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to Generate a Full Research Paper for EduSLM-RAG</w:t>
      </w:r>
    </w:p>
    <w:p>
      <w:r>
        <w:t>Copy the prompt below and use it with a strong academic writing model to generate a complete research paper for this project.</w:t>
      </w:r>
    </w:p>
    <w:p>
      <w:pPr>
        <w:pStyle w:val="Heading2"/>
      </w:pPr>
      <w:r>
        <w:t>Prompt</w:t>
      </w:r>
    </w:p>
    <w:p>
      <w:pPr>
        <w:spacing w:after="80"/>
      </w:pPr>
      <w:r>
        <w:t>You are an expert research scientist and academic writer in NLP, Information Retrieval, and Educational AI.</w:t>
      </w:r>
    </w:p>
    <w:p>
      <w:pPr>
        <w:spacing w:after="80"/>
      </w:pPr>
    </w:p>
    <w:p>
      <w:pPr>
        <w:spacing w:after="80"/>
      </w:pPr>
      <w:r>
        <w:t>Task: Write a complete, publication-quality research paper for the project "EduSLM-RAG — Educational Conversational QA with Contextual Retrieval".</w:t>
      </w:r>
    </w:p>
    <w:p>
      <w:pPr>
        <w:spacing w:after="80"/>
      </w:pPr>
    </w:p>
    <w:p>
      <w:pPr>
        <w:spacing w:after="80"/>
      </w:pPr>
      <w:r>
        <w:t>Project context to use:</w:t>
      </w:r>
    </w:p>
    <w:p>
      <w:pPr>
        <w:spacing w:after="80"/>
      </w:pPr>
      <w:r>
        <w:t>- Repository: chaitanya-maddala-236/SLM-with-RAG-for-Educational-QA</w:t>
      </w:r>
    </w:p>
    <w:p>
      <w:pPr>
        <w:spacing w:after="80"/>
      </w:pPr>
      <w:r>
        <w:t>- Domain: Educational conversational question answering</w:t>
      </w:r>
    </w:p>
    <w:p>
      <w:pPr>
        <w:spacing w:after="80"/>
      </w:pPr>
      <w:r>
        <w:t>- Core pipeline: Context-aware query rewriting + hybrid retrieval (BM25 + dense vector) + reranking + grounded generation</w:t>
      </w:r>
    </w:p>
    <w:p>
      <w:pPr>
        <w:spacing w:after="80"/>
      </w:pPr>
      <w:r>
        <w:t>- Retrieval modes: vector_only, bm25_only, hybrid</w:t>
      </w:r>
    </w:p>
    <w:p>
      <w:pPr>
        <w:spacing w:after="80"/>
      </w:pPr>
      <w:r>
        <w:t>- Evaluation script: research_evaluator.py</w:t>
      </w:r>
    </w:p>
    <w:p>
      <w:pPr>
        <w:spacing w:after="80"/>
      </w:pPr>
      <w:r>
        <w:t>- Result files (use these for quantitative analysis):</w:t>
      </w:r>
    </w:p>
    <w:p>
      <w:pPr>
        <w:spacing w:after="80"/>
      </w:pPr>
      <w:r>
        <w:t xml:space="preserve">  - results/research_results.txt</w:t>
      </w:r>
    </w:p>
    <w:p>
      <w:pPr>
        <w:spacing w:after="80"/>
      </w:pPr>
      <w:r>
        <w:t xml:space="preserve">  - results/ablation_results.txt</w:t>
      </w:r>
    </w:p>
    <w:p>
      <w:pPr>
        <w:spacing w:after="80"/>
      </w:pPr>
      <w:r>
        <w:t xml:space="preserve">  - results/model_comparison_results.txt</w:t>
      </w:r>
    </w:p>
    <w:p>
      <w:pPr>
        <w:spacing w:after="80"/>
      </w:pPr>
      <w:r>
        <w:t xml:space="preserve">  - results/embedding_comparison_results.txt</w:t>
      </w:r>
    </w:p>
    <w:p>
      <w:pPr>
        <w:spacing w:after="80"/>
      </w:pPr>
      <w:r>
        <w:t xml:space="preserve">  - results/full_matrix_results.txt</w:t>
      </w:r>
    </w:p>
    <w:p>
      <w:pPr>
        <w:spacing w:after="80"/>
      </w:pPr>
      <w:r>
        <w:t xml:space="preserve">  - results/token_comparison_results.txt</w:t>
      </w:r>
    </w:p>
    <w:p>
      <w:pPr>
        <w:spacing w:after="80"/>
      </w:pPr>
      <w:r>
        <w:t xml:space="preserve">  - results/slm_vs_llm_results.txt</w:t>
      </w:r>
    </w:p>
    <w:p>
      <w:pPr>
        <w:spacing w:after="80"/>
      </w:pPr>
      <w:r>
        <w:t>- Graph output location reference: results/graphs/</w:t>
      </w:r>
    </w:p>
    <w:p>
      <w:pPr>
        <w:spacing w:after="80"/>
      </w:pPr>
    </w:p>
    <w:p>
      <w:pPr>
        <w:spacing w:after="80"/>
      </w:pPr>
      <w:r>
        <w:t>Important writing requirements:</w:t>
      </w:r>
    </w:p>
    <w:p>
      <w:pPr>
        <w:spacing w:after="80"/>
      </w:pPr>
      <w:r>
        <w:t>1) The paper must be fully self-contained and technically rigorous.</w:t>
      </w:r>
    </w:p>
    <w:p>
      <w:pPr>
        <w:spacing w:after="80"/>
      </w:pPr>
      <w:r>
        <w:t>2) Include all major sections and subsections in full detail.</w:t>
      </w:r>
    </w:p>
    <w:p>
      <w:pPr>
        <w:spacing w:after="80"/>
      </w:pPr>
      <w:r>
        <w:t>3) Include equations with variable definitions and interpretation.</w:t>
      </w:r>
    </w:p>
    <w:p>
      <w:pPr>
        <w:spacing w:after="80"/>
      </w:pPr>
      <w:r>
        <w:t>4) Include graph descriptions, axis definitions, and insights from each graph.</w:t>
      </w:r>
    </w:p>
    <w:p>
      <w:pPr>
        <w:spacing w:after="80"/>
      </w:pPr>
      <w:r>
        <w:t>5) Include statistical/experimental rigor (setup, fairness, reproducibility, threats to validity).</w:t>
      </w:r>
    </w:p>
    <w:p>
      <w:pPr>
        <w:spacing w:after="80"/>
      </w:pPr>
      <w:r>
        <w:t>6) Use formal academic tone and coherent narrative flow.</w:t>
      </w:r>
    </w:p>
    <w:p>
      <w:pPr>
        <w:spacing w:after="80"/>
      </w:pPr>
    </w:p>
    <w:p>
      <w:pPr>
        <w:spacing w:after="80"/>
      </w:pPr>
      <w:r>
        <w:t>Output format constraints:</w:t>
      </w:r>
    </w:p>
    <w:p>
      <w:pPr>
        <w:spacing w:after="80"/>
      </w:pPr>
      <w:r>
        <w:t>- Use IMRaD-style structure + strong Methods and Evaluation details.</w:t>
      </w:r>
    </w:p>
    <w:p>
      <w:pPr>
        <w:spacing w:after="80"/>
      </w:pPr>
      <w:r>
        <w:t>- Use numbered section headings and subsection headings.</w:t>
      </w:r>
    </w:p>
    <w:p>
      <w:pPr>
        <w:spacing w:after="80"/>
      </w:pPr>
      <w:r>
        <w:t>- Use LaTeX-style math notation for equations.</w:t>
      </w:r>
    </w:p>
    <w:p>
      <w:pPr>
        <w:spacing w:after="80"/>
      </w:pPr>
      <w:r>
        <w:t>- Include placeholder citations in [Author, Year] style where needed.</w:t>
      </w:r>
    </w:p>
    <w:p>
      <w:pPr>
        <w:spacing w:after="80"/>
      </w:pPr>
      <w:r>
        <w:t>- Ensure no section is shallow; every section should include substantial content.</w:t>
      </w:r>
    </w:p>
    <w:p>
      <w:pPr>
        <w:spacing w:after="80"/>
      </w:pPr>
    </w:p>
    <w:p>
      <w:pPr>
        <w:spacing w:after="80"/>
      </w:pPr>
      <w:r>
        <w:t>Write the paper with this exact structure:</w:t>
      </w:r>
    </w:p>
    <w:p>
      <w:pPr>
        <w:spacing w:after="80"/>
      </w:pPr>
    </w:p>
    <w:p>
      <w:pPr>
        <w:spacing w:after="80"/>
      </w:pPr>
      <w:r>
        <w:t>1. Title</w:t>
      </w:r>
    </w:p>
    <w:p>
      <w:pPr>
        <w:spacing w:after="80"/>
      </w:pPr>
      <w:r>
        <w:t>- Provide 3 candidate paper titles, then choose one final title.</w:t>
      </w:r>
    </w:p>
    <w:p>
      <w:pPr>
        <w:spacing w:after="80"/>
      </w:pPr>
    </w:p>
    <w:p>
      <w:pPr>
        <w:spacing w:after="80"/>
      </w:pPr>
      <w:r>
        <w:t>2. Abstract (250–350 words)</w:t>
      </w:r>
    </w:p>
    <w:p>
      <w:pPr>
        <w:spacing w:after="80"/>
      </w:pPr>
      <w:r>
        <w:t>- Problem, motivation, method, dataset/corpus scope, key results, contributions.</w:t>
      </w:r>
    </w:p>
    <w:p>
      <w:pPr>
        <w:spacing w:after="80"/>
      </w:pPr>
      <w:r>
        <w:t>- Include numeric highlights (accuracy, latency, hallucination-rate trends) drawn from provided result files.</w:t>
      </w:r>
    </w:p>
    <w:p>
      <w:pPr>
        <w:spacing w:after="80"/>
      </w:pPr>
    </w:p>
    <w:p>
      <w:pPr>
        <w:spacing w:after="80"/>
      </w:pPr>
      <w:r>
        <w:t>3. Keywords</w:t>
      </w:r>
    </w:p>
    <w:p>
      <w:pPr>
        <w:spacing w:after="80"/>
      </w:pPr>
      <w:r>
        <w:t>- 6–10 relevant keywords.</w:t>
      </w:r>
    </w:p>
    <w:p>
      <w:pPr>
        <w:spacing w:after="80"/>
      </w:pPr>
    </w:p>
    <w:p>
      <w:pPr>
        <w:spacing w:after="80"/>
      </w:pPr>
      <w:r>
        <w:t>4. Introduction</w:t>
      </w:r>
    </w:p>
    <w:p>
      <w:pPr>
        <w:spacing w:after="80"/>
      </w:pPr>
      <w:r>
        <w:t>4.1 Educational QA challenges with SLMs</w:t>
      </w:r>
    </w:p>
    <w:p>
      <w:pPr>
        <w:spacing w:after="80"/>
      </w:pPr>
      <w:r>
        <w:t>4.2 Why retrieval grounding and context resolution are needed</w:t>
      </w:r>
    </w:p>
    <w:p>
      <w:pPr>
        <w:spacing w:after="80"/>
      </w:pPr>
      <w:r>
        <w:t>4.3 Gaps in prior educational RAG systems</w:t>
      </w:r>
    </w:p>
    <w:p>
      <w:pPr>
        <w:spacing w:after="80"/>
      </w:pPr>
      <w:r>
        <w:t>4.4 Research objectives and hypotheses</w:t>
      </w:r>
    </w:p>
    <w:p>
      <w:pPr>
        <w:spacing w:after="80"/>
      </w:pPr>
      <w:r>
        <w:t>4.5 Contributions (bullet list)</w:t>
      </w:r>
    </w:p>
    <w:p>
      <w:pPr>
        <w:spacing w:after="80"/>
      </w:pPr>
    </w:p>
    <w:p>
      <w:pPr>
        <w:spacing w:after="80"/>
      </w:pPr>
      <w:r>
        <w:t>5. Related Work</w:t>
      </w:r>
    </w:p>
    <w:p>
      <w:pPr>
        <w:spacing w:after="80"/>
      </w:pPr>
      <w:r>
        <w:t>5.1 Retrieval-Augmented Generation</w:t>
      </w:r>
    </w:p>
    <w:p>
      <w:pPr>
        <w:spacing w:after="80"/>
      </w:pPr>
      <w:r>
        <w:t>5.2 Hybrid retrieval (sparse + dense)</w:t>
      </w:r>
    </w:p>
    <w:p>
      <w:pPr>
        <w:spacing w:after="80"/>
      </w:pPr>
      <w:r>
        <w:t>5.3 Conversational query rewriting and context memory</w:t>
      </w:r>
    </w:p>
    <w:p>
      <w:pPr>
        <w:spacing w:after="80"/>
      </w:pPr>
      <w:r>
        <w:t>5.4 Educational QA systems</w:t>
      </w:r>
    </w:p>
    <w:p>
      <w:pPr>
        <w:spacing w:after="80"/>
      </w:pPr>
      <w:r>
        <w:t>5.5 SLM vs LLM trade-offs in production</w:t>
      </w:r>
    </w:p>
    <w:p>
      <w:pPr>
        <w:spacing w:after="80"/>
      </w:pPr>
      <w:r>
        <w:t>- End with a concise positioning paragraph explaining novelty.</w:t>
      </w:r>
    </w:p>
    <w:p>
      <w:pPr>
        <w:spacing w:after="80"/>
      </w:pPr>
    </w:p>
    <w:p>
      <w:pPr>
        <w:spacing w:after="80"/>
      </w:pPr>
      <w:r>
        <w:t>6. System Overview and Architecture</w:t>
      </w:r>
    </w:p>
    <w:p>
      <w:pPr>
        <w:spacing w:after="80"/>
      </w:pPr>
      <w:r>
        <w:t>6.1 End-to-end pipeline overview</w:t>
      </w:r>
    </w:p>
    <w:p>
      <w:pPr>
        <w:spacing w:after="80"/>
      </w:pPr>
      <w:r>
        <w:t>6.2 Contextual query builder for follow-up questions</w:t>
      </w:r>
    </w:p>
    <w:p>
      <w:pPr>
        <w:spacing w:after="80"/>
      </w:pPr>
      <w:r>
        <w:t>6.3 Topic shift detection and ambiguity handling</w:t>
      </w:r>
    </w:p>
    <w:p>
      <w:pPr>
        <w:spacing w:after="80"/>
      </w:pPr>
      <w:r>
        <w:t>6.4 Retrieval subsystem (BM25, dense retrieval, hybrid fusion)</w:t>
      </w:r>
    </w:p>
    <w:p>
      <w:pPr>
        <w:spacing w:after="80"/>
      </w:pPr>
      <w:r>
        <w:t>6.5 Reranking strategy</w:t>
      </w:r>
    </w:p>
    <w:p>
      <w:pPr>
        <w:spacing w:after="80"/>
      </w:pPr>
      <w:r>
        <w:t>6.6 Generation and fallback modes</w:t>
      </w:r>
    </w:p>
    <w:p>
      <w:pPr>
        <w:spacing w:after="80"/>
      </w:pPr>
      <w:r>
        <w:t>6.7 Logging and observability signals</w:t>
      </w:r>
    </w:p>
    <w:p>
      <w:pPr>
        <w:spacing w:after="80"/>
      </w:pPr>
      <w:r>
        <w:t>- Include one architecture figure description and one retrieval flow figure description.</w:t>
      </w:r>
    </w:p>
    <w:p>
      <w:pPr>
        <w:spacing w:after="80"/>
      </w:pPr>
    </w:p>
    <w:p>
      <w:pPr>
        <w:spacing w:after="80"/>
      </w:pPr>
      <w:r>
        <w:t>7. Methodology (with equations)</w:t>
      </w:r>
    </w:p>
    <w:p>
      <w:pPr>
        <w:spacing w:after="80"/>
      </w:pPr>
      <w:r>
        <w:t>7.1 BM25 scoring</w:t>
      </w:r>
    </w:p>
    <w:p>
      <w:pPr>
        <w:spacing w:after="80"/>
      </w:pPr>
      <w:r>
        <w:t>- Include BM25 equation and define all terms.</w:t>
      </w:r>
    </w:p>
    <w:p>
      <w:pPr>
        <w:spacing w:after="80"/>
      </w:pPr>
    </w:p>
    <w:p>
      <w:pPr>
        <w:spacing w:after="80"/>
      </w:pPr>
      <w:r>
        <w:t>7.2 Dense retrieval scoring</w:t>
      </w:r>
    </w:p>
    <w:p>
      <w:pPr>
        <w:spacing w:after="80"/>
      </w:pPr>
      <w:r>
        <w:t>- Cosine similarity equation between query and document embeddings.</w:t>
      </w:r>
    </w:p>
    <w:p>
      <w:pPr>
        <w:spacing w:after="80"/>
      </w:pPr>
    </w:p>
    <w:p>
      <w:pPr>
        <w:spacing w:after="80"/>
      </w:pPr>
      <w:r>
        <w:t>7.3 Hybrid score fusion</w:t>
      </w:r>
    </w:p>
    <w:p>
      <w:pPr>
        <w:spacing w:after="80"/>
      </w:pPr>
      <w:r>
        <w:t>- Weighted combination equation:</w:t>
      </w:r>
    </w:p>
    <w:p>
      <w:pPr>
        <w:spacing w:after="80"/>
      </w:pPr>
      <w:r>
        <w:t xml:space="preserve">  S_hybrid(q,d) = alpha * S_dense(q,d) + (1 - alpha) * S_bm25(q,d)</w:t>
      </w:r>
    </w:p>
    <w:p>
      <w:pPr>
        <w:spacing w:after="80"/>
      </w:pPr>
      <w:r>
        <w:t>- Explain alpha selection and sensitivity.</w:t>
      </w:r>
    </w:p>
    <w:p>
      <w:pPr>
        <w:spacing w:after="80"/>
      </w:pPr>
    </w:p>
    <w:p>
      <w:pPr>
        <w:spacing w:after="80"/>
      </w:pPr>
      <w:r>
        <w:t>7.4 MMR/diversity-aware reranking (if applicable)</w:t>
      </w:r>
    </w:p>
    <w:p>
      <w:pPr>
        <w:spacing w:after="80"/>
      </w:pPr>
      <w:r>
        <w:t>- Include MMR equation and explain relevance-diversity trade-off.</w:t>
      </w:r>
    </w:p>
    <w:p>
      <w:pPr>
        <w:spacing w:after="80"/>
      </w:pPr>
    </w:p>
    <w:p>
      <w:pPr>
        <w:spacing w:after="80"/>
      </w:pPr>
      <w:r>
        <w:t>7.5 Retrieval and generation decision logic</w:t>
      </w:r>
    </w:p>
    <w:p>
      <w:pPr>
        <w:spacing w:after="80"/>
      </w:pPr>
      <w:r>
        <w:t>- Formalize mode-selection or fallback rule (RAG / Partial RAG / LLM fallback).</w:t>
      </w:r>
    </w:p>
    <w:p>
      <w:pPr>
        <w:spacing w:after="80"/>
      </w:pPr>
    </w:p>
    <w:p>
      <w:pPr>
        <w:spacing w:after="80"/>
      </w:pPr>
      <w:r>
        <w:t>7.6 Complexity and efficiency discussion</w:t>
      </w:r>
    </w:p>
    <w:p>
      <w:pPr>
        <w:spacing w:after="80"/>
      </w:pPr>
      <w:r>
        <w:t>- Time/space complexity of indexing and query-time retrieval.</w:t>
      </w:r>
    </w:p>
    <w:p>
      <w:pPr>
        <w:spacing w:after="80"/>
      </w:pPr>
    </w:p>
    <w:p>
      <w:pPr>
        <w:spacing w:after="80"/>
      </w:pPr>
      <w:r>
        <w:t>8. Experimental Setup</w:t>
      </w:r>
    </w:p>
    <w:p>
      <w:pPr>
        <w:spacing w:after="80"/>
      </w:pPr>
      <w:r>
        <w:t>8.1 Corpus and metadata schema (topic/subject/grade)</w:t>
      </w:r>
    </w:p>
    <w:p>
      <w:pPr>
        <w:spacing w:after="80"/>
      </w:pPr>
      <w:r>
        <w:t>8.2 Models compared (SLMs, API LLMs, embedding variants)</w:t>
      </w:r>
    </w:p>
    <w:p>
      <w:pPr>
        <w:spacing w:after="80"/>
      </w:pPr>
      <w:r>
        <w:t>8.3 Embedding model matrix and retrieval modes</w:t>
      </w:r>
    </w:p>
    <w:p>
      <w:pPr>
        <w:spacing w:after="80"/>
      </w:pPr>
      <w:r>
        <w:t>8.4 Hardware/software environment</w:t>
      </w:r>
    </w:p>
    <w:p>
      <w:pPr>
        <w:spacing w:after="80"/>
      </w:pPr>
      <w:r>
        <w:t>8.5 Reproducibility protocol (seeds, configs, run commands)</w:t>
      </w:r>
    </w:p>
    <w:p>
      <w:pPr>
        <w:spacing w:after="80"/>
      </w:pPr>
    </w:p>
    <w:p>
      <w:pPr>
        <w:spacing w:after="80"/>
      </w:pPr>
      <w:r>
        <w:t>9. Evaluation Protocol</w:t>
      </w:r>
    </w:p>
    <w:p>
      <w:pPr>
        <w:spacing w:after="80"/>
      </w:pPr>
      <w:r>
        <w:t>9.1 Metrics and definitions (include equations)</w:t>
      </w:r>
    </w:p>
    <w:p>
      <w:pPr>
        <w:spacing w:after="80"/>
      </w:pPr>
      <w:r>
        <w:t>- Precision@k</w:t>
      </w:r>
    </w:p>
    <w:p>
      <w:pPr>
        <w:spacing w:after="80"/>
      </w:pPr>
      <w:r>
        <w:t>- Recall@k</w:t>
      </w:r>
    </w:p>
    <w:p>
      <w:pPr>
        <w:spacing w:after="80"/>
      </w:pPr>
      <w:r>
        <w:t>- MRR</w:t>
      </w:r>
    </w:p>
    <w:p>
      <w:pPr>
        <w:spacing w:after="80"/>
      </w:pPr>
      <w:r>
        <w:t>- nDCG@k (if reported)</w:t>
      </w:r>
    </w:p>
    <w:p>
      <w:pPr>
        <w:spacing w:after="80"/>
      </w:pPr>
      <w:r>
        <w:t>- Faithfulness / hallucination rate relation</w:t>
      </w:r>
    </w:p>
    <w:p>
      <w:pPr>
        <w:spacing w:after="80"/>
      </w:pPr>
      <w:r>
        <w:t>- Latency and token-cost metrics</w:t>
      </w:r>
    </w:p>
    <w:p>
      <w:pPr>
        <w:spacing w:after="80"/>
      </w:pPr>
    </w:p>
    <w:p>
      <w:pPr>
        <w:spacing w:after="80"/>
      </w:pPr>
      <w:r>
        <w:t>9.2 Benchmark design</w:t>
      </w:r>
    </w:p>
    <w:p>
      <w:pPr>
        <w:spacing w:after="80"/>
      </w:pPr>
      <w:r>
        <w:t>- Single-run evaluation</w:t>
      </w:r>
    </w:p>
    <w:p>
      <w:pPr>
        <w:spacing w:after="80"/>
      </w:pPr>
      <w:r>
        <w:t>- Ablation study</w:t>
      </w:r>
    </w:p>
    <w:p>
      <w:pPr>
        <w:spacing w:after="80"/>
      </w:pPr>
      <w:r>
        <w:t>- Model comparison</w:t>
      </w:r>
    </w:p>
    <w:p>
      <w:pPr>
        <w:spacing w:after="80"/>
      </w:pPr>
      <w:r>
        <w:t>- Embedding comparison</w:t>
      </w:r>
    </w:p>
    <w:p>
      <w:pPr>
        <w:spacing w:after="80"/>
      </w:pPr>
      <w:r>
        <w:t>- Full matrix study</w:t>
      </w:r>
    </w:p>
    <w:p>
      <w:pPr>
        <w:spacing w:after="80"/>
      </w:pPr>
      <w:r>
        <w:t>- Token and cost comparison</w:t>
      </w:r>
    </w:p>
    <w:p>
      <w:pPr>
        <w:spacing w:after="80"/>
      </w:pPr>
      <w:r>
        <w:t>- SLM vs LLM analysis</w:t>
      </w:r>
    </w:p>
    <w:p>
      <w:pPr>
        <w:spacing w:after="80"/>
      </w:pPr>
    </w:p>
    <w:p>
      <w:pPr>
        <w:spacing w:after="80"/>
      </w:pPr>
      <w:r>
        <w:t>9.3 Fairness and validity controls</w:t>
      </w:r>
    </w:p>
    <w:p>
      <w:pPr>
        <w:spacing w:after="80"/>
      </w:pPr>
      <w:r>
        <w:t>- Comparable prompts, retrieval settings, and evaluation conditions.</w:t>
      </w:r>
    </w:p>
    <w:p>
      <w:pPr>
        <w:spacing w:after="80"/>
      </w:pPr>
    </w:p>
    <w:p>
      <w:pPr>
        <w:spacing w:after="80"/>
      </w:pPr>
      <w:r>
        <w:t>10. Results</w:t>
      </w:r>
    </w:p>
    <w:p>
      <w:pPr>
        <w:spacing w:after="80"/>
      </w:pPr>
      <w:r>
        <w:t>10.1 Main quantitative results table</w:t>
      </w:r>
    </w:p>
    <w:p>
      <w:pPr>
        <w:spacing w:after="80"/>
      </w:pPr>
      <w:r>
        <w:t>10.2 Ablation results interpretation</w:t>
      </w:r>
    </w:p>
    <w:p>
      <w:pPr>
        <w:spacing w:after="80"/>
      </w:pPr>
      <w:r>
        <w:t>10.3 Model comparison insights</w:t>
      </w:r>
    </w:p>
    <w:p>
      <w:pPr>
        <w:spacing w:after="80"/>
      </w:pPr>
      <w:r>
        <w:t>10.4 Embedding comparison insights</w:t>
      </w:r>
    </w:p>
    <w:p>
      <w:pPr>
        <w:spacing w:after="80"/>
      </w:pPr>
      <w:r>
        <w:t>10.5 Full matrix insights</w:t>
      </w:r>
    </w:p>
    <w:p>
      <w:pPr>
        <w:spacing w:after="80"/>
      </w:pPr>
      <w:r>
        <w:t>10.6 Token-cost vs quality trade-off</w:t>
      </w:r>
    </w:p>
    <w:p>
      <w:pPr>
        <w:spacing w:after="80"/>
      </w:pPr>
      <w:r>
        <w:t>10.7 SLM vs LLM findings</w:t>
      </w:r>
    </w:p>
    <w:p>
      <w:pPr>
        <w:spacing w:after="80"/>
      </w:pPr>
      <w:r>
        <w:t>- Every subsection must report numbers and interpretation (not just numbers).</w:t>
      </w:r>
    </w:p>
    <w:p>
      <w:pPr>
        <w:spacing w:after="80"/>
      </w:pPr>
    </w:p>
    <w:p>
      <w:pPr>
        <w:spacing w:after="80"/>
      </w:pPr>
      <w:r>
        <w:t>11. Graphs and Visual Analysis (required)</w:t>
      </w:r>
    </w:p>
    <w:p>
      <w:pPr>
        <w:spacing w:after="80"/>
      </w:pPr>
      <w:r>
        <w:t>Create and discuss at least the following graphs:</w:t>
      </w:r>
    </w:p>
    <w:p>
      <w:pPr>
        <w:spacing w:after="80"/>
      </w:pPr>
      <w:r>
        <w:t>- G1: Accuracy comparison by model (bar chart)</w:t>
      </w:r>
    </w:p>
    <w:p>
      <w:pPr>
        <w:spacing w:after="80"/>
      </w:pPr>
      <w:r>
        <w:t>- G2: Latency comparison by model (bar chart)</w:t>
      </w:r>
    </w:p>
    <w:p>
      <w:pPr>
        <w:spacing w:after="80"/>
      </w:pPr>
      <w:r>
        <w:t>- G3: Hallucination rate by retrieval mode (bar chart)</w:t>
      </w:r>
    </w:p>
    <w:p>
      <w:pPr>
        <w:spacing w:after="80"/>
      </w:pPr>
      <w:r>
        <w:t>- G4: Embedding model performance radar or grouped bars</w:t>
      </w:r>
    </w:p>
    <w:p>
      <w:pPr>
        <w:spacing w:after="80"/>
      </w:pPr>
      <w:r>
        <w:t>- G5: Cost vs accuracy scatter plot with Pareto frontier</w:t>
      </w:r>
    </w:p>
    <w:p>
      <w:pPr>
        <w:spacing w:after="80"/>
      </w:pPr>
      <w:r>
        <w:t>- G6: Heatmap for model × retrieval/embedding full-matrix score</w:t>
      </w:r>
    </w:p>
    <w:p>
      <w:pPr>
        <w:spacing w:after="80"/>
      </w:pPr>
      <w:r>
        <w:t>- G7: Topic-wise accuracy distribution (box/violin or grouped bar)</w:t>
      </w:r>
    </w:p>
    <w:p>
      <w:pPr>
        <w:spacing w:after="80"/>
      </w:pPr>
    </w:p>
    <w:p>
      <w:pPr>
        <w:spacing w:after="80"/>
      </w:pPr>
      <w:r>
        <w:t>For each graph, provide:</w:t>
      </w:r>
    </w:p>
    <w:p>
      <w:pPr>
        <w:spacing w:after="80"/>
      </w:pPr>
      <w:r>
        <w:t>- Data source file(s)</w:t>
      </w:r>
    </w:p>
    <w:p>
      <w:pPr>
        <w:spacing w:after="80"/>
      </w:pPr>
      <w:r>
        <w:t>- Exact x-axis, y-axis, units</w:t>
      </w:r>
    </w:p>
    <w:p>
      <w:pPr>
        <w:spacing w:after="80"/>
      </w:pPr>
      <w:r>
        <w:t>- Caption (2–4 sentences)</w:t>
      </w:r>
    </w:p>
    <w:p>
      <w:pPr>
        <w:spacing w:after="80"/>
      </w:pPr>
      <w:r>
        <w:t>- Key takeaway and implication for deployment</w:t>
      </w:r>
    </w:p>
    <w:p>
      <w:pPr>
        <w:spacing w:after="80"/>
      </w:pPr>
    </w:p>
    <w:p>
      <w:pPr>
        <w:spacing w:after="80"/>
      </w:pPr>
      <w:r>
        <w:t>12. Discussion</w:t>
      </w:r>
    </w:p>
    <w:p>
      <w:pPr>
        <w:spacing w:after="80"/>
      </w:pPr>
      <w:r>
        <w:t>12.1 Why hybrid retrieval helps (or not) under different conditions</w:t>
      </w:r>
    </w:p>
    <w:p>
      <w:pPr>
        <w:spacing w:after="80"/>
      </w:pPr>
      <w:r>
        <w:t>12.2 Failure analysis and representative error cases</w:t>
      </w:r>
    </w:p>
    <w:p>
      <w:pPr>
        <w:spacing w:after="80"/>
      </w:pPr>
      <w:r>
        <w:t>12.3 Effect of contextual rewriting on ambiguous follow-ups</w:t>
      </w:r>
    </w:p>
    <w:p>
      <w:pPr>
        <w:spacing w:after="80"/>
      </w:pPr>
      <w:r>
        <w:t>12.4 Practical implications for classroom assistants</w:t>
      </w:r>
    </w:p>
    <w:p>
      <w:pPr>
        <w:spacing w:after="80"/>
      </w:pPr>
      <w:r>
        <w:t>12.5 Trade-offs: quality, latency, cost, and robustness</w:t>
      </w:r>
    </w:p>
    <w:p>
      <w:pPr>
        <w:spacing w:after="80"/>
      </w:pPr>
    </w:p>
    <w:p>
      <w:pPr>
        <w:spacing w:after="80"/>
      </w:pPr>
      <w:r>
        <w:t>13. Limitations</w:t>
      </w:r>
    </w:p>
    <w:p>
      <w:pPr>
        <w:spacing w:after="80"/>
      </w:pPr>
      <w:r>
        <w:t>- Dataset coverage imbalance</w:t>
      </w:r>
    </w:p>
    <w:p>
      <w:pPr>
        <w:spacing w:after="80"/>
      </w:pPr>
      <w:r>
        <w:t>- Evaluation noise and metric limitations</w:t>
      </w:r>
    </w:p>
    <w:p>
      <w:pPr>
        <w:spacing w:after="80"/>
      </w:pPr>
      <w:r>
        <w:t>- External validity constraints</w:t>
      </w:r>
    </w:p>
    <w:p>
      <w:pPr>
        <w:spacing w:after="80"/>
      </w:pPr>
      <w:r>
        <w:t>- Risks in educational deployment</w:t>
      </w:r>
    </w:p>
    <w:p>
      <w:pPr>
        <w:spacing w:after="80"/>
      </w:pPr>
    </w:p>
    <w:p>
      <w:pPr>
        <w:spacing w:after="80"/>
      </w:pPr>
      <w:r>
        <w:t>14. Ethical Considerations</w:t>
      </w:r>
    </w:p>
    <w:p>
      <w:pPr>
        <w:spacing w:after="80"/>
      </w:pPr>
      <w:r>
        <w:t>- Hallucination risk in educational contexts</w:t>
      </w:r>
    </w:p>
    <w:p>
      <w:pPr>
        <w:spacing w:after="80"/>
      </w:pPr>
      <w:r>
        <w:t>- Bias/fairness considerations</w:t>
      </w:r>
    </w:p>
    <w:p>
      <w:pPr>
        <w:spacing w:after="80"/>
      </w:pPr>
      <w:r>
        <w:t>- Student privacy and data handling</w:t>
      </w:r>
    </w:p>
    <w:p>
      <w:pPr>
        <w:spacing w:after="80"/>
      </w:pPr>
      <w:r>
        <w:t>- Responsible deployment recommendations</w:t>
      </w:r>
    </w:p>
    <w:p>
      <w:pPr>
        <w:spacing w:after="80"/>
      </w:pPr>
    </w:p>
    <w:p>
      <w:pPr>
        <w:spacing w:after="80"/>
      </w:pPr>
      <w:r>
        <w:t>15. Conclusion and Future Work</w:t>
      </w:r>
    </w:p>
    <w:p>
      <w:pPr>
        <w:spacing w:after="80"/>
      </w:pPr>
      <w:r>
        <w:t>- Summarize verified findings.</w:t>
      </w:r>
    </w:p>
    <w:p>
      <w:pPr>
        <w:spacing w:after="80"/>
      </w:pPr>
      <w:r>
        <w:t>- Propose concrete future directions:</w:t>
      </w:r>
    </w:p>
    <w:p>
      <w:pPr>
        <w:spacing w:after="80"/>
      </w:pPr>
      <w:r>
        <w:t xml:space="preserve">  - better chunking policies,</w:t>
      </w:r>
    </w:p>
    <w:p>
      <w:pPr>
        <w:spacing w:after="80"/>
      </w:pPr>
      <w:r>
        <w:t xml:space="preserve">  - confidence calibration,</w:t>
      </w:r>
    </w:p>
    <w:p>
      <w:pPr>
        <w:spacing w:after="80"/>
      </w:pPr>
      <w:r>
        <w:t xml:space="preserve">  - multimodal extension,</w:t>
      </w:r>
    </w:p>
    <w:p>
      <w:pPr>
        <w:spacing w:after="80"/>
      </w:pPr>
      <w:r>
        <w:t xml:space="preserve">  - continual retrieval index updates,</w:t>
      </w:r>
    </w:p>
    <w:p>
      <w:pPr>
        <w:spacing w:after="80"/>
      </w:pPr>
      <w:r>
        <w:t xml:space="preserve">  - controlled classroom pilot studies.</w:t>
      </w:r>
    </w:p>
    <w:p>
      <w:pPr>
        <w:spacing w:after="80"/>
      </w:pPr>
    </w:p>
    <w:p>
      <w:pPr>
        <w:spacing w:after="80"/>
      </w:pPr>
      <w:r>
        <w:t>16. Reproducibility Appendix</w:t>
      </w:r>
    </w:p>
    <w:p>
      <w:pPr>
        <w:spacing w:after="80"/>
      </w:pPr>
      <w:r>
        <w:t>16.1 Key commands to rerun experiments</w:t>
      </w:r>
    </w:p>
    <w:p>
      <w:pPr>
        <w:spacing w:after="80"/>
      </w:pPr>
      <w:r>
        <w:t>16.2 Configuration table (models, embeddings, retrieval mode, top-k)</w:t>
      </w:r>
    </w:p>
    <w:p>
      <w:pPr>
        <w:spacing w:after="80"/>
      </w:pPr>
      <w:r>
        <w:t>16.3 Output artifacts map (which script creates which file)</w:t>
      </w:r>
    </w:p>
    <w:p>
      <w:pPr>
        <w:spacing w:after="80"/>
      </w:pPr>
    </w:p>
    <w:p>
      <w:pPr>
        <w:spacing w:after="80"/>
      </w:pPr>
      <w:r>
        <w:t>17. Equation Appendix</w:t>
      </w:r>
    </w:p>
    <w:p>
      <w:pPr>
        <w:spacing w:after="80"/>
      </w:pPr>
      <w:r>
        <w:t>- Re-list all equations with concise symbol glossary.</w:t>
      </w:r>
    </w:p>
    <w:p>
      <w:pPr>
        <w:spacing w:after="80"/>
      </w:pPr>
    </w:p>
    <w:p>
      <w:pPr>
        <w:spacing w:after="80"/>
      </w:pPr>
      <w:r>
        <w:t>18. References</w:t>
      </w:r>
    </w:p>
    <w:p>
      <w:pPr>
        <w:spacing w:after="80"/>
      </w:pPr>
      <w:r>
        <w:t>- Provide a well-structured reference list with realistic placeholder entries if exact bibliographic details are unavailable.</w:t>
      </w:r>
    </w:p>
    <w:p>
      <w:pPr>
        <w:spacing w:after="80"/>
      </w:pPr>
    </w:p>
    <w:p>
      <w:pPr>
        <w:spacing w:after="80"/>
      </w:pPr>
      <w:r>
        <w:t>Quality bar (must satisfy all):</w:t>
      </w:r>
    </w:p>
    <w:p>
      <w:pPr>
        <w:spacing w:after="80"/>
      </w:pPr>
      <w:r>
        <w:t>- Deep technical detail in Methods and Evaluation.</w:t>
      </w:r>
    </w:p>
    <w:p>
      <w:pPr>
        <w:spacing w:after="80"/>
      </w:pPr>
      <w:r>
        <w:t>- Clear causal reasoning in Discussion (not only descriptive reporting).</w:t>
      </w:r>
    </w:p>
    <w:p>
      <w:pPr>
        <w:spacing w:after="80"/>
      </w:pPr>
      <w:r>
        <w:t>- Strong alignment between claims and measured evidence.</w:t>
      </w:r>
    </w:p>
    <w:p>
      <w:pPr>
        <w:spacing w:after="80"/>
      </w:pPr>
      <w:r>
        <w:t>- No missing subsections from the requested outline.</w:t>
      </w:r>
    </w:p>
    <w:p>
      <w:pPr>
        <w:spacing w:after="80"/>
      </w:pPr>
      <w:r>
        <w:t>- Professionally written, submission-ready manuscript style.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