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00"/>
      </w:pPr>
      <w:r>
        <w:rPr>
          <w:rFonts w:ascii="Calibri" w:hAnsi="Calibri"/>
          <w:b/>
          <w:color w:val="2E74B5"/>
          <w:sz w:val="32"/>
        </w:rPr>
        <w:t>Acme Refund Policy</w:t>
      </w:r>
    </w:p>
    <w:p>
      <w:pPr>
        <w:spacing w:after="240"/>
      </w:pPr>
      <w:r>
        <w:rPr>
          <w:rFonts w:ascii="Calibri" w:hAnsi="Calibri"/>
          <w:b w:val="0"/>
          <w:color w:val="595959"/>
          <w:sz w:val="20"/>
        </w:rPr>
        <w:t>Policy version: 2026-08-01 | Effective date: 2026-08-01 | Audience: Customers and customer-support agents | Classification: CUSTOMER_SAFE</w:t>
      </w:r>
    </w:p>
    <w:p>
      <w:pPr>
        <w:pStyle w:val="Heading2"/>
        <w:spacing w:before="280" w:after="140"/>
      </w:pPr>
      <w:r>
        <w:rPr>
          <w:rFonts w:ascii="Calibri" w:hAnsi="Calibri"/>
          <w:b/>
          <w:color w:val="2E74B5"/>
          <w:sz w:val="26"/>
        </w:rPr>
        <w:t>1. Purpose and scope</w:t>
      </w:r>
    </w:p>
    <w:p>
      <w:r>
        <w:t>This policy explains when Acme can refund a completed order. It applies to physical goods purchased through Acme's online store. A refund is returned to the original payment method unless the customer chooses an approved store-credit option.</w:t>
      </w:r>
    </w:p>
    <w:p>
      <w:pPr>
        <w:pStyle w:val="Heading2"/>
        <w:spacing w:before="280" w:after="140"/>
      </w:pPr>
      <w:r>
        <w:rPr>
          <w:rFonts w:ascii="Calibri" w:hAnsi="Calibri"/>
          <w:b/>
          <w:color w:val="2E74B5"/>
          <w:sz w:val="26"/>
        </w:rPr>
        <w:t>2. Refund eligibility</w:t>
      </w:r>
    </w:p>
    <w:p>
      <w:pPr>
        <w:pStyle w:val="Heading3"/>
        <w:spacing w:before="200" w:after="100"/>
      </w:pPr>
      <w:r>
        <w:rPr>
          <w:rFonts w:ascii="Calibri" w:hAnsi="Calibri"/>
          <w:b/>
          <w:color w:val="1F4D78"/>
          <w:sz w:val="24"/>
        </w:rPr>
        <w:t>2.1 Damaged items</w:t>
      </w:r>
    </w:p>
    <w:p>
      <w:r>
        <w:t>Customers may request a refund for an item that arrived damaged within 30 calendar days of delivery. The request must identify the order and affected item. Photo evidence is required before a damaged-item refund can be approved.</w:t>
      </w:r>
    </w:p>
    <w:p>
      <w:pPr>
        <w:pStyle w:val="Heading3"/>
        <w:spacing w:before="200" w:after="100"/>
      </w:pPr>
      <w:r>
        <w:rPr>
          <w:rFonts w:ascii="Calibri" w:hAnsi="Calibri"/>
          <w:b/>
          <w:color w:val="1F4D78"/>
          <w:sz w:val="24"/>
        </w:rPr>
        <w:t>2.2 Incorrect or missing items</w:t>
      </w:r>
    </w:p>
    <w:p>
      <w:r>
        <w:t>Customers may request a refund within 30 calendar days of delivery when Acme shipped an incorrect item or an item is missing from the delivered order. The support agent must verify the order and affected item before a refund is considered.</w:t>
      </w:r>
    </w:p>
    <w:p>
      <w:pPr>
        <w:pStyle w:val="Heading3"/>
        <w:spacing w:before="200" w:after="100"/>
      </w:pPr>
      <w:r>
        <w:rPr>
          <w:rFonts w:ascii="Calibri" w:hAnsi="Calibri"/>
          <w:b/>
          <w:color w:val="1F4D78"/>
          <w:sz w:val="24"/>
        </w:rPr>
        <w:t>2.3 Change-of-mind returns</w:t>
      </w:r>
    </w:p>
    <w:p>
      <w:r>
        <w:t>Unopened, non-final-sale physical goods may be refunded within 14 calendar days of delivery after the item is returned and inspected.</w:t>
      </w:r>
    </w:p>
    <w:p>
      <w:pPr>
        <w:pStyle w:val="Heading2"/>
        <w:spacing w:before="280" w:after="140"/>
      </w:pPr>
      <w:r>
        <w:rPr>
          <w:rFonts w:ascii="Calibri" w:hAnsi="Calibri"/>
          <w:b/>
          <w:color w:val="2E74B5"/>
          <w:sz w:val="26"/>
        </w:rPr>
        <w:t>3. Items that are not eligible</w:t>
      </w:r>
    </w:p>
    <w:p>
      <w:r>
        <w:t>Final-sale products are not eligible unless the item arrived damaged or Acme sent the wrong item. Digital goods are not eligible after access or download has been provided. Items outside the applicable request window, and requests that cannot be matched to a verified order and customer, are not eligible.</w:t>
      </w:r>
    </w:p>
    <w:p>
      <w:pPr>
        <w:pStyle w:val="Heading2"/>
        <w:spacing w:before="280" w:after="140"/>
      </w:pPr>
      <w:r>
        <w:rPr>
          <w:rFonts w:ascii="Calibri" w:hAnsi="Calibri"/>
          <w:b/>
          <w:color w:val="2E74B5"/>
          <w:sz w:val="26"/>
        </w:rPr>
        <w:t>4. Refund amount and review</w:t>
      </w:r>
    </w:p>
    <w:p>
      <w:r>
        <w:t>The refund amount cannot exceed the authoritative refundable balance for the selected order items. Refunds up to and including USD 100.00 may be automatically approved after eligibility and evidence requirements are met. Refunds from USD 100.01 through USD 500.00 require human approval. Refunds above USD 500.00 require human takeover and case handling.</w:t>
      </w:r>
    </w:p>
    <w:p>
      <w:pPr>
        <w:pStyle w:val="Heading2"/>
        <w:spacing w:before="280" w:after="140"/>
      </w:pPr>
      <w:r>
        <w:rPr>
          <w:rFonts w:ascii="Calibri" w:hAnsi="Calibri"/>
          <w:b/>
          <w:color w:val="2E74B5"/>
          <w:sz w:val="26"/>
        </w:rPr>
        <w:t>5. Processing expectations</w:t>
      </w:r>
    </w:p>
    <w:p>
      <w:r>
        <w:t>After approval, Acme submits the refund to the original payment method. Banks and payment providers may take 5 to 10 business days to show the refund. Acme cannot guarantee a provider's settlement time.</w:t>
      </w:r>
    </w:p>
    <w:p>
      <w:pPr>
        <w:pStyle w:val="Heading2"/>
        <w:spacing w:before="280" w:after="140"/>
      </w:pPr>
      <w:r>
        <w:rPr>
          <w:rFonts w:ascii="Calibri" w:hAnsi="Calibri"/>
          <w:b/>
          <w:color w:val="2E74B5"/>
          <w:sz w:val="26"/>
        </w:rPr>
        <w:t>6. Customer communication</w:t>
      </w:r>
    </w:p>
    <w:p>
      <w:r>
        <w:t>Support responses must explain the applicable policy section, any missing information, and the next action. If the available evidence is insufficient, the agent must not promise a refund.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95959"/>
        <w:sz w:val="18"/>
      </w:rPr>
      <w:t>Acme Refund Policy | 2026-08-01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