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&lt;style type="text/css"&gt;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#Body{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background: 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#restricted{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width: 50%;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height: 50%;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background: blue;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#gameOver{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background: blue;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text-align: center;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float:right;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margin-top: 20px;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display: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color: white;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font-size: 46;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text-shadow: 10px 2px darkred;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&lt;script type="text/javascript"&gt;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var shadowOn=true;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gameOver(){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//alert('Here');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document.getElementById(“gameOverDiv").style.display="block";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window.setInterval(function() {toggleShadow()},1000);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function toggleShadow(){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if(shadowOn==true){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shadowOn=false;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document.getElementById("gameOverDiv").style.textShadow="0px 0px";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shadowOn=true;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document.getElementById(gameOverDiv).style.textShadow="4px 4px red";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&lt;body id='Body'&gt;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&lt;div id='restricted' onmouseover="gameOver()"&gt;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Restricted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&lt;div id="gameOver"&gt;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GAME 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