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AirGuard India</w:t>
      </w:r>
    </w:p>
    <w:p>
      <w:pPr>
        <w:jc w:val="center"/>
      </w:pPr>
      <w:r>
        <w:rPr>
          <w:b/>
          <w:sz w:val="28"/>
        </w:rPr>
        <w:t>Week 5: Model Optimization and Experimentation</w:t>
      </w:r>
    </w:p>
    <w:p>
      <w:pPr>
        <w:jc w:val="center"/>
      </w:pPr>
      <w:r>
        <w:rPr>
          <w:i/>
        </w:rPr>
        <w:t>Project: Indian Air Quality Forecasting &amp; Pollution Risk Prediction</w:t>
      </w:r>
    </w:p>
    <w:p>
      <w:pPr>
        <w:pStyle w:val="Heading1"/>
      </w:pPr>
      <w:r>
        <w:t>1. Executive Summary</w:t>
      </w:r>
    </w:p>
    <w:p>
      <w:r>
        <w:t>This report documents the Week 5 optimization experiment for forecasting next-hour PM2.5 using AirGuard India's Vijayawada feature dataset. The experiment compared a persistence baseline, a fresh XGBoost baseline, and XGBoost configurations evaluated with expanding, chronological validation folds. The selected configuration used 300 estimators, max_depth=2, learning_rate=0.03, min_child_weight=3, subsample=0.8, colsample_bytree=0.8, reg_alpha=0.5, and reg_lambda=3.0. Across the three development folds, this configuration achieved mean RMSE 20.4301, compared with 21.5483 for the fresh XGBoost baseline. However, on the untouched March test period, persistence outperformed the tuned model. This is an important generalization finding: the best cross-validation configuration was not the best choice on the final test month.</w:t>
      </w:r>
    </w:p>
    <w:p>
      <w:pPr>
        <w:pStyle w:val="Heading1"/>
      </w:pPr>
      <w:r>
        <w:t>2. Objective and Scope</w:t>
      </w:r>
    </w:p>
    <w:p>
      <w:r>
        <w:t>The objective was to systematically test selected XGBoost hyperparameters, compare them with simple and model-based baselines, and assess whether improvements on chronological validation folds generalized to a later period. The prediction target was target_pm25, representing next-hour PM2.5 as defined by the project's feature dataset. The experiment used 23 features, including pollutant measurements, PM2.5 lags and rolling means, lagged values for other pollutants, and calendar variables.</w:t>
      </w:r>
    </w:p>
    <w:p>
      <w:pPr>
        <w:pStyle w:val="Heading1"/>
      </w:pPr>
      <w:r>
        <w:t>3. Dataset and Temporal Evaluation Design</w:t>
      </w:r>
    </w:p>
    <w:p>
      <w:r>
        <w:t>The processed feature file was data/processed/vijayawada_features.csv. Rows were filtered to valid targets and split chronologically: January 2024 for training, February 2024 for validation, and March 2024 for final testing. The resulting January training set contained 1,513 rows, the February validation set 1,890 rows, and the March test set 2,397 rows. For hyperparameter experimentation, January and February were combined into a development set of 3,403 rows. Three expanding chronological folds were constructed over unique timestamps, keeping all rows sharing a timestamp together and ensuring each validation period followed its training period. This design better reflects forecasting deployment than random cross-validation, which could mix future and past observations.</w:t>
      </w:r>
    </w:p>
    <w:p>
      <w:r>
        <w:t>The final tuned model was refit on the full January–February development data (3,403 rows) and evaluated once on March. March results were not used to choose hyperparameters. After inspecting the March result, the model should not be retuned against March; any further changes should be assessed on a new holdout period or through a revised validation protocol.</w:t>
      </w:r>
    </w:p>
    <w:p>
      <w:pPr>
        <w:pStyle w:val="Heading1"/>
      </w:pPr>
      <w:r>
        <w:t>4. Experimental Design and Search Space</w:t>
      </w:r>
    </w:p>
    <w:p>
      <w:r>
        <w:t>A compact grid search evaluated 12 parameter combinations, with three chronological folds per configuration (36 fits total). The tested values were max_depth in {2, 4, 6}, learning_rate in {0.03, 0.05}, and min_child_weight in {3, 8}. Other settings were held constant: n_estimators=300, subsample=0.8, colsample_bytree=0.8, reg_alpha=0.5, reg_lambda=3.0, objective='reg:squarederror', random_state=42, and n_jobs=-1. Mean fold RMSE was the primary selection metric, with MAE and R² recorded as supporting metrics. Runtime and fold-to-fold RMSE variability were also recorded.</w:t>
      </w:r>
    </w:p>
    <w:p>
      <w:r>
        <w:t>Grid search is straightforward and reproducible for a small, predefined search space, but it can become expensive as the number of parameters and values grows. Randomized search can explore a wider space with a fixed compute budget; Bayesian optimization can use previous trials to select promising next trials but adds implementation and configuration complexity. For this week's limited three-parameter experiment, the compact grid was a transparent starting point. The results do not establish that this is a globally optimal configuration.</w:t>
      </w:r>
    </w:p>
    <w:p>
      <w:pPr>
        <w:pStyle w:val="Heading1"/>
      </w:pPr>
      <w:r>
        <w:t>5. Development-Set Results</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tcPr>
          <w:p>
            <w:r>
              <w:t>Model / method</w:t>
            </w:r>
          </w:p>
        </w:tc>
        <w:tc>
          <w:tcPr>
            <w:tcW w:type="dxa" w:w="1987"/>
          </w:tcPr>
          <w:p>
            <w:r>
              <w:t>Mean MAE</w:t>
            </w:r>
          </w:p>
        </w:tc>
        <w:tc>
          <w:tcPr>
            <w:tcW w:type="dxa" w:w="1987"/>
          </w:tcPr>
          <w:p>
            <w:r>
              <w:t>Mean RMSE</w:t>
            </w:r>
          </w:p>
        </w:tc>
        <w:tc>
          <w:tcPr>
            <w:tcW w:type="dxa" w:w="1987"/>
          </w:tcPr>
          <w:p>
            <w:r>
              <w:t>Mean R²</w:t>
            </w:r>
          </w:p>
        </w:tc>
        <w:tc>
          <w:tcPr>
            <w:tcW w:type="dxa" w:w="1987"/>
          </w:tcPr>
          <w:p>
            <w:r>
              <w:t>Notes</w:t>
            </w:r>
          </w:p>
        </w:tc>
      </w:tr>
      <w:tr>
        <w:tc>
          <w:tcPr>
            <w:tcW w:type="dxa" w:w="1987"/>
            <w:vAlign w:val="center"/>
          </w:tcPr>
          <w:p>
            <w:r>
              <w:t>Persistence baseline</w:t>
            </w:r>
          </w:p>
        </w:tc>
        <w:tc>
          <w:tcPr>
            <w:tcW w:type="dxa" w:w="1987"/>
            <w:vAlign w:val="center"/>
          </w:tcPr>
          <w:p>
            <w:r>
              <w:t>7.4475</w:t>
            </w:r>
          </w:p>
        </w:tc>
        <w:tc>
          <w:tcPr>
            <w:tcW w:type="dxa" w:w="1987"/>
            <w:vAlign w:val="center"/>
          </w:tcPr>
          <w:p>
            <w:r>
              <w:t>21.4160</w:t>
            </w:r>
          </w:p>
        </w:tc>
        <w:tc>
          <w:tcPr>
            <w:tcW w:type="dxa" w:w="1987"/>
            <w:vAlign w:val="center"/>
          </w:tcPr>
          <w:p>
            <w:r>
              <w:t>0.2363</w:t>
            </w:r>
          </w:p>
        </w:tc>
        <w:tc>
          <w:tcPr>
            <w:tcW w:type="dxa" w:w="1987"/>
            <w:vAlign w:val="center"/>
          </w:tcPr>
          <w:p>
            <w:r>
              <w:t>Uses current PM2.5 as next-hour prediction</w:t>
            </w:r>
          </w:p>
        </w:tc>
      </w:tr>
      <w:tr>
        <w:tc>
          <w:tcPr>
            <w:tcW w:type="dxa" w:w="1987"/>
            <w:vAlign w:val="center"/>
          </w:tcPr>
          <w:p>
            <w:r>
              <w:t>Fresh XGBoost baseline</w:t>
            </w:r>
          </w:p>
        </w:tc>
        <w:tc>
          <w:tcPr>
            <w:tcW w:type="dxa" w:w="1987"/>
            <w:vAlign w:val="center"/>
          </w:tcPr>
          <w:p>
            <w:r>
              <w:t>8.4327</w:t>
            </w:r>
          </w:p>
        </w:tc>
        <w:tc>
          <w:tcPr>
            <w:tcW w:type="dxa" w:w="1987"/>
            <w:vAlign w:val="center"/>
          </w:tcPr>
          <w:p>
            <w:r>
              <w:t>21.5483</w:t>
            </w:r>
          </w:p>
        </w:tc>
        <w:tc>
          <w:tcPr>
            <w:tcW w:type="dxa" w:w="1987"/>
            <w:vAlign w:val="center"/>
          </w:tcPr>
          <w:p>
            <w:r>
              <w:t>0.2226</w:t>
            </w:r>
          </w:p>
        </w:tc>
        <w:tc>
          <w:tcPr>
            <w:tcW w:type="dxa" w:w="1987"/>
            <w:vAlign w:val="center"/>
          </w:tcPr>
          <w:p>
            <w:r>
              <w:t>300 trees; depth 4; learning rate 0.05; child weight 3</w:t>
            </w:r>
          </w:p>
        </w:tc>
      </w:tr>
      <w:tr>
        <w:tc>
          <w:tcPr>
            <w:tcW w:type="dxa" w:w="1987"/>
            <w:vAlign w:val="center"/>
          </w:tcPr>
          <w:p>
            <w:r>
              <w:t>Tuned XGBoost</w:t>
            </w:r>
          </w:p>
        </w:tc>
        <w:tc>
          <w:tcPr>
            <w:tcW w:type="dxa" w:w="1987"/>
            <w:vAlign w:val="center"/>
          </w:tcPr>
          <w:p>
            <w:r>
              <w:t>7.8942</w:t>
            </w:r>
          </w:p>
        </w:tc>
        <w:tc>
          <w:tcPr>
            <w:tcW w:type="dxa" w:w="1987"/>
            <w:vAlign w:val="center"/>
          </w:tcPr>
          <w:p>
            <w:r>
              <w:t>20.4301</w:t>
            </w:r>
          </w:p>
        </w:tc>
        <w:tc>
          <w:tcPr>
            <w:tcW w:type="dxa" w:w="1987"/>
            <w:vAlign w:val="center"/>
          </w:tcPr>
          <w:p>
            <w:r>
              <w:t>0.3041</w:t>
            </w:r>
          </w:p>
        </w:tc>
        <w:tc>
          <w:tcPr>
            <w:tcW w:type="dxa" w:w="1987"/>
            <w:vAlign w:val="center"/>
          </w:tcPr>
          <w:p>
            <w:r>
              <w:t>Depth 2; learning rate 0.03; child weight 3</w:t>
            </w:r>
          </w:p>
        </w:tc>
      </w:tr>
    </w:tbl>
    <w:p>
      <w:r>
        <w:t>The tuned configuration reduced mean cross-validation RMSE by approximately 5.2% compared with the fresh XGBoost baseline (21.5483 to 20.4301) and increased mean R² from 0.2226 to 0.3041. Its mean MAE, however, was higher than the persistence baseline's mean MAE (7.8942 versus 7.4475). This means the choice of primary metric matters: optimizing RMSE improved the model's average squared-error performance across these folds, but did not make it superior on every metric.</w:t>
      </w:r>
    </w:p>
    <w:p>
      <w:pPr>
        <w:pStyle w:val="Heading1"/>
      </w:pPr>
      <w:r>
        <w:t>6. Final March Test Results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MAE</w:t>
            </w:r>
          </w:p>
        </w:tc>
        <w:tc>
          <w:tcPr>
            <w:tcW w:type="dxa" w:w="2484"/>
          </w:tcPr>
          <w:p>
            <w:r>
              <w:t>RMSE</w:t>
            </w:r>
          </w:p>
        </w:tc>
        <w:tc>
          <w:tcPr>
            <w:tcW w:type="dxa" w:w="2484"/>
          </w:tcPr>
          <w:p>
            <w:r>
              <w:t>R²</w:t>
            </w:r>
          </w:p>
        </w:tc>
      </w:tr>
      <w:tr>
        <w:tc>
          <w:tcPr>
            <w:tcW w:type="dxa" w:w="2484"/>
          </w:tcPr>
          <w:p>
            <w:r>
              <w:t>Persistence</w:t>
            </w:r>
          </w:p>
        </w:tc>
        <w:tc>
          <w:tcPr>
            <w:tcW w:type="dxa" w:w="2484"/>
          </w:tcPr>
          <w:p>
            <w:r>
              <w:t>2.4732</w:t>
            </w:r>
          </w:p>
        </w:tc>
        <w:tc>
          <w:tcPr>
            <w:tcW w:type="dxa" w:w="2484"/>
          </w:tcPr>
          <w:p>
            <w:r>
              <w:t>4.1057</w:t>
            </w:r>
          </w:p>
        </w:tc>
        <w:tc>
          <w:tcPr>
            <w:tcW w:type="dxa" w:w="2484"/>
          </w:tcPr>
          <w:p>
            <w:r>
              <w:t>0.6500</w:t>
            </w:r>
          </w:p>
        </w:tc>
      </w:tr>
      <w:tr>
        <w:tc>
          <w:tcPr>
            <w:tcW w:type="dxa" w:w="2484"/>
          </w:tcPr>
          <w:p>
            <w:r>
              <w:t>Tuned XGBoost</w:t>
            </w:r>
          </w:p>
        </w:tc>
        <w:tc>
          <w:tcPr>
            <w:tcW w:type="dxa" w:w="2484"/>
          </w:tcPr>
          <w:p>
            <w:r>
              <w:t>3.0372</w:t>
            </w:r>
          </w:p>
        </w:tc>
        <w:tc>
          <w:tcPr>
            <w:tcW w:type="dxa" w:w="2484"/>
          </w:tcPr>
          <w:p>
            <w:r>
              <w:t>4.2316</w:t>
            </w:r>
          </w:p>
        </w:tc>
        <w:tc>
          <w:tcPr>
            <w:tcW w:type="dxa" w:w="2484"/>
          </w:tcPr>
          <w:p>
            <w:r>
              <w:t>0.6282</w:t>
            </w:r>
          </w:p>
        </w:tc>
      </w:tr>
    </w:tbl>
    <w:p>
      <w:r>
        <w:t>The March test contained 2,397 rows. Persistence achieved lower MAE and RMSE and higher R² than the tuned XGBoost model. The tuned model's MAE was approximately 22.8% higher than persistence's, and its RMSE was approximately 3.1% higher. Therefore, the tuned model did not beat the simplest baseline on the final test period. The validation-to-test difference may be consistent with temporal distribution change, period-specific pollutant spikes, or strong short-horizon persistence; these are hypotheses and require additional diagnostics before a causal explanation can be claimed.</w:t>
      </w:r>
    </w:p>
    <w:p>
      <w:pPr>
        <w:pStyle w:val="Heading1"/>
      </w:pPr>
      <w:r>
        <w:t>7. Reproducibility and Verification</w:t>
      </w:r>
    </w:p>
    <w:p>
      <w:r>
        <w:t>The experiment outputs were saved under reports/: week5_hyperparameter_search.csv (12 configurations), week5_best_model_fold_results.csv (3 fold rows), week5_persistence_baseline.csv (3 fold rows), week5_fresh_xgboost_baseline.csv (3 fold rows), and week5_march_test_results.csv (2 model rows). The tuned model was saved as models/airguard_xgboost_pm25_tuned.pkl, with configuration and feature ordering in models/airguard_xgboost_pm25_tuned_feature_config.json. A reload check reported the reloaded model type as XGBRegressor, produced 2,397 predictions, confirmed predictions matched before and after saving, and confirmed predictions were finite. The tuned model was trained on 3,403 January–February rows with 23 features. The model binary is excluded by the repository's .gitignore rules; the feature configuration JSON can be versioned separately.</w:t>
      </w:r>
    </w:p>
    <w:p>
      <w:pPr>
        <w:pStyle w:val="Heading1"/>
      </w:pPr>
      <w:r>
        <w:t>8. Limitations and Risks</w:t>
      </w:r>
    </w:p>
    <w:p>
      <w:pPr>
        <w:pStyle w:val="ListBullet"/>
      </w:pPr>
      <w:r>
        <w:t>Only 12 hyperparameter combinations were tested; other settings and model families remain unexplored.</w:t>
      </w:r>
    </w:p>
    <w:p>
      <w:pPr>
        <w:pStyle w:val="ListBullet"/>
      </w:pPr>
      <w:r>
        <w:t>The dataset covers one city and a limited January–March 2024 period, so results may not transfer to other cities, seasons, stations, or years.</w:t>
      </w:r>
    </w:p>
    <w:p>
      <w:pPr>
        <w:pStyle w:val="ListBullet"/>
      </w:pPr>
      <w:r>
        <w:t>PM2.5 observations can contain extreme spikes; RMSE is sensitive to large errors, while MAE summarizes typical absolute error differently.</w:t>
      </w:r>
    </w:p>
    <w:p>
      <w:pPr>
        <w:pStyle w:val="ListBullet"/>
      </w:pPr>
      <w:r>
        <w:t>The persistence baseline is strong for short horizons and must remain in evaluation to ensure model complexity provides real value.</w:t>
      </w:r>
    </w:p>
    <w:p>
      <w:pPr>
        <w:pStyle w:val="ListBullet"/>
      </w:pPr>
      <w:r>
        <w:t>A single March holdout gives a useful temporal test but does not establish performance across all seasonal conditions.</w:t>
      </w:r>
    </w:p>
    <w:p>
      <w:pPr>
        <w:pStyle w:val="ListBullet"/>
      </w:pPr>
      <w:r>
        <w:t>The existing saved model's fold scores are diagnostic only if it may have been trained on overlapping periods; fresh fold-specific fits are the fairer development comparison.</w:t>
      </w:r>
    </w:p>
    <w:p>
      <w:pPr>
        <w:pStyle w:val="Heading1"/>
      </w:pPr>
      <w:r>
        <w:t>9. Recommendations and Next Steps</w:t>
      </w:r>
    </w:p>
    <w:p>
      <w:pPr>
        <w:pStyle w:val="ListBullet"/>
      </w:pPr>
      <w:r>
        <w:t>Retain persistence as the current benchmark and do not claim tuned XGBoost is the best final forecasting method based on these results.</w:t>
      </w:r>
    </w:p>
    <w:p>
      <w:pPr>
        <w:pStyle w:val="ListBullet"/>
      </w:pPr>
      <w:r>
        <w:t>Investigate error by station, hour, and pollution concentration range; report performance during high-pollution episodes separately.</w:t>
      </w:r>
    </w:p>
    <w:p>
      <w:pPr>
        <w:pStyle w:val="ListBullet"/>
      </w:pPr>
      <w:r>
        <w:t>Check target and feature distributions by month and station to test for temporal or station-level distribution shift.</w:t>
      </w:r>
    </w:p>
    <w:p>
      <w:pPr>
        <w:pStyle w:val="ListBullet"/>
      </w:pPr>
      <w:r>
        <w:t>Evaluate on a later untouched month or use repeated rolling-origin evaluation spanning more months before deployment decisions.</w:t>
      </w:r>
    </w:p>
    <w:p>
      <w:pPr>
        <w:pStyle w:val="ListBullet"/>
      </w:pPr>
      <w:r>
        <w:t>Consider training with a more robust objective or weighting strategy only after defining the operational cost of under- and over-prediction.</w:t>
      </w:r>
    </w:p>
    <w:p>
      <w:pPr>
        <w:pStyle w:val="ListBullet"/>
      </w:pPr>
      <w:r>
        <w:t>Keep the selected configuration, random seed, feature order, split definitions, and metric calculation code versioned for reproducibility.</w:t>
      </w:r>
    </w:p>
    <w:p>
      <w:pPr>
        <w:pStyle w:val="Heading1"/>
      </w:pPr>
      <w:r>
        <w:t>10. Conclusion</w:t>
      </w:r>
    </w:p>
    <w:p>
      <w:r>
        <w:t>The Week 5 experiment demonstrates a reproducible chronological hyperparameter search and model persistence workflow. The selected shallow XGBoost configuration improved mean cross-validation RMSE over the fresh XGBoost baseline, but the final March test showed that persistence remained stronger across MAE, RMSE, and R². The most defensible conclusion is not that tuning solved forecasting performance, but that systematic experimentation revealed a generalization gap and prevented an unsupported claim of model superiority. AirGuard should continue using persistence as a baseline while investigating temporal generalization and validating any future changes on genuinely unseen data.</w:t>
      </w:r>
    </w:p>
    <w:p>
      <w:pPr>
        <w:pStyle w:val="Heading1"/>
      </w:pPr>
      <w:r>
        <w:t>Appendix A. Selected Hyperparameters</w:t>
      </w:r>
    </w:p>
    <w:p>
      <w:pPr>
        <w:pStyle w:val="ListBullet"/>
      </w:pPr>
      <w:r>
        <w:t>n_estimators: 300</w:t>
      </w:r>
    </w:p>
    <w:p>
      <w:pPr>
        <w:pStyle w:val="ListBullet"/>
      </w:pPr>
      <w:r>
        <w:t>max_depth: 2</w:t>
      </w:r>
    </w:p>
    <w:p>
      <w:pPr>
        <w:pStyle w:val="ListBullet"/>
      </w:pPr>
      <w:r>
        <w:t>learning_rate: 0.03</w:t>
      </w:r>
    </w:p>
    <w:p>
      <w:pPr>
        <w:pStyle w:val="ListBullet"/>
      </w:pPr>
      <w:r>
        <w:t>min_child_weight: 3</w:t>
      </w:r>
    </w:p>
    <w:p>
      <w:pPr>
        <w:pStyle w:val="ListBullet"/>
      </w:pPr>
      <w:r>
        <w:t>subsample: 0.8</w:t>
      </w:r>
    </w:p>
    <w:p>
      <w:pPr>
        <w:pStyle w:val="ListBullet"/>
      </w:pPr>
      <w:r>
        <w:t>colsample_bytree: 0.8</w:t>
      </w:r>
    </w:p>
    <w:p>
      <w:pPr>
        <w:pStyle w:val="ListBullet"/>
      </w:pPr>
      <w:r>
        <w:t>reg_alpha: 0.5</w:t>
      </w:r>
    </w:p>
    <w:p>
      <w:pPr>
        <w:pStyle w:val="ListBullet"/>
      </w:pPr>
      <w:r>
        <w:t>reg_lambda: 3.0</w:t>
      </w:r>
    </w:p>
    <w:p>
      <w:pPr>
        <w:pStyle w:val="ListBullet"/>
      </w:pPr>
      <w:r>
        <w:t>objective: reg:squarederror</w:t>
      </w:r>
    </w:p>
    <w:p>
      <w:pPr>
        <w:pStyle w:val="ListBullet"/>
      </w:pPr>
      <w:r>
        <w:t>random_state: 42</w:t>
      </w:r>
    </w:p>
    <w:p>
      <w:pPr>
        <w:pStyle w:val="Heading1"/>
      </w:pPr>
      <w:r>
        <w:t>Appendix B. Evidence Files</w:t>
      </w:r>
    </w:p>
    <w:p>
      <w:r>
        <w:t>Expected local evidence paths relative to the Airguard repository: notebooks/04_model_optimization_experiments.ipynb; reports/week5_hyperparameter_search.csv; reports/week5_best_model_fold_results.csv; reports/week5_persistence_baseline.csv; reports/week5_fresh_xgboost_baseline.csv; reports/week5_march_test_results.csv; models/airguard_xgboost_pm25_tuned_feature_config.json. The tuned model pickle is stored locally but ignored by Git according to the described .gitignore rules.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