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AirGuard India</w:t>
      </w:r>
      <w:r>
        <w:rPr>
          <w:b/>
          <w:sz w:val="28"/>
        </w:rPr>
        <w:br/>
        <w:t>Week 3 Report — Feature Engineering &amp; Baseline Modeling</w:t>
      </w:r>
      <w:r>
        <w:rPr>
          <w:i/>
        </w:rPr>
        <w:br/>
        <w:t>Indian Air Quality Forecasting &amp; Pollution Risk Prediction</w:t>
      </w:r>
    </w:p>
    <w:p>
      <w:pPr>
        <w:pStyle w:val="Heading1"/>
      </w:pPr>
      <w:r>
        <w:t>1. Objective</w:t>
      </w:r>
    </w:p>
    <w:p>
      <w:r>
        <w:t>Week 3 focused on building a leakage-aware PM2.5 forecasting dataset, engineering time-series features, establishing a persistence baseline, training multiple machine-learning models, evaluating them chronologically, and analyzing prediction errors.</w:t>
      </w:r>
    </w:p>
    <w:p>
      <w:pPr>
        <w:pStyle w:val="Heading1"/>
      </w:pPr>
      <w:r>
        <w:t>2. Feature Engineering</w:t>
      </w:r>
    </w:p>
    <w:p>
      <w:r>
        <w:t>The target was defined as PM2.5 concentration one hour ahead. Features used only information available at prediction time.</w:t>
      </w:r>
    </w:p>
    <w:p>
      <w:pPr>
        <w:pStyle w:val="ListBullet"/>
      </w:pPr>
      <w:r>
        <w:t>PM2.5 lags: 1h, 2h, 3h, 6h, 12h and 24h.</w:t>
      </w:r>
    </w:p>
    <w:p>
      <w:pPr>
        <w:pStyle w:val="ListBullet"/>
      </w:pPr>
      <w:r>
        <w:t>PM2.5 rolling means: 3h, 6h, 12h and 24h.</w:t>
      </w:r>
    </w:p>
    <w:p>
      <w:pPr>
        <w:pStyle w:val="ListBullet"/>
      </w:pPr>
      <w:r>
        <w:t>Current pollutants: PM10, NO2, SO2 and CO.</w:t>
      </w:r>
    </w:p>
    <w:p>
      <w:pPr>
        <w:pStyle w:val="ListBullet"/>
      </w:pPr>
      <w:r>
        <w:t>One-hour lags for the other pollutants.</w:t>
      </w:r>
    </w:p>
    <w:p>
      <w:pPr>
        <w:pStyle w:val="ListBullet"/>
      </w:pPr>
      <w:r>
        <w:t>Temporal features: hour, day of week, month and weekend indicator.</w:t>
      </w:r>
    </w:p>
    <w:p>
      <w:pPr>
        <w:pStyle w:val="ListBullet"/>
      </w:pPr>
      <w:r>
        <w:t>Hourly reconstruction per station to prevent lags from crossing multi-hour data gaps.</w:t>
      </w:r>
    </w:p>
    <w:p>
      <w:pPr>
        <w:pStyle w:val="ListBullet"/>
      </w:pPr>
      <w:r>
        <w:t>Targets retained only when the next observation represented the actual next hour.</w:t>
      </w:r>
    </w:p>
    <w:p>
      <w:pPr>
        <w:pStyle w:val="Heading1"/>
      </w:pPr>
      <w:r>
        <w:t>3. Modeling Dataset and Evaluation</w:t>
      </w:r>
    </w:p>
    <w:p>
      <w:r>
        <w:t>After gap-aware preprocessing, 5,800 observations remained for modeling. The data was split chronologically without random shuffling.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Dataset</w:t>
            </w:r>
          </w:p>
        </w:tc>
        <w:tc>
          <w:tcPr>
            <w:tcW w:type="dxa" w:w="3312"/>
          </w:tcPr>
          <w:p>
            <w:r>
              <w:t>Period</w:t>
            </w:r>
          </w:p>
        </w:tc>
        <w:tc>
          <w:tcPr>
            <w:tcW w:type="dxa" w:w="3312"/>
          </w:tcPr>
          <w:p>
            <w:r>
              <w:t>Rows</w:t>
            </w:r>
          </w:p>
        </w:tc>
      </w:tr>
      <w:tr>
        <w:tc>
          <w:tcPr>
            <w:tcW w:type="dxa" w:w="3312"/>
          </w:tcPr>
          <w:p>
            <w:r>
              <w:t>Training</w:t>
            </w:r>
          </w:p>
        </w:tc>
        <w:tc>
          <w:tcPr>
            <w:tcW w:type="dxa" w:w="3312"/>
          </w:tcPr>
          <w:p>
            <w:r>
              <w:t>January 2024</w:t>
            </w:r>
          </w:p>
        </w:tc>
        <w:tc>
          <w:tcPr>
            <w:tcW w:type="dxa" w:w="3312"/>
          </w:tcPr>
          <w:p>
            <w:r>
              <w:t>1,513</w:t>
            </w:r>
          </w:p>
        </w:tc>
      </w:tr>
      <w:tr>
        <w:tc>
          <w:tcPr>
            <w:tcW w:type="dxa" w:w="3312"/>
          </w:tcPr>
          <w:p>
            <w:r>
              <w:t>Validation</w:t>
            </w:r>
          </w:p>
        </w:tc>
        <w:tc>
          <w:tcPr>
            <w:tcW w:type="dxa" w:w="3312"/>
          </w:tcPr>
          <w:p>
            <w:r>
              <w:t>February 2024</w:t>
            </w:r>
          </w:p>
        </w:tc>
        <w:tc>
          <w:tcPr>
            <w:tcW w:type="dxa" w:w="3312"/>
          </w:tcPr>
          <w:p>
            <w:r>
              <w:t>1,890</w:t>
            </w:r>
          </w:p>
        </w:tc>
      </w:tr>
      <w:tr>
        <w:tc>
          <w:tcPr>
            <w:tcW w:type="dxa" w:w="3312"/>
          </w:tcPr>
          <w:p>
            <w:r>
              <w:t>Test</w:t>
            </w:r>
          </w:p>
        </w:tc>
        <w:tc>
          <w:tcPr>
            <w:tcW w:type="dxa" w:w="3312"/>
          </w:tcPr>
          <w:p>
            <w:r>
              <w:t>March 2024</w:t>
            </w:r>
          </w:p>
        </w:tc>
        <w:tc>
          <w:tcPr>
            <w:tcW w:type="dxa" w:w="3312"/>
          </w:tcPr>
          <w:p>
            <w:r>
              <w:t>2,397</w:t>
            </w:r>
          </w:p>
        </w:tc>
      </w:tr>
    </w:tbl>
    <w:p>
      <w:r>
        <w:t>The March test period was kept as the unseen final evaluation set.</w:t>
      </w:r>
    </w:p>
    <w:p>
      <w:pPr>
        <w:pStyle w:val="Heading1"/>
      </w:pPr>
      <w:r>
        <w:t>4. Models Compared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 ↓</w:t>
            </w:r>
          </w:p>
        </w:tc>
        <w:tc>
          <w:tcPr>
            <w:tcW w:type="dxa" w:w="2484"/>
          </w:tcPr>
          <w:p>
            <w:r>
              <w:t>RMSE ↓</w:t>
            </w:r>
          </w:p>
        </w:tc>
        <w:tc>
          <w:tcPr>
            <w:tcW w:type="dxa" w:w="2484"/>
          </w:tcPr>
          <w:p>
            <w:r>
              <w:t>R² ↑</w:t>
            </w:r>
          </w:p>
        </w:tc>
      </w:tr>
      <w:tr>
        <w:tc>
          <w:tcPr>
            <w:tcW w:type="dxa" w:w="2484"/>
          </w:tcPr>
          <w:p>
            <w:r>
              <w:t>Persistence baseline</w:t>
            </w:r>
          </w:p>
        </w:tc>
        <w:tc>
          <w:tcPr>
            <w:tcW w:type="dxa" w:w="2484"/>
          </w:tcPr>
          <w:p>
            <w:r>
              <w:t>2.4732</w:t>
            </w:r>
          </w:p>
        </w:tc>
        <w:tc>
          <w:tcPr>
            <w:tcW w:type="dxa" w:w="2484"/>
          </w:tcPr>
          <w:p>
            <w:r>
              <w:t>4.1057</w:t>
            </w:r>
          </w:p>
        </w:tc>
        <w:tc>
          <w:tcPr>
            <w:tcW w:type="dxa" w:w="2484"/>
          </w:tcPr>
          <w:p>
            <w:r>
              <w:t>0.6500</w:t>
            </w:r>
          </w:p>
        </w:tc>
      </w:tr>
      <w:tr>
        <w:tc>
          <w:tcPr>
            <w:tcW w:type="dxa" w:w="2484"/>
          </w:tcPr>
          <w:p>
            <w:r>
              <w:t>Linear Regression</w:t>
            </w:r>
          </w:p>
        </w:tc>
        <w:tc>
          <w:tcPr>
            <w:tcW w:type="dxa" w:w="2484"/>
          </w:tcPr>
          <w:p>
            <w:r>
              <w:t>3.2045</w:t>
            </w:r>
          </w:p>
        </w:tc>
        <w:tc>
          <w:tcPr>
            <w:tcW w:type="dxa" w:w="2484"/>
          </w:tcPr>
          <w:p>
            <w:r>
              <w:t>4.6043</w:t>
            </w:r>
          </w:p>
        </w:tc>
        <w:tc>
          <w:tcPr>
            <w:tcW w:type="dxa" w:w="2484"/>
          </w:tcPr>
          <w:p>
            <w:r>
              <w:t>0.5599</w:t>
            </w:r>
          </w:p>
        </w:tc>
      </w:tr>
      <w:tr>
        <w:tc>
          <w:tcPr>
            <w:tcW w:type="dxa" w:w="2484"/>
          </w:tcPr>
          <w:p>
            <w:r>
              <w:t>Random Forest</w:t>
            </w:r>
          </w:p>
        </w:tc>
        <w:tc>
          <w:tcPr>
            <w:tcW w:type="dxa" w:w="2484"/>
          </w:tcPr>
          <w:p>
            <w:r>
              <w:t>2.8048</w:t>
            </w:r>
          </w:p>
        </w:tc>
        <w:tc>
          <w:tcPr>
            <w:tcW w:type="dxa" w:w="2484"/>
          </w:tcPr>
          <w:p>
            <w:r>
              <w:t>5.7379</w:t>
            </w:r>
          </w:p>
        </w:tc>
        <w:tc>
          <w:tcPr>
            <w:tcW w:type="dxa" w:w="2484"/>
          </w:tcPr>
          <w:p>
            <w:r>
              <w:t>0.3164</w:t>
            </w:r>
          </w:p>
        </w:tc>
      </w:tr>
      <w:tr>
        <w:tc>
          <w:tcPr>
            <w:tcW w:type="dxa" w:w="2484"/>
          </w:tcPr>
          <w:p>
            <w:r>
              <w:t>XGBoost</w:t>
            </w:r>
          </w:p>
        </w:tc>
        <w:tc>
          <w:tcPr>
            <w:tcW w:type="dxa" w:w="2484"/>
          </w:tcPr>
          <w:p>
            <w:r>
              <w:t>2.6720</w:t>
            </w:r>
          </w:p>
        </w:tc>
        <w:tc>
          <w:tcPr>
            <w:tcW w:type="dxa" w:w="2484"/>
          </w:tcPr>
          <w:p>
            <w:r>
              <w:t>3.9295</w:t>
            </w:r>
          </w:p>
        </w:tc>
        <w:tc>
          <w:tcPr>
            <w:tcW w:type="dxa" w:w="2484"/>
          </w:tcPr>
          <w:p>
            <w:r>
              <w:t>0.6794</w:t>
            </w:r>
          </w:p>
        </w:tc>
      </w:tr>
    </w:tbl>
    <w:p>
      <w:pPr>
        <w:pStyle w:val="Heading1"/>
      </w:pPr>
      <w:r>
        <w:t>5. Key Findings</w:t>
      </w:r>
    </w:p>
    <w:p>
      <w:pPr>
        <w:pStyle w:val="ListBullet"/>
      </w:pPr>
      <w:r>
        <w:t>Persistence achieved the lowest MAE, confirming that current PM2.5 is a strong next-hour predictor.</w:t>
      </w:r>
    </w:p>
    <w:p>
      <w:pPr>
        <w:pStyle w:val="ListBullet"/>
      </w:pPr>
      <w:r>
        <w:t>XGBoost achieved the best RMSE and R² on the unseen March test set.</w:t>
      </w:r>
    </w:p>
    <w:p>
      <w:pPr>
        <w:pStyle w:val="ListBullet"/>
      </w:pPr>
      <w:r>
        <w:t>Linear Regression and Random Forest did not outperform the persistence baseline.</w:t>
      </w:r>
    </w:p>
    <w:p>
      <w:pPr>
        <w:pStyle w:val="ListBullet"/>
      </w:pPr>
      <w:r>
        <w:t>Adding station one-hot encoding reduced XGBoost test performance, so it was not selected.</w:t>
      </w:r>
    </w:p>
    <w:p>
      <w:pPr>
        <w:pStyle w:val="ListBullet"/>
      </w:pPr>
      <w:r>
        <w:t>A simple baseline remains essential because the more complex model did not win every metric.</w:t>
      </w:r>
    </w:p>
    <w:p>
      <w:pPr>
        <w:pStyle w:val="Heading1"/>
      </w:pPr>
      <w:r>
        <w:t>6. Error Analysis</w:t>
      </w:r>
    </w:p>
    <w:p>
      <w:r>
        <w:t>Among 2,397 test observations:</w:t>
      </w:r>
    </w:p>
    <w:p>
      <w:pPr>
        <w:pStyle w:val="ListBullet"/>
      </w:pPr>
      <w:r>
        <w:t>309 had absolute error &gt; 5.</w:t>
      </w:r>
    </w:p>
    <w:p>
      <w:pPr>
        <w:pStyle w:val="ListBullet"/>
      </w:pPr>
      <w:r>
        <w:t>57 had absolute error &gt; 10.</w:t>
      </w:r>
    </w:p>
    <w:p>
      <w:pPr>
        <w:pStyle w:val="ListBullet"/>
      </w:pPr>
      <w:r>
        <w:t>11 had absolute error &gt; 20.</w:t>
      </w:r>
    </w:p>
    <w:p>
      <w:r>
        <w:t>The largest errors were concentrated around rapid hour-to-hour PM2.5 transitions, particularly at site_5981 and during sharp changes at site_5848. Sudden pollution changes are therefore a major challenge for the current model.</w:t>
      </w:r>
    </w:p>
    <w:p>
      <w:pPr>
        <w:pStyle w:val="Heading1"/>
      </w:pPr>
      <w:r>
        <w:t>7. Feature Importance</w:t>
      </w:r>
    </w:p>
    <w:tbl>
      <w:tblPr>
        <w:tblStyle w:val="TableGrid"/>
        <w:tblW w:type="auto" w:w="0"/>
        <w:jc w:val="center"/>
        <w:tblLook w:firstColumn="1" w:firstRow="1" w:lastColumn="0" w:lastRow="0" w:noHBand="0" w:noVBand="1" w:val="04A0"/>
      </w:tblPr>
      <w:tblGrid>
        <w:gridCol w:w="4968"/>
        <w:gridCol w:w="4968"/>
      </w:tblGrid>
      <w:tr>
        <w:tc>
          <w:tcPr>
            <w:tcW w:type="dxa" w:w="4968"/>
          </w:tcPr>
          <w:p>
            <w:r>
              <w:t>Feature</w:t>
            </w:r>
          </w:p>
        </w:tc>
        <w:tc>
          <w:tcPr>
            <w:tcW w:type="dxa" w:w="4968"/>
          </w:tcPr>
          <w:p>
            <w:r>
              <w:t>Importance</w:t>
            </w:r>
          </w:p>
        </w:tc>
      </w:tr>
      <w:tr>
        <w:tc>
          <w:tcPr>
            <w:tcW w:type="dxa" w:w="4968"/>
          </w:tcPr>
          <w:p>
            <w:r>
              <w:t>day_of_week</w:t>
            </w:r>
          </w:p>
        </w:tc>
        <w:tc>
          <w:tcPr>
            <w:tcW w:type="dxa" w:w="4968"/>
          </w:tcPr>
          <w:p>
            <w:r>
              <w:t>0.314709</w:t>
            </w:r>
          </w:p>
        </w:tc>
      </w:tr>
      <w:tr>
        <w:tc>
          <w:tcPr>
            <w:tcW w:type="dxa" w:w="4968"/>
          </w:tcPr>
          <w:p>
            <w:r>
              <w:t>pm25_lag_24h</w:t>
            </w:r>
          </w:p>
        </w:tc>
        <w:tc>
          <w:tcPr>
            <w:tcW w:type="dxa" w:w="4968"/>
          </w:tcPr>
          <w:p>
            <w:r>
              <w:t>0.158204</w:t>
            </w:r>
          </w:p>
        </w:tc>
      </w:tr>
      <w:tr>
        <w:tc>
          <w:tcPr>
            <w:tcW w:type="dxa" w:w="4968"/>
          </w:tcPr>
          <w:p>
            <w:r>
              <w:t>pm25_lag_2h</w:t>
            </w:r>
          </w:p>
        </w:tc>
        <w:tc>
          <w:tcPr>
            <w:tcW w:type="dxa" w:w="4968"/>
          </w:tcPr>
          <w:p>
            <w:r>
              <w:t>0.130333</w:t>
            </w:r>
          </w:p>
        </w:tc>
      </w:tr>
      <w:tr>
        <w:tc>
          <w:tcPr>
            <w:tcW w:type="dxa" w:w="4968"/>
          </w:tcPr>
          <w:p>
            <w:r>
              <w:t>PM2.5</w:t>
            </w:r>
          </w:p>
        </w:tc>
        <w:tc>
          <w:tcPr>
            <w:tcW w:type="dxa" w:w="4968"/>
          </w:tcPr>
          <w:p>
            <w:r>
              <w:t>0.099848</w:t>
            </w:r>
          </w:p>
        </w:tc>
      </w:tr>
      <w:tr>
        <w:tc>
          <w:tcPr>
            <w:tcW w:type="dxa" w:w="4968"/>
          </w:tcPr>
          <w:p>
            <w:r>
              <w:t>pm25_rolling_mean_3h</w:t>
            </w:r>
          </w:p>
        </w:tc>
        <w:tc>
          <w:tcPr>
            <w:tcW w:type="dxa" w:w="4968"/>
          </w:tcPr>
          <w:p>
            <w:r>
              <w:t>0.073683</w:t>
            </w:r>
          </w:p>
        </w:tc>
      </w:tr>
      <w:tr>
        <w:tc>
          <w:tcPr>
            <w:tcW w:type="dxa" w:w="4968"/>
          </w:tcPr>
          <w:p>
            <w:r>
              <w:t>pm25_lag_1h</w:t>
            </w:r>
          </w:p>
        </w:tc>
        <w:tc>
          <w:tcPr>
            <w:tcW w:type="dxa" w:w="4968"/>
          </w:tcPr>
          <w:p>
            <w:r>
              <w:t>0.043456</w:t>
            </w:r>
          </w:p>
        </w:tc>
      </w:tr>
      <w:tr>
        <w:tc>
          <w:tcPr>
            <w:tcW w:type="dxa" w:w="4968"/>
          </w:tcPr>
          <w:p>
            <w:r>
              <w:t>pm25_lag_3h</w:t>
            </w:r>
          </w:p>
        </w:tc>
        <w:tc>
          <w:tcPr>
            <w:tcW w:type="dxa" w:w="4968"/>
          </w:tcPr>
          <w:p>
            <w:r>
              <w:t>0.028730</w:t>
            </w:r>
          </w:p>
        </w:tc>
      </w:tr>
      <w:tr>
        <w:tc>
          <w:tcPr>
            <w:tcW w:type="dxa" w:w="4968"/>
          </w:tcPr>
          <w:p>
            <w:r>
              <w:t>pm25_rolling_mean_6h</w:t>
            </w:r>
          </w:p>
        </w:tc>
        <w:tc>
          <w:tcPr>
            <w:tcW w:type="dxa" w:w="4968"/>
          </w:tcPr>
          <w:p>
            <w:r>
              <w:t>0.026104</w:t>
            </w:r>
          </w:p>
        </w:tc>
      </w:tr>
      <w:tr>
        <w:tc>
          <w:tcPr>
            <w:tcW w:type="dxa" w:w="4968"/>
          </w:tcPr>
          <w:p>
            <w:r>
              <w:t>pm25_rolling_mean_24h</w:t>
            </w:r>
          </w:p>
        </w:tc>
        <w:tc>
          <w:tcPr>
            <w:tcW w:type="dxa" w:w="4968"/>
          </w:tcPr>
          <w:p>
            <w:r>
              <w:t>0.022967</w:t>
            </w:r>
          </w:p>
        </w:tc>
      </w:tr>
      <w:tr>
        <w:tc>
          <w:tcPr>
            <w:tcW w:type="dxa" w:w="4968"/>
          </w:tcPr>
          <w:p>
            <w:r>
              <w:t>CO</w:t>
            </w:r>
          </w:p>
        </w:tc>
        <w:tc>
          <w:tcPr>
            <w:tcW w:type="dxa" w:w="4968"/>
          </w:tcPr>
          <w:p>
            <w:r>
              <w:t>0.017300</w:t>
            </w:r>
          </w:p>
        </w:tc>
      </w:tr>
    </w:tbl>
    <w:p>
      <w:r>
        <w:t>Temporal patterns and recent or historical PM2.5 behavior were the strongest signals in the current dataset. Other pollutants remained candidate predictors but had lower individual importance.</w:t>
      </w:r>
    </w:p>
    <w:p>
      <w:pPr>
        <w:pStyle w:val="Heading1"/>
      </w:pPr>
      <w:r>
        <w:t>8. Final Model Decision</w:t>
      </w:r>
    </w:p>
    <w:p>
      <w:r>
        <w:t>XGBoost was selected as the primary machine-learning model because it achieved the best RMSE (3.9295) and R² (0.6794) on the unseen March test set. Persistence remains the benchmark because it achieved the lowest MAE (2.4732).</w:t>
      </w:r>
    </w:p>
    <w:p>
      <w:pPr>
        <w:pStyle w:val="Heading1"/>
      </w:pPr>
      <w:r>
        <w:t>9. Limitations</w:t>
      </w:r>
    </w:p>
    <w:p>
      <w:pPr>
        <w:pStyle w:val="ListBullet"/>
      </w:pPr>
      <w:r>
        <w:t>The current development dataset covers January to March 2024.</w:t>
      </w:r>
    </w:p>
    <w:p>
      <w:pPr>
        <w:pStyle w:val="ListBullet"/>
      </w:pPr>
      <w:r>
        <w:t>February represented a substantially harder validation regime with unusually high values and abrupt changes.</w:t>
      </w:r>
    </w:p>
    <w:p>
      <w:pPr>
        <w:pStyle w:val="ListBullet"/>
      </w:pPr>
      <w:r>
        <w:t>Sudden hour-to-hour pollution transitions remain difficult to forecast.</w:t>
      </w:r>
    </w:p>
    <w:p>
      <w:pPr>
        <w:pStyle w:val="ListBullet"/>
      </w:pPr>
      <w:r>
        <w:t>More historical data, additional cities and stronger temporal validation are needed to assess generalization.</w:t>
      </w:r>
    </w:p>
    <w:p>
      <w:pPr>
        <w:pStyle w:val="ListBullet"/>
      </w:pPr>
      <w:r>
        <w:t>Extreme observations were retained rather than removed solely to improve scores; they require separate data-quality validation.</w:t>
      </w:r>
    </w:p>
    <w:p>
      <w:pPr>
        <w:pStyle w:val="Heading1"/>
      </w:pPr>
      <w:r>
        <w:t>10. Week 3 Outcome</w:t>
      </w:r>
    </w:p>
    <w:p>
      <w:r>
        <w:t>A complete leakage-aware PM2.5 forecasting pipeline was developed. Temporal features were engineered, a persistence benchmark and three ML approaches were evaluated, errors were investigated, and XGBoost was selected as the primary model for the next stage. The trained model and feature configuration were prepared as project artifacts.</w:t>
      </w:r>
    </w:p>
    <w:p>
      <w:pPr>
        <w:pStyle w:val="Heading1"/>
      </w:pPr>
      <w:r>
        <w:t>11. Next Stage</w:t>
      </w:r>
    </w:p>
    <w:p>
      <w:r>
        <w:t>The next stage will focus on validating the saved model artifact, creating a reproducible inference workflow, and integrating the model into the AirGuard application/API pipeline.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AirGuard India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