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1A81" w:rsidRPr="00AC1A81" w:rsidRDefault="00AC1A81" w:rsidP="00AC1A81">
      <w:pPr>
        <w:jc w:val="center"/>
        <w:rPr>
          <w:b/>
          <w:sz w:val="56"/>
        </w:rPr>
      </w:pPr>
      <w:r>
        <w:br/>
      </w:r>
      <w:r>
        <w:br/>
      </w:r>
      <w:r w:rsidRPr="00AC1A81">
        <w:rPr>
          <w:b/>
          <w:sz w:val="56"/>
        </w:rPr>
        <w:t>AIRGUARD INDIA</w:t>
      </w:r>
    </w:p>
    <w:p w:rsidR="005A0F40" w:rsidRDefault="00AC1A81">
      <w:pPr>
        <w:jc w:val="center"/>
        <w:rPr>
          <w:b/>
          <w:sz w:val="38"/>
        </w:rPr>
      </w:pPr>
      <w:r>
        <w:rPr>
          <w:b/>
          <w:sz w:val="38"/>
        </w:rPr>
        <w:t>Final Machine Learning Project Report</w:t>
      </w:r>
    </w:p>
    <w:p w:rsidR="00AC1A81" w:rsidRDefault="00AC1A81">
      <w:pPr>
        <w:jc w:val="center"/>
      </w:pPr>
    </w:p>
    <w:p w:rsidR="005A0F40" w:rsidRPr="00AC1A81" w:rsidRDefault="00AC1A81">
      <w:pPr>
        <w:jc w:val="center"/>
        <w:rPr>
          <w:sz w:val="21"/>
        </w:rPr>
      </w:pPr>
      <w:r w:rsidRPr="00AC1A81">
        <w:rPr>
          <w:sz w:val="21"/>
        </w:rPr>
        <w:t>Week 6 | Indian Air Quality Forecasting &amp; Pollution Risk Prediction</w:t>
      </w:r>
    </w:p>
    <w:p w:rsidR="00AC1A81" w:rsidRDefault="00AC1A81">
      <w:pPr>
        <w:jc w:val="center"/>
        <w:rPr>
          <w:sz w:val="20"/>
        </w:rPr>
      </w:pPr>
    </w:p>
    <w:p w:rsidR="00AC1A81" w:rsidRPr="00AC1A81" w:rsidRDefault="00AC1A81">
      <w:pPr>
        <w:jc w:val="center"/>
        <w:rPr>
          <w:sz w:val="20"/>
        </w:rPr>
      </w:pPr>
    </w:p>
    <w:p w:rsidR="00AC1A81" w:rsidRPr="00AC1A81" w:rsidRDefault="00AC1A81" w:rsidP="00AC1A81">
      <w:pPr>
        <w:rPr>
          <w:sz w:val="20"/>
        </w:rPr>
      </w:pPr>
      <w:proofErr w:type="gramStart"/>
      <w:r w:rsidRPr="00AC1A81">
        <w:rPr>
          <w:b/>
          <w:sz w:val="24"/>
        </w:rPr>
        <w:t xml:space="preserve">Focus  </w:t>
      </w:r>
      <w:r w:rsidRPr="00AC1A81">
        <w:rPr>
          <w:b/>
        </w:rPr>
        <w:t>:</w:t>
      </w:r>
      <w:proofErr w:type="gramEnd"/>
      <w:r>
        <w:t xml:space="preserve"> </w:t>
      </w:r>
      <w:r w:rsidRPr="00AC1A81">
        <w:rPr>
          <w:sz w:val="22"/>
        </w:rPr>
        <w:t>next-hour PM2.5 forecasting for Vijayawada</w:t>
      </w:r>
    </w:p>
    <w:p w:rsidR="00AC1A81" w:rsidRPr="00AC1A81" w:rsidRDefault="00AC1A81" w:rsidP="00AC1A81">
      <w:pPr>
        <w:rPr>
          <w:sz w:val="24"/>
        </w:rPr>
      </w:pPr>
      <w:r w:rsidRPr="00AC1A81">
        <w:rPr>
          <w:sz w:val="20"/>
        </w:rPr>
        <w:br/>
      </w:r>
      <w:r w:rsidRPr="00AC1A81">
        <w:rPr>
          <w:b/>
          <w:sz w:val="22"/>
        </w:rPr>
        <w:t xml:space="preserve">Project </w:t>
      </w:r>
      <w:proofErr w:type="gramStart"/>
      <w:r w:rsidRPr="00AC1A81">
        <w:rPr>
          <w:b/>
          <w:sz w:val="22"/>
        </w:rPr>
        <w:t xml:space="preserve">lifecycle </w:t>
      </w:r>
      <w:r w:rsidRPr="00AC1A81">
        <w:rPr>
          <w:b/>
        </w:rPr>
        <w:t>:</w:t>
      </w:r>
      <w:proofErr w:type="gramEnd"/>
      <w:r>
        <w:rPr>
          <w:b/>
        </w:rPr>
        <w:tab/>
      </w:r>
      <w:r w:rsidRPr="00AC1A81">
        <w:rPr>
          <w:sz w:val="24"/>
        </w:rPr>
        <w:t>•</w:t>
      </w:r>
      <w:r w:rsidRPr="00AC1A81">
        <w:rPr>
          <w:sz w:val="24"/>
        </w:rPr>
        <w:t xml:space="preserve"> </w:t>
      </w:r>
      <w:r w:rsidRPr="00AC1A81">
        <w:rPr>
          <w:sz w:val="24"/>
        </w:rPr>
        <w:t>planning</w:t>
      </w:r>
    </w:p>
    <w:p w:rsidR="00AC1A81" w:rsidRPr="00AC1A81" w:rsidRDefault="00AC1A81" w:rsidP="00AC1A81">
      <w:pPr>
        <w:ind w:left="2160"/>
        <w:rPr>
          <w:sz w:val="24"/>
        </w:rPr>
      </w:pPr>
      <w:r w:rsidRPr="00AC1A81">
        <w:rPr>
          <w:sz w:val="24"/>
        </w:rPr>
        <w:t>• data preparation</w:t>
      </w:r>
    </w:p>
    <w:p w:rsidR="00AC1A81" w:rsidRPr="00AC1A81" w:rsidRDefault="00AC1A81" w:rsidP="00AC1A81">
      <w:pPr>
        <w:ind w:left="2160"/>
        <w:rPr>
          <w:sz w:val="24"/>
        </w:rPr>
      </w:pPr>
      <w:r w:rsidRPr="00AC1A81">
        <w:rPr>
          <w:sz w:val="24"/>
        </w:rPr>
        <w:t>• feature engineering</w:t>
      </w:r>
    </w:p>
    <w:p w:rsidR="00AC1A81" w:rsidRPr="00AC1A81" w:rsidRDefault="00AC1A81" w:rsidP="00AC1A81">
      <w:pPr>
        <w:ind w:left="2160"/>
        <w:rPr>
          <w:sz w:val="24"/>
        </w:rPr>
      </w:pPr>
      <w:r w:rsidRPr="00AC1A81">
        <w:rPr>
          <w:sz w:val="24"/>
        </w:rPr>
        <w:t>• modeling</w:t>
      </w:r>
    </w:p>
    <w:p w:rsidR="00AC1A81" w:rsidRPr="00AC1A81" w:rsidRDefault="00AC1A81" w:rsidP="00AC1A81">
      <w:pPr>
        <w:ind w:left="2160"/>
        <w:rPr>
          <w:sz w:val="24"/>
        </w:rPr>
      </w:pPr>
      <w:r w:rsidRPr="00AC1A81">
        <w:rPr>
          <w:sz w:val="24"/>
        </w:rPr>
        <w:t>•</w:t>
      </w:r>
      <w:r w:rsidRPr="00AC1A81">
        <w:rPr>
          <w:sz w:val="24"/>
        </w:rPr>
        <w:t xml:space="preserve"> evaluation</w:t>
      </w:r>
    </w:p>
    <w:p w:rsidR="005A0F40" w:rsidRPr="00AC1A81" w:rsidRDefault="00AC1A81" w:rsidP="00AC1A81">
      <w:pPr>
        <w:ind w:left="2160"/>
        <w:rPr>
          <w:sz w:val="24"/>
        </w:rPr>
      </w:pPr>
      <w:r w:rsidRPr="00AC1A81">
        <w:rPr>
          <w:sz w:val="24"/>
        </w:rPr>
        <w:t>• optimization</w:t>
      </w:r>
    </w:p>
    <w:p w:rsidR="00AC1A81" w:rsidRDefault="00AC1A81" w:rsidP="00AC1A81">
      <w:pPr>
        <w:ind w:left="720"/>
        <w:rPr>
          <w:sz w:val="21"/>
        </w:rPr>
      </w:pPr>
    </w:p>
    <w:p w:rsidR="00AC1A81" w:rsidRPr="00AC1A81" w:rsidRDefault="00AC1A81" w:rsidP="00AC1A81">
      <w:pPr>
        <w:rPr>
          <w:sz w:val="21"/>
        </w:rPr>
      </w:pPr>
    </w:p>
    <w:p w:rsidR="005A0F40" w:rsidRDefault="00AC1A81">
      <w:pPr>
        <w:jc w:val="center"/>
      </w:pPr>
      <w:r w:rsidRPr="00AC1A81">
        <w:rPr>
          <w:sz w:val="21"/>
        </w:rPr>
        <w:br/>
      </w:r>
      <w:r>
        <w:t>Prepared as the final internship project report</w:t>
      </w:r>
    </w:p>
    <w:p w:rsidR="005A0F40" w:rsidRDefault="00AC1A81">
      <w:r>
        <w:br w:type="page"/>
      </w:r>
    </w:p>
    <w:p w:rsidR="00AC1A81" w:rsidRDefault="00AC1A81">
      <w:pPr>
        <w:pStyle w:val="Heading1"/>
      </w:pPr>
    </w:p>
    <w:p w:rsidR="005A0F40" w:rsidRPr="00AC1A81" w:rsidRDefault="00AC1A81">
      <w:pPr>
        <w:pStyle w:val="Heading1"/>
        <w:rPr>
          <w:sz w:val="36"/>
        </w:rPr>
      </w:pPr>
      <w:r w:rsidRPr="00AC1A81">
        <w:rPr>
          <w:sz w:val="36"/>
        </w:rPr>
        <w:t>Table of Contents</w:t>
      </w:r>
    </w:p>
    <w:p w:rsidR="00AC1A81" w:rsidRPr="00AC1A81" w:rsidRDefault="00AC1A81" w:rsidP="00AC1A81"/>
    <w:p w:rsidR="005A0F40" w:rsidRPr="00AC1A81" w:rsidRDefault="00AC1A81" w:rsidP="00AC1A81">
      <w:pPr>
        <w:pStyle w:val="ListNumber"/>
        <w:numPr>
          <w:ilvl w:val="0"/>
          <w:numId w:val="0"/>
        </w:numPr>
        <w:spacing w:line="480" w:lineRule="auto"/>
        <w:ind w:left="360"/>
        <w:rPr>
          <w:sz w:val="20"/>
        </w:rPr>
      </w:pPr>
      <w:r w:rsidRPr="00AC1A81">
        <w:rPr>
          <w:sz w:val="20"/>
        </w:rPr>
        <w:t>1. Executive Summary</w:t>
      </w:r>
    </w:p>
    <w:p w:rsidR="005A0F40" w:rsidRPr="00AC1A81" w:rsidRDefault="00AC1A81" w:rsidP="00AC1A81">
      <w:pPr>
        <w:pStyle w:val="ListNumber"/>
        <w:numPr>
          <w:ilvl w:val="0"/>
          <w:numId w:val="0"/>
        </w:numPr>
        <w:spacing w:line="480" w:lineRule="auto"/>
        <w:ind w:left="360"/>
        <w:rPr>
          <w:sz w:val="20"/>
        </w:rPr>
      </w:pPr>
      <w:r w:rsidRPr="00AC1A81">
        <w:rPr>
          <w:sz w:val="20"/>
        </w:rPr>
        <w:t>2. Project Overview and Vision</w:t>
      </w:r>
    </w:p>
    <w:p w:rsidR="005A0F40" w:rsidRPr="00AC1A81" w:rsidRDefault="00AC1A81" w:rsidP="00AC1A81">
      <w:pPr>
        <w:pStyle w:val="ListNumber"/>
        <w:numPr>
          <w:ilvl w:val="0"/>
          <w:numId w:val="0"/>
        </w:numPr>
        <w:spacing w:line="480" w:lineRule="auto"/>
        <w:ind w:left="360"/>
        <w:rPr>
          <w:sz w:val="20"/>
        </w:rPr>
      </w:pPr>
      <w:r w:rsidRPr="00AC1A81">
        <w:rPr>
          <w:sz w:val="20"/>
        </w:rPr>
        <w:t>3. Problem Definition and Success Criteria</w:t>
      </w:r>
    </w:p>
    <w:p w:rsidR="005A0F40" w:rsidRPr="00AC1A81" w:rsidRDefault="00AC1A81" w:rsidP="00AC1A81">
      <w:pPr>
        <w:pStyle w:val="ListNumber"/>
        <w:numPr>
          <w:ilvl w:val="0"/>
          <w:numId w:val="0"/>
        </w:numPr>
        <w:spacing w:line="480" w:lineRule="auto"/>
        <w:ind w:left="360"/>
        <w:rPr>
          <w:sz w:val="20"/>
        </w:rPr>
      </w:pPr>
      <w:r w:rsidRPr="00AC1A81">
        <w:rPr>
          <w:sz w:val="20"/>
        </w:rPr>
        <w:t>4. Project Lifecycle and Methodology</w:t>
      </w:r>
    </w:p>
    <w:p w:rsidR="005A0F40" w:rsidRPr="00AC1A81" w:rsidRDefault="00AC1A81" w:rsidP="00AC1A81">
      <w:pPr>
        <w:pStyle w:val="ListNumber"/>
        <w:numPr>
          <w:ilvl w:val="0"/>
          <w:numId w:val="0"/>
        </w:numPr>
        <w:spacing w:line="480" w:lineRule="auto"/>
        <w:ind w:left="360"/>
        <w:rPr>
          <w:sz w:val="20"/>
        </w:rPr>
      </w:pPr>
      <w:r w:rsidRPr="00AC1A81">
        <w:rPr>
          <w:sz w:val="20"/>
        </w:rPr>
        <w:t>5. Data Preparation and Qual</w:t>
      </w:r>
      <w:r w:rsidRPr="00AC1A81">
        <w:rPr>
          <w:sz w:val="20"/>
        </w:rPr>
        <w:t>ity Checks</w:t>
      </w:r>
    </w:p>
    <w:p w:rsidR="005A0F40" w:rsidRPr="00AC1A81" w:rsidRDefault="00AC1A81" w:rsidP="00AC1A81">
      <w:pPr>
        <w:pStyle w:val="ListNumber"/>
        <w:numPr>
          <w:ilvl w:val="0"/>
          <w:numId w:val="0"/>
        </w:numPr>
        <w:spacing w:line="480" w:lineRule="auto"/>
        <w:ind w:left="360"/>
        <w:rPr>
          <w:sz w:val="20"/>
        </w:rPr>
      </w:pPr>
      <w:r w:rsidRPr="00AC1A81">
        <w:rPr>
          <w:sz w:val="20"/>
        </w:rPr>
        <w:t>6. Feature Engineering</w:t>
      </w:r>
    </w:p>
    <w:p w:rsidR="005A0F40" w:rsidRPr="00AC1A81" w:rsidRDefault="00AC1A81" w:rsidP="00AC1A81">
      <w:pPr>
        <w:pStyle w:val="ListNumber"/>
        <w:numPr>
          <w:ilvl w:val="0"/>
          <w:numId w:val="0"/>
        </w:numPr>
        <w:spacing w:line="480" w:lineRule="auto"/>
        <w:ind w:left="360"/>
        <w:rPr>
          <w:sz w:val="20"/>
        </w:rPr>
      </w:pPr>
      <w:r w:rsidRPr="00AC1A81">
        <w:rPr>
          <w:sz w:val="20"/>
        </w:rPr>
        <w:t>7. Modeling Strategy and Baselines</w:t>
      </w:r>
    </w:p>
    <w:p w:rsidR="005A0F40" w:rsidRPr="00AC1A81" w:rsidRDefault="00AC1A81" w:rsidP="00AC1A81">
      <w:pPr>
        <w:pStyle w:val="ListNumber"/>
        <w:numPr>
          <w:ilvl w:val="0"/>
          <w:numId w:val="0"/>
        </w:numPr>
        <w:spacing w:line="480" w:lineRule="auto"/>
        <w:ind w:left="360"/>
        <w:rPr>
          <w:sz w:val="20"/>
        </w:rPr>
      </w:pPr>
      <w:r w:rsidRPr="00AC1A81">
        <w:rPr>
          <w:sz w:val="20"/>
        </w:rPr>
        <w:t>8. Evaluation Design and Metrics</w:t>
      </w:r>
    </w:p>
    <w:p w:rsidR="005A0F40" w:rsidRPr="00AC1A81" w:rsidRDefault="00AC1A81" w:rsidP="00AC1A81">
      <w:pPr>
        <w:pStyle w:val="ListNumber"/>
        <w:numPr>
          <w:ilvl w:val="0"/>
          <w:numId w:val="0"/>
        </w:numPr>
        <w:spacing w:line="480" w:lineRule="auto"/>
        <w:ind w:left="360"/>
        <w:rPr>
          <w:sz w:val="20"/>
        </w:rPr>
      </w:pPr>
      <w:r w:rsidRPr="00AC1A81">
        <w:rPr>
          <w:sz w:val="20"/>
        </w:rPr>
        <w:t>9. Experimental Analysis and Results</w:t>
      </w:r>
    </w:p>
    <w:p w:rsidR="005A0F40" w:rsidRPr="00AC1A81" w:rsidRDefault="00AC1A81" w:rsidP="00AC1A81">
      <w:pPr>
        <w:pStyle w:val="ListNumber"/>
        <w:numPr>
          <w:ilvl w:val="0"/>
          <w:numId w:val="0"/>
        </w:numPr>
        <w:spacing w:line="480" w:lineRule="auto"/>
        <w:ind w:left="360"/>
        <w:rPr>
          <w:sz w:val="20"/>
        </w:rPr>
      </w:pPr>
      <w:r w:rsidRPr="00AC1A81">
        <w:rPr>
          <w:sz w:val="20"/>
        </w:rPr>
        <w:t>10. Final Model Packaging and Reproducibility</w:t>
      </w:r>
    </w:p>
    <w:p w:rsidR="005A0F40" w:rsidRPr="00AC1A81" w:rsidRDefault="00AC1A81" w:rsidP="00AC1A81">
      <w:pPr>
        <w:pStyle w:val="ListNumber"/>
        <w:numPr>
          <w:ilvl w:val="0"/>
          <w:numId w:val="0"/>
        </w:numPr>
        <w:spacing w:line="480" w:lineRule="auto"/>
        <w:ind w:left="360"/>
        <w:rPr>
          <w:sz w:val="20"/>
        </w:rPr>
      </w:pPr>
      <w:r w:rsidRPr="00AC1A81">
        <w:rPr>
          <w:sz w:val="20"/>
        </w:rPr>
        <w:t>11. Challenges, Lessons Learned, and Risks</w:t>
      </w:r>
    </w:p>
    <w:p w:rsidR="005A0F40" w:rsidRPr="00AC1A81" w:rsidRDefault="00AC1A81" w:rsidP="00AC1A81">
      <w:pPr>
        <w:pStyle w:val="ListNumber"/>
        <w:numPr>
          <w:ilvl w:val="0"/>
          <w:numId w:val="0"/>
        </w:numPr>
        <w:spacing w:line="480" w:lineRule="auto"/>
        <w:ind w:left="360"/>
        <w:rPr>
          <w:sz w:val="20"/>
        </w:rPr>
      </w:pPr>
      <w:r w:rsidRPr="00AC1A81">
        <w:rPr>
          <w:sz w:val="20"/>
        </w:rPr>
        <w:t>12. Recommendations and Futu</w:t>
      </w:r>
      <w:r w:rsidRPr="00AC1A81">
        <w:rPr>
          <w:sz w:val="20"/>
        </w:rPr>
        <w:t>re Work</w:t>
      </w:r>
    </w:p>
    <w:p w:rsidR="005A0F40" w:rsidRPr="00AC1A81" w:rsidRDefault="00AC1A81" w:rsidP="00AC1A81">
      <w:pPr>
        <w:pStyle w:val="ListNumber"/>
        <w:numPr>
          <w:ilvl w:val="0"/>
          <w:numId w:val="0"/>
        </w:numPr>
        <w:spacing w:line="480" w:lineRule="auto"/>
        <w:ind w:left="360"/>
        <w:rPr>
          <w:sz w:val="20"/>
        </w:rPr>
      </w:pPr>
      <w:r w:rsidRPr="00AC1A81">
        <w:rPr>
          <w:sz w:val="20"/>
        </w:rPr>
        <w:t>13. Conclusion</w:t>
      </w:r>
    </w:p>
    <w:p w:rsidR="005A0F40" w:rsidRPr="00AC1A81" w:rsidRDefault="00AC1A81" w:rsidP="00AC1A81">
      <w:pPr>
        <w:pStyle w:val="ListNumber"/>
        <w:numPr>
          <w:ilvl w:val="0"/>
          <w:numId w:val="0"/>
        </w:numPr>
        <w:spacing w:line="480" w:lineRule="auto"/>
        <w:ind w:left="360"/>
        <w:rPr>
          <w:sz w:val="20"/>
        </w:rPr>
      </w:pPr>
      <w:r w:rsidRPr="00AC1A81">
        <w:rPr>
          <w:sz w:val="20"/>
        </w:rPr>
        <w:t>Appendix A. Key Artifacts</w:t>
      </w:r>
    </w:p>
    <w:p w:rsidR="005A0F40" w:rsidRPr="00AC1A81" w:rsidRDefault="00AC1A81" w:rsidP="00AC1A81">
      <w:pPr>
        <w:pStyle w:val="ListNumber"/>
        <w:numPr>
          <w:ilvl w:val="0"/>
          <w:numId w:val="0"/>
        </w:numPr>
        <w:spacing w:line="480" w:lineRule="auto"/>
        <w:ind w:left="360"/>
        <w:rPr>
          <w:sz w:val="20"/>
        </w:rPr>
      </w:pPr>
      <w:r w:rsidRPr="00AC1A81">
        <w:rPr>
          <w:sz w:val="20"/>
        </w:rPr>
        <w:t>Appendix B. Selected Configuration and Results</w:t>
      </w:r>
    </w:p>
    <w:p w:rsidR="005A0F40" w:rsidRDefault="00AC1A81">
      <w:r>
        <w:br w:type="page"/>
      </w:r>
    </w:p>
    <w:p w:rsidR="005A0F40" w:rsidRDefault="00AC1A81">
      <w:pPr>
        <w:pStyle w:val="Heading1"/>
      </w:pPr>
      <w:r>
        <w:lastRenderedPageBreak/>
        <w:t>1. Executive Summary</w:t>
      </w:r>
    </w:p>
    <w:p w:rsidR="00AC1A81" w:rsidRPr="00AC1A81" w:rsidRDefault="00AC1A81" w:rsidP="00AC1A81"/>
    <w:p w:rsidR="005A0F40" w:rsidRDefault="00AC1A81" w:rsidP="00AC1A81">
      <w:pPr>
        <w:spacing w:line="360" w:lineRule="auto"/>
      </w:pPr>
      <w:r>
        <w:t>AirGuard India is a machine-learning project focused on forecasting next-hour PM2.5 concentrations for Vijayawada and investigating how such forecasts could support air-quality awaren</w:t>
      </w:r>
      <w:r>
        <w:t>ess and pollution-risk monitoring. The project follows an end-to-end workflow: defining the prediction problem, preparing and checking a time-indexed feature dataset, engineering lagged and rolling features, establishing a simple persistence baseline, trai</w:t>
      </w:r>
      <w:r>
        <w:t>ning regression models, evaluating them with chronological splits, and carrying out a controlled hyperparameter experiment.</w:t>
      </w:r>
    </w:p>
    <w:p w:rsidR="005A0F40" w:rsidRDefault="00AC1A81" w:rsidP="00AC1A81">
      <w:pPr>
        <w:spacing w:line="360" w:lineRule="auto"/>
      </w:pPr>
      <w:r>
        <w:t xml:space="preserve">The processed feature dataset contained 5,800 rows and 28 columns before the valid-target filtering used for modeling. The modeling </w:t>
      </w:r>
      <w:r>
        <w:t>dataset was split chronologically: January 2024 training (1,513 rows), February 2024 validation (1,890 rows), and March 2024 test (2,397 rows). The final Week 5 optimization used three expanding chronological folds on the 3,403-row January–February develop</w:t>
      </w:r>
      <w:r>
        <w:t>ment period. Twelve XGBoost configurations were compared across three folds. The selected configuration reduced mean cross-validation RMSE from 21.5483 for the fresh XGBoost baseline to 20.4301, about a 5.2% reduction.</w:t>
      </w:r>
    </w:p>
    <w:p w:rsidR="005A0F40" w:rsidRDefault="00AC1A81" w:rsidP="00AC1A81">
      <w:pPr>
        <w:spacing w:line="360" w:lineRule="auto"/>
      </w:pPr>
      <w:r>
        <w:t>The untouched March test set gave a c</w:t>
      </w:r>
      <w:r>
        <w:t>ritical result: the persistence baseline outperformed the tuned XGBoost model. Persistence achieved MAE 2.4732, RMSE 4.1057, and R² 0.6500; tuned XGBoost achieved MAE 3.0372, RMSE 4.2316, and R² 0.6282. The project therefore does not claim that the tuned m</w:t>
      </w:r>
      <w:r>
        <w:t>odel is the best final forecaster. Instead, the outcome demonstrates the value of rigorous temporal validation, baseline comparisons, reproducible artifacts, and honest reporting of generalization limitations.</w:t>
      </w:r>
    </w:p>
    <w:p w:rsidR="005A0F40" w:rsidRDefault="00AC1A81">
      <w:pPr>
        <w:pStyle w:val="Heading1"/>
      </w:pPr>
      <w:r>
        <w:t>2. Project Overview and Vision</w:t>
      </w:r>
    </w:p>
    <w:p w:rsidR="005A0F40" w:rsidRDefault="00AC1A81" w:rsidP="00AC1A81">
      <w:pPr>
        <w:pStyle w:val="Heading2"/>
        <w:spacing w:line="360" w:lineRule="auto"/>
      </w:pPr>
      <w:r>
        <w:t xml:space="preserve">2.1 Project </w:t>
      </w:r>
      <w:r>
        <w:t>vision</w:t>
      </w:r>
    </w:p>
    <w:p w:rsidR="005A0F40" w:rsidRDefault="00AC1A81" w:rsidP="00AC1A81">
      <w:pPr>
        <w:spacing w:line="360" w:lineRule="auto"/>
      </w:pPr>
      <w:r>
        <w:t>The vision of AirGuard India is to develop a reproducible forecasting workflow that estimates near-term PM2.5 levels from recent pollutant observations and time-related patterns. Such a workflow could form one component of a future air-quality infor</w:t>
      </w:r>
      <w:r>
        <w:t>mation system. Forecasts should be treated as estimates with error, not as official measurements or health advice.</w:t>
      </w:r>
    </w:p>
    <w:p w:rsidR="005A0F40" w:rsidRDefault="00AC1A81" w:rsidP="00AC1A81">
      <w:pPr>
        <w:pStyle w:val="Heading2"/>
        <w:spacing w:line="360" w:lineRule="auto"/>
      </w:pPr>
      <w:r>
        <w:t>2.2 Why this problem matters</w:t>
      </w:r>
    </w:p>
    <w:p w:rsidR="005A0F40" w:rsidRDefault="00AC1A81" w:rsidP="00AC1A81">
      <w:pPr>
        <w:spacing w:line="360" w:lineRule="auto"/>
      </w:pPr>
      <w:r>
        <w:t>PM2.5 refers to fine particulate matter that is relevant to air-quality monitoring. Forecasting the next hour ca</w:t>
      </w:r>
      <w:r>
        <w:t>n help explore short-term changes and may support timely communication if a robust, validated system is eventually developed. This project is a focused modeling prototype using Vijayawada observations; it does not establish city-wide coverage, real-time op</w:t>
      </w:r>
      <w:r>
        <w:t>eration, or operational public-health readiness.</w:t>
      </w:r>
    </w:p>
    <w:p w:rsidR="005A0F40" w:rsidRDefault="00AC1A81" w:rsidP="00AC1A81">
      <w:pPr>
        <w:pStyle w:val="Heading2"/>
        <w:spacing w:line="360" w:lineRule="auto"/>
      </w:pPr>
      <w:r>
        <w:t>2.3 Relevance to a Machine Learning Engineer</w:t>
      </w:r>
    </w:p>
    <w:p w:rsidR="005A0F40" w:rsidRDefault="00AC1A81" w:rsidP="00AC1A81">
      <w:pPr>
        <w:spacing w:line="360" w:lineRule="auto"/>
      </w:pPr>
      <w:r>
        <w:t>The project exercises several responsibilities of a Machine Learning Engineer: converting a broad use case into a defined target, preparing data, preventing tempo</w:t>
      </w:r>
      <w:r>
        <w:t>ral leakage, creating features, selecting suitable baselines, training and evaluating models, tuning hyperparameters, packaging a model with its feature configuration, saving evidence, and communicating limitations. It also illustrates that a technically m</w:t>
      </w:r>
      <w:r>
        <w:t>ore complex model is not automatically better than a simple benchmark.</w:t>
      </w:r>
    </w:p>
    <w:p w:rsidR="005A0F40" w:rsidRDefault="00AC1A81">
      <w:pPr>
        <w:pStyle w:val="Heading1"/>
      </w:pPr>
      <w:r>
        <w:lastRenderedPageBreak/>
        <w:t>3. Problem Definition and Success Criteria</w:t>
      </w:r>
    </w:p>
    <w:p w:rsidR="00AC1A81" w:rsidRPr="00AC1A81" w:rsidRDefault="00AC1A81" w:rsidP="00AC1A81"/>
    <w:p w:rsidR="005A0F40" w:rsidRDefault="00AC1A81" w:rsidP="00AC1A81">
      <w:pPr>
        <w:spacing w:line="360" w:lineRule="auto"/>
      </w:pPr>
      <w:r>
        <w:t>The task was formulated as supervised regression. The target column is target_pm25, defined in the project dataset as the next-hour PM2.5 valu</w:t>
      </w:r>
      <w:r>
        <w:t>e. Inputs include current pollutant measurements, historical PM2.5 lags and rolling statistics, lagged values for other pollutants, and calendar features. The operational forecast horizon represented by the target and feature timestamps should remain expli</w:t>
      </w:r>
      <w:r>
        <w:t>cit in any future deployment.</w:t>
      </w:r>
    </w:p>
    <w:p w:rsidR="005A0F40" w:rsidRDefault="00AC1A81" w:rsidP="00AC1A81">
      <w:pPr>
        <w:spacing w:line="360" w:lineRule="auto"/>
      </w:pPr>
      <w:r>
        <w:t>Success was assessed through several complementary checks:</w:t>
      </w:r>
    </w:p>
    <w:p w:rsidR="005A0F40" w:rsidRDefault="00AC1A81" w:rsidP="00AC1A81">
      <w:pPr>
        <w:pStyle w:val="ListBullet"/>
        <w:spacing w:line="360" w:lineRule="auto"/>
      </w:pPr>
      <w:r>
        <w:t>Correctly preserve chronological order and ensure validation timestamps follow training timestamps.</w:t>
      </w:r>
    </w:p>
    <w:p w:rsidR="005A0F40" w:rsidRDefault="00AC1A81" w:rsidP="00AC1A81">
      <w:pPr>
        <w:pStyle w:val="ListBullet"/>
        <w:spacing w:line="360" w:lineRule="auto"/>
      </w:pPr>
      <w:r>
        <w:t>Compare machine-learning models against a persistence baseline.</w:t>
      </w:r>
    </w:p>
    <w:p w:rsidR="005A0F40" w:rsidRDefault="00AC1A81" w:rsidP="00AC1A81">
      <w:pPr>
        <w:pStyle w:val="ListBullet"/>
        <w:spacing w:line="360" w:lineRule="auto"/>
      </w:pPr>
      <w:r>
        <w:t>Rep</w:t>
      </w:r>
      <w:r>
        <w:t>ort MAE, RMSE, and R² rather than relying on a single metric.</w:t>
      </w:r>
    </w:p>
    <w:p w:rsidR="005A0F40" w:rsidRDefault="00AC1A81" w:rsidP="00AC1A81">
      <w:pPr>
        <w:pStyle w:val="ListBullet"/>
        <w:spacing w:line="360" w:lineRule="auto"/>
      </w:pPr>
      <w:r>
        <w:t>Use an untouched later time period for final evaluation.</w:t>
      </w:r>
    </w:p>
    <w:p w:rsidR="005A0F40" w:rsidRDefault="00AC1A81" w:rsidP="00AC1A81">
      <w:pPr>
        <w:pStyle w:val="ListBullet"/>
        <w:spacing w:line="360" w:lineRule="auto"/>
      </w:pPr>
      <w:r>
        <w:t>Save experiment tables and verify that the selected model can be reloaded reproducibly.</w:t>
      </w:r>
    </w:p>
    <w:p w:rsidR="005A0F40" w:rsidRDefault="00AC1A81" w:rsidP="00AC1A81">
      <w:pPr>
        <w:pStyle w:val="ListBullet"/>
        <w:spacing w:line="360" w:lineRule="auto"/>
      </w:pPr>
      <w:r>
        <w:t>Describe negative or mixed results honestly and i</w:t>
      </w:r>
      <w:r>
        <w:t>dentify further validation needs.</w:t>
      </w:r>
    </w:p>
    <w:p w:rsidR="005A0F40" w:rsidRDefault="00AC1A81">
      <w:pPr>
        <w:pStyle w:val="Heading1"/>
      </w:pPr>
      <w:r>
        <w:t>4. Project Lifecycle and Methodology</w:t>
      </w:r>
    </w:p>
    <w:tbl>
      <w:tblPr>
        <w:tblStyle w:val="TableGrid"/>
        <w:tblW w:w="0" w:type="auto"/>
        <w:jc w:val="center"/>
        <w:tblLook w:val="04A0" w:firstRow="1" w:lastRow="0" w:firstColumn="1" w:lastColumn="0" w:noHBand="0" w:noVBand="1"/>
      </w:tblPr>
      <w:tblGrid>
        <w:gridCol w:w="3331"/>
        <w:gridCol w:w="3331"/>
        <w:gridCol w:w="3331"/>
      </w:tblGrid>
      <w:tr w:rsidR="005A0F40">
        <w:trPr>
          <w:tblHeader/>
          <w:jc w:val="center"/>
        </w:trPr>
        <w:tc>
          <w:tcPr>
            <w:tcW w:w="3331" w:type="dxa"/>
            <w:shd w:val="clear" w:color="auto" w:fill="D9EAF7"/>
          </w:tcPr>
          <w:p w:rsidR="005A0F40" w:rsidRDefault="00AC1A81">
            <w:r>
              <w:rPr>
                <w:b/>
              </w:rPr>
              <w:t>Lifecycle stage</w:t>
            </w:r>
          </w:p>
        </w:tc>
        <w:tc>
          <w:tcPr>
            <w:tcW w:w="3331" w:type="dxa"/>
            <w:shd w:val="clear" w:color="auto" w:fill="D9EAF7"/>
          </w:tcPr>
          <w:p w:rsidR="005A0F40" w:rsidRDefault="00AC1A81">
            <w:r>
              <w:rPr>
                <w:b/>
              </w:rPr>
              <w:t>Work performed</w:t>
            </w:r>
          </w:p>
        </w:tc>
        <w:tc>
          <w:tcPr>
            <w:tcW w:w="3331" w:type="dxa"/>
            <w:shd w:val="clear" w:color="auto" w:fill="D9EAF7"/>
          </w:tcPr>
          <w:p w:rsidR="005A0F40" w:rsidRDefault="00AC1A81">
            <w:r>
              <w:rPr>
                <w:b/>
              </w:rPr>
              <w:t>Evidence / outcome</w:t>
            </w:r>
          </w:p>
        </w:tc>
      </w:tr>
      <w:tr w:rsidR="005A0F40">
        <w:trPr>
          <w:jc w:val="center"/>
        </w:trPr>
        <w:tc>
          <w:tcPr>
            <w:tcW w:w="3331" w:type="dxa"/>
            <w:vAlign w:val="center"/>
          </w:tcPr>
          <w:p w:rsidR="005A0F40" w:rsidRDefault="00AC1A81">
            <w:r>
              <w:t>Planning and scope</w:t>
            </w:r>
          </w:p>
        </w:tc>
        <w:tc>
          <w:tcPr>
            <w:tcW w:w="3331" w:type="dxa"/>
            <w:vAlign w:val="center"/>
          </w:tcPr>
          <w:p w:rsidR="005A0F40" w:rsidRDefault="00AC1A81">
            <w:r>
              <w:t>Defined a next-hour PM2.5 regression problem for Vijayawada.</w:t>
            </w:r>
          </w:p>
        </w:tc>
        <w:tc>
          <w:tcPr>
            <w:tcW w:w="3331" w:type="dxa"/>
            <w:vAlign w:val="center"/>
          </w:tcPr>
          <w:p w:rsidR="005A0F40" w:rsidRDefault="00AC1A81">
            <w:r>
              <w:t>Focused forecasting target and end-to-end workflow.</w:t>
            </w:r>
          </w:p>
        </w:tc>
      </w:tr>
      <w:tr w:rsidR="005A0F40">
        <w:trPr>
          <w:jc w:val="center"/>
        </w:trPr>
        <w:tc>
          <w:tcPr>
            <w:tcW w:w="3331" w:type="dxa"/>
            <w:vAlign w:val="center"/>
          </w:tcPr>
          <w:p w:rsidR="005A0F40" w:rsidRDefault="00AC1A81">
            <w:r>
              <w:t>Data preparation</w:t>
            </w:r>
          </w:p>
        </w:tc>
        <w:tc>
          <w:tcPr>
            <w:tcW w:w="3331" w:type="dxa"/>
            <w:vAlign w:val="center"/>
          </w:tcPr>
          <w:p w:rsidR="005A0F40" w:rsidRDefault="00AC1A81">
            <w:r>
              <w:t>Loaded processed feature data, parsed timestamps, filtered valid targets, and created chronological splits.</w:t>
            </w:r>
          </w:p>
        </w:tc>
        <w:tc>
          <w:tcPr>
            <w:tcW w:w="3331" w:type="dxa"/>
            <w:vAlign w:val="center"/>
          </w:tcPr>
          <w:p w:rsidR="005A0F40" w:rsidRDefault="00AC1A81">
            <w:r>
              <w:t>5,800-row, 28-column feature dataset before model filtering; split counts recorded.</w:t>
            </w:r>
          </w:p>
        </w:tc>
      </w:tr>
      <w:tr w:rsidR="005A0F40">
        <w:trPr>
          <w:jc w:val="center"/>
        </w:trPr>
        <w:tc>
          <w:tcPr>
            <w:tcW w:w="3331" w:type="dxa"/>
            <w:vAlign w:val="center"/>
          </w:tcPr>
          <w:p w:rsidR="005A0F40" w:rsidRDefault="00AC1A81">
            <w:r>
              <w:t>Feature engineering</w:t>
            </w:r>
          </w:p>
        </w:tc>
        <w:tc>
          <w:tcPr>
            <w:tcW w:w="3331" w:type="dxa"/>
            <w:vAlign w:val="center"/>
          </w:tcPr>
          <w:p w:rsidR="005A0F40" w:rsidRDefault="00AC1A81">
            <w:r>
              <w:t>Used pollutant measurement</w:t>
            </w:r>
            <w:r>
              <w:t>s, lags, rolling means, and calendar features.</w:t>
            </w:r>
          </w:p>
        </w:tc>
        <w:tc>
          <w:tcPr>
            <w:tcW w:w="3331" w:type="dxa"/>
            <w:vAlign w:val="center"/>
          </w:tcPr>
          <w:p w:rsidR="005A0F40" w:rsidRDefault="00AC1A81">
            <w:r>
              <w:t>23 ordered model features.</w:t>
            </w:r>
          </w:p>
        </w:tc>
      </w:tr>
      <w:tr w:rsidR="005A0F40">
        <w:trPr>
          <w:jc w:val="center"/>
        </w:trPr>
        <w:tc>
          <w:tcPr>
            <w:tcW w:w="3331" w:type="dxa"/>
            <w:vAlign w:val="center"/>
          </w:tcPr>
          <w:p w:rsidR="005A0F40" w:rsidRDefault="00AC1A81">
            <w:r>
              <w:t>Baseline and modeling</w:t>
            </w:r>
          </w:p>
        </w:tc>
        <w:tc>
          <w:tcPr>
            <w:tcW w:w="3331" w:type="dxa"/>
            <w:vAlign w:val="center"/>
          </w:tcPr>
          <w:p w:rsidR="005A0F40" w:rsidRDefault="00AC1A81">
            <w:r>
              <w:t>Evaluated persistence, Linear Regression, Random Forest, and XGBoost in prior model evaluation; Week 5 added fresh fold-wise XGBoost and grid experiments.</w:t>
            </w:r>
          </w:p>
        </w:tc>
        <w:tc>
          <w:tcPr>
            <w:tcW w:w="3331" w:type="dxa"/>
            <w:vAlign w:val="center"/>
          </w:tcPr>
          <w:p w:rsidR="005A0F40" w:rsidRDefault="00AC1A81">
            <w:r>
              <w:t>Comp</w:t>
            </w:r>
            <w:r>
              <w:t>arable MAE, RMSE, and R² results.</w:t>
            </w:r>
          </w:p>
        </w:tc>
      </w:tr>
      <w:tr w:rsidR="005A0F40">
        <w:trPr>
          <w:jc w:val="center"/>
        </w:trPr>
        <w:tc>
          <w:tcPr>
            <w:tcW w:w="3331" w:type="dxa"/>
            <w:vAlign w:val="center"/>
          </w:tcPr>
          <w:p w:rsidR="005A0F40" w:rsidRDefault="00AC1A81">
            <w:r>
              <w:t>Optimization</w:t>
            </w:r>
          </w:p>
        </w:tc>
        <w:tc>
          <w:tcPr>
            <w:tcW w:w="3331" w:type="dxa"/>
            <w:vAlign w:val="center"/>
          </w:tcPr>
          <w:p w:rsidR="005A0F40" w:rsidRDefault="00AC1A81">
            <w:r>
              <w:t>Tested 12 hyperparameter configurations across three expanding folds.</w:t>
            </w:r>
          </w:p>
        </w:tc>
        <w:tc>
          <w:tcPr>
            <w:tcW w:w="3331" w:type="dxa"/>
            <w:vAlign w:val="center"/>
          </w:tcPr>
          <w:p w:rsidR="005A0F40" w:rsidRDefault="00AC1A81">
            <w:r>
              <w:t>36 configuration-fold fits and saved CSV results.</w:t>
            </w:r>
          </w:p>
        </w:tc>
      </w:tr>
      <w:tr w:rsidR="005A0F40">
        <w:trPr>
          <w:jc w:val="center"/>
        </w:trPr>
        <w:tc>
          <w:tcPr>
            <w:tcW w:w="3331" w:type="dxa"/>
            <w:vAlign w:val="center"/>
          </w:tcPr>
          <w:p w:rsidR="005A0F40" w:rsidRDefault="00AC1A81">
            <w:r>
              <w:t>Packaging and reproducibility</w:t>
            </w:r>
          </w:p>
        </w:tc>
        <w:tc>
          <w:tcPr>
            <w:tcW w:w="3331" w:type="dxa"/>
            <w:vAlign w:val="center"/>
          </w:tcPr>
          <w:p w:rsidR="005A0F40" w:rsidRDefault="00AC1A81">
            <w:r>
              <w:t>Saved tuned XGBoost model and JSON feature configuration;</w:t>
            </w:r>
            <w:r>
              <w:t xml:space="preserve"> reloaded model and compared predictions.</w:t>
            </w:r>
          </w:p>
        </w:tc>
        <w:tc>
          <w:tcPr>
            <w:tcW w:w="3331" w:type="dxa"/>
            <w:vAlign w:val="center"/>
          </w:tcPr>
          <w:p w:rsidR="005A0F40" w:rsidRDefault="00AC1A81">
            <w:r>
              <w:t>2,397 predictions matched before and after reload and were finite.</w:t>
            </w:r>
          </w:p>
        </w:tc>
      </w:tr>
      <w:tr w:rsidR="005A0F40">
        <w:trPr>
          <w:jc w:val="center"/>
        </w:trPr>
        <w:tc>
          <w:tcPr>
            <w:tcW w:w="3331" w:type="dxa"/>
            <w:vAlign w:val="center"/>
          </w:tcPr>
          <w:p w:rsidR="005A0F40" w:rsidRDefault="00AC1A81">
            <w:r>
              <w:t>Communication</w:t>
            </w:r>
          </w:p>
        </w:tc>
        <w:tc>
          <w:tcPr>
            <w:tcW w:w="3331" w:type="dxa"/>
            <w:vAlign w:val="center"/>
          </w:tcPr>
          <w:p w:rsidR="005A0F40" w:rsidRDefault="00AC1A81">
            <w:r>
              <w:t>Prepared a Week 5 experiment report and this Week 6 consolidated report.</w:t>
            </w:r>
          </w:p>
        </w:tc>
        <w:tc>
          <w:tcPr>
            <w:tcW w:w="3331" w:type="dxa"/>
            <w:vAlign w:val="center"/>
          </w:tcPr>
          <w:p w:rsidR="005A0F40" w:rsidRDefault="00AC1A81">
            <w:r>
              <w:t>Results and limitations documented.</w:t>
            </w:r>
          </w:p>
        </w:tc>
      </w:tr>
    </w:tbl>
    <w:p w:rsidR="005A0F40" w:rsidRDefault="005A0F40"/>
    <w:p w:rsidR="00AC1A81" w:rsidRDefault="00AC1A81" w:rsidP="00AC1A81">
      <w:pPr>
        <w:pStyle w:val="Heading1"/>
        <w:spacing w:line="360" w:lineRule="auto"/>
      </w:pPr>
    </w:p>
    <w:p w:rsidR="005A0F40" w:rsidRDefault="00AC1A81" w:rsidP="00AC1A81">
      <w:pPr>
        <w:pStyle w:val="Heading1"/>
        <w:spacing w:line="360" w:lineRule="auto"/>
      </w:pPr>
      <w:r>
        <w:t xml:space="preserve">5. Data Preparation </w:t>
      </w:r>
      <w:r>
        <w:t>and Quality Checks</w:t>
      </w:r>
    </w:p>
    <w:p w:rsidR="005A0F40" w:rsidRDefault="00AC1A81" w:rsidP="00AC1A81">
      <w:pPr>
        <w:spacing w:line="360" w:lineRule="auto"/>
      </w:pPr>
      <w:r>
        <w:t>The project feature file was data/processed/vijayawada_features.csv. It contained 5,800 rows and 28 columns before filtering for valid targets. Source data files in data/raw included pollutant-specific Vijayawada CSV files for PM2.5, PM1</w:t>
      </w:r>
      <w:r>
        <w:t>0, NO2, SO2, CO, and O3. Raw and processed data folders are excluded from Git by the repository's .gitignore rules, helping avoid committing datasets accidentally.</w:t>
      </w:r>
    </w:p>
    <w:p w:rsidR="005A0F40" w:rsidRDefault="00AC1A81" w:rsidP="00AC1A81">
      <w:pPr>
        <w:spacing w:line="360" w:lineRule="auto"/>
      </w:pPr>
      <w:r>
        <w:t>The workflow parsed collected_at and next_time as datetime values and retained rows with val</w:t>
      </w:r>
      <w:r>
        <w:t>id_target set to true. The documented modeling splits were chronological, not random: January for training, February for validation, and March for testing. Reported row counts were 1,513 training rows, 1,890 validation rows, and 2,397 test rows. Feature an</w:t>
      </w:r>
      <w:r>
        <w:t>d target missing-value checks passed for these splits in the notebook.</w:t>
      </w:r>
    </w:p>
    <w:p w:rsidR="005A0F40" w:rsidRDefault="00AC1A81" w:rsidP="00AC1A81">
      <w:pPr>
        <w:spacing w:line="360" w:lineRule="auto"/>
      </w:pPr>
      <w:r>
        <w:t>Time-based splitting is important because random splitting can allow information from later periods to influence evaluation of earlier periods. For forecasting, a model should be evalua</w:t>
      </w:r>
      <w:r>
        <w:t>ted on data that occurs after the data used to fit it. The final March test was kept separate from the Week 5 parameter search.</w:t>
      </w:r>
    </w:p>
    <w:p w:rsidR="005A0F40" w:rsidRDefault="00AC1A81" w:rsidP="00AC1A81">
      <w:pPr>
        <w:pStyle w:val="Heading1"/>
        <w:spacing w:line="360" w:lineRule="auto"/>
      </w:pPr>
      <w:r>
        <w:t>6. Feature Engineering</w:t>
      </w:r>
    </w:p>
    <w:p w:rsidR="005A0F40" w:rsidRDefault="00AC1A81" w:rsidP="00AC1A81">
      <w:pPr>
        <w:spacing w:line="360" w:lineRule="auto"/>
      </w:pPr>
      <w:r>
        <w:t>The model used 23 features in a defined order. These included current PM2.5, PM10, NO2, SO2, and CO; PM2.</w:t>
      </w:r>
      <w:r>
        <w:t>5 lags at 1, 2, 3, 6, 12, and 24 hours; PM2.5 rolling means over 3, 6, 12, and 24 hours; one-hour lags for PM10, NO2, SO2, and CO; and hour, day_of_week, month, and is_weekend.</w:t>
      </w:r>
    </w:p>
    <w:p w:rsidR="005A0F40" w:rsidRDefault="00AC1A81" w:rsidP="00AC1A81">
      <w:pPr>
        <w:spacing w:line="360" w:lineRule="auto"/>
      </w:pPr>
      <w:r>
        <w:t>Lag features provide recent history, while rolling means summarize recent condi</w:t>
      </w:r>
      <w:r>
        <w:t xml:space="preserve">tions over a window. Calendar features allow a model to learn recurring time patterns. These features must be constructed using only information that would be available at the time a forecast is made. Any future operational pipeline should explicitly test </w:t>
      </w:r>
      <w:r>
        <w:t>for leakage at feature-generation boundaries and confirm how missing observations or irregular measurement intervals are handled.</w:t>
      </w:r>
    </w:p>
    <w:p w:rsidR="005A0F40" w:rsidRDefault="00AC1A81" w:rsidP="00AC1A81">
      <w:pPr>
        <w:spacing w:line="360" w:lineRule="auto"/>
      </w:pPr>
      <w:r>
        <w:t>A practical implementation issue occurred when the feature order in a notebook did not match the saved XGBoost model's expecte</w:t>
      </w:r>
      <w:r>
        <w:t>d order. This was resolved by retrieving the saved model's feature names and selecting the input columns in that exact order. The tuned model's JSON configuration preserves the feature list and selected hyperparameters to reduce the risk of the same mismat</w:t>
      </w:r>
      <w:r>
        <w:t>ch.</w:t>
      </w:r>
    </w:p>
    <w:p w:rsidR="005A0F40" w:rsidRDefault="00AC1A81" w:rsidP="00AC1A81">
      <w:pPr>
        <w:pStyle w:val="Heading1"/>
        <w:spacing w:line="360" w:lineRule="auto"/>
      </w:pPr>
      <w:r>
        <w:t>7. Modeling Strategy and Baselines</w:t>
      </w:r>
    </w:p>
    <w:p w:rsidR="005A0F40" w:rsidRDefault="00AC1A81" w:rsidP="00AC1A81">
      <w:pPr>
        <w:pStyle w:val="Heading2"/>
        <w:spacing w:line="360" w:lineRule="auto"/>
      </w:pPr>
      <w:r>
        <w:t>7.1 Persistence baseline</w:t>
      </w:r>
    </w:p>
    <w:p w:rsidR="005A0F40" w:rsidRDefault="00AC1A81" w:rsidP="00AC1A81">
      <w:pPr>
        <w:spacing w:line="360" w:lineRule="auto"/>
      </w:pPr>
      <w:r>
        <w:t>The persistence baseline predicts the next-hour PM2.5 value using the current PM2.5 measurement. It is simple, easy to explain, and often strong for short forecast horizons when observations c</w:t>
      </w:r>
      <w:r>
        <w:t>hange gradually. It is a necessary reference point: a complex model should only be preferred when it produces a meaningful improvement for the intended use case.</w:t>
      </w:r>
    </w:p>
    <w:p w:rsidR="005A0F40" w:rsidRDefault="00AC1A81">
      <w:pPr>
        <w:pStyle w:val="Heading2"/>
      </w:pPr>
      <w:r>
        <w:lastRenderedPageBreak/>
        <w:t>7.2 Models evaluated</w:t>
      </w:r>
    </w:p>
    <w:p w:rsidR="00AC1A81" w:rsidRPr="00AC1A81" w:rsidRDefault="00AC1A81" w:rsidP="00AC1A81"/>
    <w:tbl>
      <w:tblPr>
        <w:tblStyle w:val="TableGrid"/>
        <w:tblW w:w="0" w:type="auto"/>
        <w:jc w:val="center"/>
        <w:tblLook w:val="04A0" w:firstRow="1" w:lastRow="0" w:firstColumn="1" w:lastColumn="0" w:noHBand="0" w:noVBand="1"/>
      </w:tblPr>
      <w:tblGrid>
        <w:gridCol w:w="3331"/>
        <w:gridCol w:w="3331"/>
        <w:gridCol w:w="3331"/>
      </w:tblGrid>
      <w:tr w:rsidR="005A0F40">
        <w:trPr>
          <w:tblHeader/>
          <w:jc w:val="center"/>
        </w:trPr>
        <w:tc>
          <w:tcPr>
            <w:tcW w:w="3331" w:type="dxa"/>
            <w:shd w:val="clear" w:color="auto" w:fill="D9EAF7"/>
          </w:tcPr>
          <w:p w:rsidR="005A0F40" w:rsidRDefault="00AC1A81">
            <w:r>
              <w:rPr>
                <w:b/>
              </w:rPr>
              <w:t>Model</w:t>
            </w:r>
          </w:p>
        </w:tc>
        <w:tc>
          <w:tcPr>
            <w:tcW w:w="3331" w:type="dxa"/>
            <w:shd w:val="clear" w:color="auto" w:fill="D9EAF7"/>
          </w:tcPr>
          <w:p w:rsidR="005A0F40" w:rsidRDefault="00AC1A81">
            <w:r>
              <w:rPr>
                <w:b/>
              </w:rPr>
              <w:t>Role in evaluation</w:t>
            </w:r>
          </w:p>
        </w:tc>
        <w:tc>
          <w:tcPr>
            <w:tcW w:w="3331" w:type="dxa"/>
            <w:shd w:val="clear" w:color="auto" w:fill="D9EAF7"/>
          </w:tcPr>
          <w:p w:rsidR="005A0F40" w:rsidRDefault="00AC1A81">
            <w:r>
              <w:rPr>
                <w:b/>
              </w:rPr>
              <w:t>Interpretation</w:t>
            </w:r>
          </w:p>
        </w:tc>
      </w:tr>
      <w:tr w:rsidR="005A0F40">
        <w:trPr>
          <w:jc w:val="center"/>
        </w:trPr>
        <w:tc>
          <w:tcPr>
            <w:tcW w:w="3331" w:type="dxa"/>
            <w:vAlign w:val="center"/>
          </w:tcPr>
          <w:p w:rsidR="005A0F40" w:rsidRDefault="00AC1A81">
            <w:r>
              <w:t>Persistence</w:t>
            </w:r>
          </w:p>
        </w:tc>
        <w:tc>
          <w:tcPr>
            <w:tcW w:w="3331" w:type="dxa"/>
            <w:vAlign w:val="center"/>
          </w:tcPr>
          <w:p w:rsidR="005A0F40" w:rsidRDefault="00AC1A81">
            <w:r>
              <w:t>Simple baseline</w:t>
            </w:r>
          </w:p>
        </w:tc>
        <w:tc>
          <w:tcPr>
            <w:tcW w:w="3331" w:type="dxa"/>
            <w:vAlign w:val="center"/>
          </w:tcPr>
          <w:p w:rsidR="005A0F40" w:rsidRDefault="00AC1A81">
            <w:r>
              <w:t>Tests whether machine learning adds value beyond carrying the latest observation forward.</w:t>
            </w:r>
          </w:p>
        </w:tc>
      </w:tr>
      <w:tr w:rsidR="005A0F40">
        <w:trPr>
          <w:jc w:val="center"/>
        </w:trPr>
        <w:tc>
          <w:tcPr>
            <w:tcW w:w="3331" w:type="dxa"/>
            <w:vAlign w:val="center"/>
          </w:tcPr>
          <w:p w:rsidR="005A0F40" w:rsidRDefault="00AC1A81">
            <w:r>
              <w:t>Linear Regression</w:t>
            </w:r>
          </w:p>
        </w:tc>
        <w:tc>
          <w:tcPr>
            <w:tcW w:w="3331" w:type="dxa"/>
            <w:vAlign w:val="center"/>
          </w:tcPr>
          <w:p w:rsidR="005A0F40" w:rsidRDefault="00AC1A81">
            <w:r>
              <w:t>Linear benchmark</w:t>
            </w:r>
          </w:p>
        </w:tc>
        <w:tc>
          <w:tcPr>
            <w:tcW w:w="3331" w:type="dxa"/>
            <w:vAlign w:val="center"/>
          </w:tcPr>
          <w:p w:rsidR="005A0F40" w:rsidRDefault="00AC1A81">
            <w:r>
              <w:t>Provides a comparatively simple learned relationship.</w:t>
            </w:r>
          </w:p>
        </w:tc>
      </w:tr>
      <w:tr w:rsidR="005A0F40">
        <w:trPr>
          <w:jc w:val="center"/>
        </w:trPr>
        <w:tc>
          <w:tcPr>
            <w:tcW w:w="3331" w:type="dxa"/>
            <w:vAlign w:val="center"/>
          </w:tcPr>
          <w:p w:rsidR="005A0F40" w:rsidRDefault="00AC1A81">
            <w:r>
              <w:t>Random Forest</w:t>
            </w:r>
          </w:p>
        </w:tc>
        <w:tc>
          <w:tcPr>
            <w:tcW w:w="3331" w:type="dxa"/>
            <w:vAlign w:val="center"/>
          </w:tcPr>
          <w:p w:rsidR="005A0F40" w:rsidRDefault="00AC1A81">
            <w:r>
              <w:t>Nonlinear tree ensemble</w:t>
            </w:r>
          </w:p>
        </w:tc>
        <w:tc>
          <w:tcPr>
            <w:tcW w:w="3331" w:type="dxa"/>
            <w:vAlign w:val="center"/>
          </w:tcPr>
          <w:p w:rsidR="005A0F40" w:rsidRDefault="00AC1A81">
            <w:r>
              <w:t xml:space="preserve">Tests nonlinear interactions using a </w:t>
            </w:r>
            <w:r>
              <w:t>bagged tree model.</w:t>
            </w:r>
          </w:p>
        </w:tc>
      </w:tr>
      <w:tr w:rsidR="005A0F40">
        <w:trPr>
          <w:jc w:val="center"/>
        </w:trPr>
        <w:tc>
          <w:tcPr>
            <w:tcW w:w="3331" w:type="dxa"/>
            <w:vAlign w:val="center"/>
          </w:tcPr>
          <w:p w:rsidR="005A0F40" w:rsidRDefault="00AC1A81">
            <w:r>
              <w:t>XGBoost</w:t>
            </w:r>
          </w:p>
        </w:tc>
        <w:tc>
          <w:tcPr>
            <w:tcW w:w="3331" w:type="dxa"/>
            <w:vAlign w:val="center"/>
          </w:tcPr>
          <w:p w:rsidR="005A0F40" w:rsidRDefault="00AC1A81">
            <w:r>
              <w:t>Gradient-boosted tree model</w:t>
            </w:r>
          </w:p>
        </w:tc>
        <w:tc>
          <w:tcPr>
            <w:tcW w:w="3331" w:type="dxa"/>
            <w:vAlign w:val="center"/>
          </w:tcPr>
          <w:p w:rsidR="005A0F40" w:rsidRDefault="00AC1A81">
            <w:r>
              <w:t>Learns nonlinear relationships and interactions; requires tuning and generalization checks.</w:t>
            </w:r>
          </w:p>
        </w:tc>
      </w:tr>
      <w:tr w:rsidR="005A0F40">
        <w:trPr>
          <w:jc w:val="center"/>
        </w:trPr>
        <w:tc>
          <w:tcPr>
            <w:tcW w:w="3331" w:type="dxa"/>
            <w:vAlign w:val="center"/>
          </w:tcPr>
          <w:p w:rsidR="005A0F40" w:rsidRDefault="00AC1A81">
            <w:r>
              <w:t>Tuned XGBoost</w:t>
            </w:r>
          </w:p>
        </w:tc>
        <w:tc>
          <w:tcPr>
            <w:tcW w:w="3331" w:type="dxa"/>
            <w:vAlign w:val="center"/>
          </w:tcPr>
          <w:p w:rsidR="005A0F40" w:rsidRDefault="00AC1A81">
            <w:r>
              <w:t>Week 5 selected configuration</w:t>
            </w:r>
          </w:p>
        </w:tc>
        <w:tc>
          <w:tcPr>
            <w:tcW w:w="3331" w:type="dxa"/>
            <w:vAlign w:val="center"/>
          </w:tcPr>
          <w:p w:rsidR="005A0F40" w:rsidRDefault="00AC1A81">
            <w:r>
              <w:t xml:space="preserve">Evaluated with chronological folds and then on the March test </w:t>
            </w:r>
            <w:r>
              <w:t>set.</w:t>
            </w:r>
          </w:p>
        </w:tc>
      </w:tr>
    </w:tbl>
    <w:p w:rsidR="005A0F40" w:rsidRDefault="005A0F40" w:rsidP="00AC1A81">
      <w:pPr>
        <w:spacing w:line="360" w:lineRule="auto"/>
      </w:pPr>
    </w:p>
    <w:p w:rsidR="005A0F40" w:rsidRDefault="00AC1A81" w:rsidP="00AC1A81">
      <w:pPr>
        <w:spacing w:line="360" w:lineRule="auto"/>
      </w:pPr>
      <w:r>
        <w:t>Prior Week 4 March results from a separate model-evaluation run showed persistence MAE 2.4732, RMSE 4.1057, R² 0.6500; Linear Regression MAE 3.2045, RMSE 4.6043, R² 0.5599; Random Forest MAE 2.8048, RMSE 5.7379, R² 0.3164; XGBoost MAE 2.6720, RMSE 3</w:t>
      </w:r>
      <w:r>
        <w:t>.9295, R² 0.6794; and XGBoost with station one-hot encoding MAE 2.8084, RMSE 4.0738, R² 0.6554. These Week 4 results are retained as historical context and should not be conflated with the Week 5 tuned model, which was freshly fitted on January–February da</w:t>
      </w:r>
      <w:r>
        <w:t>ta before its March evaluation.</w:t>
      </w:r>
    </w:p>
    <w:p w:rsidR="005A0F40" w:rsidRDefault="00AC1A81" w:rsidP="00AC1A81">
      <w:pPr>
        <w:pStyle w:val="Heading1"/>
        <w:spacing w:line="360" w:lineRule="auto"/>
      </w:pPr>
      <w:r>
        <w:t>8. Evaluation Design and Metrics</w:t>
      </w:r>
    </w:p>
    <w:p w:rsidR="005A0F40" w:rsidRDefault="00AC1A81" w:rsidP="00AC1A81">
      <w:pPr>
        <w:spacing w:line="360" w:lineRule="auto"/>
      </w:pPr>
      <w:r>
        <w:t>Week 5 used three expanding chronological folds over the January–February development set. The folds kept rows sharing a timestamp together, and each validation interval came after its traini</w:t>
      </w:r>
      <w:r>
        <w:t>ng interval. The folds were: 1,207 training rows and 588 validation rows; 1,795 training and 739 validation; and 2,534 training and 869 validation. The final model was trained on all 3,403 development rows and tested on 2,397 March rows.</w:t>
      </w:r>
    </w:p>
    <w:tbl>
      <w:tblPr>
        <w:tblStyle w:val="TableGrid"/>
        <w:tblW w:w="0" w:type="auto"/>
        <w:jc w:val="center"/>
        <w:tblLook w:val="04A0" w:firstRow="1" w:lastRow="0" w:firstColumn="1" w:lastColumn="0" w:noHBand="0" w:noVBand="1"/>
      </w:tblPr>
      <w:tblGrid>
        <w:gridCol w:w="3331"/>
        <w:gridCol w:w="3331"/>
        <w:gridCol w:w="3331"/>
      </w:tblGrid>
      <w:tr w:rsidR="005A0F40">
        <w:trPr>
          <w:tblHeader/>
          <w:jc w:val="center"/>
        </w:trPr>
        <w:tc>
          <w:tcPr>
            <w:tcW w:w="3331" w:type="dxa"/>
            <w:shd w:val="clear" w:color="auto" w:fill="D9EAF7"/>
          </w:tcPr>
          <w:p w:rsidR="005A0F40" w:rsidRDefault="00AC1A81">
            <w:r>
              <w:rPr>
                <w:b/>
              </w:rPr>
              <w:t>Metric</w:t>
            </w:r>
          </w:p>
        </w:tc>
        <w:tc>
          <w:tcPr>
            <w:tcW w:w="3331" w:type="dxa"/>
            <w:shd w:val="clear" w:color="auto" w:fill="D9EAF7"/>
          </w:tcPr>
          <w:p w:rsidR="005A0F40" w:rsidRDefault="00AC1A81">
            <w:r>
              <w:rPr>
                <w:b/>
              </w:rPr>
              <w:t>Meaning</w:t>
            </w:r>
          </w:p>
        </w:tc>
        <w:tc>
          <w:tcPr>
            <w:tcW w:w="3331" w:type="dxa"/>
            <w:shd w:val="clear" w:color="auto" w:fill="D9EAF7"/>
          </w:tcPr>
          <w:p w:rsidR="005A0F40" w:rsidRDefault="00AC1A81">
            <w:r>
              <w:rPr>
                <w:b/>
              </w:rPr>
              <w:t>Pre</w:t>
            </w:r>
            <w:r>
              <w:rPr>
                <w:b/>
              </w:rPr>
              <w:t>ferred direction</w:t>
            </w:r>
          </w:p>
        </w:tc>
      </w:tr>
      <w:tr w:rsidR="005A0F40">
        <w:trPr>
          <w:jc w:val="center"/>
        </w:trPr>
        <w:tc>
          <w:tcPr>
            <w:tcW w:w="3331" w:type="dxa"/>
            <w:vAlign w:val="center"/>
          </w:tcPr>
          <w:p w:rsidR="005A0F40" w:rsidRDefault="00AC1A81">
            <w:r>
              <w:t>MAE</w:t>
            </w:r>
          </w:p>
        </w:tc>
        <w:tc>
          <w:tcPr>
            <w:tcW w:w="3331" w:type="dxa"/>
            <w:vAlign w:val="center"/>
          </w:tcPr>
          <w:p w:rsidR="005A0F40" w:rsidRDefault="00AC1A81">
            <w:r>
              <w:t>Mean absolute difference between predictions and actual target values; interpretable as average absolute error in target units.</w:t>
            </w:r>
          </w:p>
        </w:tc>
        <w:tc>
          <w:tcPr>
            <w:tcW w:w="3331" w:type="dxa"/>
            <w:vAlign w:val="center"/>
          </w:tcPr>
          <w:p w:rsidR="005A0F40" w:rsidRDefault="00AC1A81">
            <w:r>
              <w:t>Lower</w:t>
            </w:r>
          </w:p>
        </w:tc>
      </w:tr>
      <w:tr w:rsidR="005A0F40">
        <w:trPr>
          <w:jc w:val="center"/>
        </w:trPr>
        <w:tc>
          <w:tcPr>
            <w:tcW w:w="3331" w:type="dxa"/>
            <w:vAlign w:val="center"/>
          </w:tcPr>
          <w:p w:rsidR="005A0F40" w:rsidRDefault="00AC1A81">
            <w:r>
              <w:t>RMSE</w:t>
            </w:r>
          </w:p>
        </w:tc>
        <w:tc>
          <w:tcPr>
            <w:tcW w:w="3331" w:type="dxa"/>
            <w:vAlign w:val="center"/>
          </w:tcPr>
          <w:p w:rsidR="005A0F40" w:rsidRDefault="00AC1A81">
            <w:r>
              <w:t>Square root of mean squared error; large misses receive greater penalty.</w:t>
            </w:r>
          </w:p>
        </w:tc>
        <w:tc>
          <w:tcPr>
            <w:tcW w:w="3331" w:type="dxa"/>
            <w:vAlign w:val="center"/>
          </w:tcPr>
          <w:p w:rsidR="005A0F40" w:rsidRDefault="00AC1A81">
            <w:r>
              <w:t>Lower</w:t>
            </w:r>
          </w:p>
        </w:tc>
      </w:tr>
      <w:tr w:rsidR="005A0F40">
        <w:trPr>
          <w:jc w:val="center"/>
        </w:trPr>
        <w:tc>
          <w:tcPr>
            <w:tcW w:w="3331" w:type="dxa"/>
            <w:vAlign w:val="center"/>
          </w:tcPr>
          <w:p w:rsidR="005A0F40" w:rsidRDefault="00AC1A81">
            <w:r>
              <w:t>R²</w:t>
            </w:r>
          </w:p>
        </w:tc>
        <w:tc>
          <w:tcPr>
            <w:tcW w:w="3331" w:type="dxa"/>
            <w:vAlign w:val="center"/>
          </w:tcPr>
          <w:p w:rsidR="005A0F40" w:rsidRDefault="00AC1A81">
            <w:r>
              <w:t xml:space="preserve">Relative </w:t>
            </w:r>
            <w:r>
              <w:t>fit compared with predicting the target mean; can be negative on weak test performance.</w:t>
            </w:r>
          </w:p>
        </w:tc>
        <w:tc>
          <w:tcPr>
            <w:tcW w:w="3331" w:type="dxa"/>
            <w:vAlign w:val="center"/>
          </w:tcPr>
          <w:p w:rsidR="005A0F40" w:rsidRDefault="00AC1A81">
            <w:r>
              <w:t>Higher, interpreted alongside errors</w:t>
            </w:r>
          </w:p>
        </w:tc>
      </w:tr>
    </w:tbl>
    <w:p w:rsidR="005A0F40" w:rsidRDefault="005A0F40"/>
    <w:p w:rsidR="005A0F40" w:rsidRDefault="00AC1A81">
      <w:r>
        <w:t>Using multiple metrics prevents a single score from hiding important trade-offs. RMSE was used as the primary Week 5 configuratio</w:t>
      </w:r>
      <w:r>
        <w:t>n-selection metric, while MAE and R² were retained as supporting metrics. The March test was used for final reporting, not for choosing among the 12 configurations.</w:t>
      </w:r>
    </w:p>
    <w:p w:rsidR="005A0F40" w:rsidRDefault="00AC1A81">
      <w:pPr>
        <w:pStyle w:val="Heading1"/>
      </w:pPr>
      <w:r>
        <w:lastRenderedPageBreak/>
        <w:t>9. Experimental Analysis and Results</w:t>
      </w:r>
    </w:p>
    <w:p w:rsidR="005A0F40" w:rsidRDefault="00AC1A81">
      <w:pPr>
        <w:pStyle w:val="Heading2"/>
      </w:pPr>
      <w:r>
        <w:t>9.1 Week 5 search design</w:t>
      </w:r>
    </w:p>
    <w:p w:rsidR="005A0F40" w:rsidRDefault="00AC1A81">
      <w:r>
        <w:t>The grid contained 12 combina</w:t>
      </w:r>
      <w:r>
        <w:t>tions: max_depth in {2, 4, 6}, learning_rate in {0.03, 0.05}, and min_child_weight in {3, 8}. Other parameters were fixed at n_estimators=300, subsample=0.8, colsample_bytree=0.8, reg_alpha=0.5, reg_lambda=3.0, objective='reg:squarederror', random_state=42</w:t>
      </w:r>
      <w:r>
        <w:t>, and n_jobs=-1. With three folds per configuration, this produced 36 fits. Grid search was chosen because the search space was deliberately compact and easy to reproduce.</w:t>
      </w:r>
    </w:p>
    <w:p w:rsidR="005A0F40" w:rsidRDefault="00AC1A81">
      <w:pPr>
        <w:pStyle w:val="Heading2"/>
      </w:pPr>
      <w:r>
        <w:t>9.2 Development-set comparison</w:t>
      </w:r>
    </w:p>
    <w:tbl>
      <w:tblPr>
        <w:tblStyle w:val="TableGrid"/>
        <w:tblW w:w="0" w:type="auto"/>
        <w:jc w:val="center"/>
        <w:tblLook w:val="04A0" w:firstRow="1" w:lastRow="0" w:firstColumn="1" w:lastColumn="0" w:noHBand="0" w:noVBand="1"/>
      </w:tblPr>
      <w:tblGrid>
        <w:gridCol w:w="2498"/>
        <w:gridCol w:w="2498"/>
        <w:gridCol w:w="2498"/>
        <w:gridCol w:w="2498"/>
      </w:tblGrid>
      <w:tr w:rsidR="005A0F40">
        <w:trPr>
          <w:tblHeader/>
          <w:jc w:val="center"/>
        </w:trPr>
        <w:tc>
          <w:tcPr>
            <w:tcW w:w="2498" w:type="dxa"/>
            <w:shd w:val="clear" w:color="auto" w:fill="D9EAF7"/>
          </w:tcPr>
          <w:p w:rsidR="005A0F40" w:rsidRDefault="00AC1A81">
            <w:r>
              <w:rPr>
                <w:b/>
              </w:rPr>
              <w:t>Method</w:t>
            </w:r>
          </w:p>
        </w:tc>
        <w:tc>
          <w:tcPr>
            <w:tcW w:w="2498" w:type="dxa"/>
            <w:shd w:val="clear" w:color="auto" w:fill="D9EAF7"/>
          </w:tcPr>
          <w:p w:rsidR="005A0F40" w:rsidRDefault="00AC1A81">
            <w:r>
              <w:rPr>
                <w:b/>
              </w:rPr>
              <w:t>Mean MAE</w:t>
            </w:r>
          </w:p>
        </w:tc>
        <w:tc>
          <w:tcPr>
            <w:tcW w:w="2498" w:type="dxa"/>
            <w:shd w:val="clear" w:color="auto" w:fill="D9EAF7"/>
          </w:tcPr>
          <w:p w:rsidR="005A0F40" w:rsidRDefault="00AC1A81">
            <w:r>
              <w:rPr>
                <w:b/>
              </w:rPr>
              <w:t>Mean RMSE</w:t>
            </w:r>
          </w:p>
        </w:tc>
        <w:tc>
          <w:tcPr>
            <w:tcW w:w="2498" w:type="dxa"/>
            <w:shd w:val="clear" w:color="auto" w:fill="D9EAF7"/>
          </w:tcPr>
          <w:p w:rsidR="005A0F40" w:rsidRDefault="00AC1A81">
            <w:r>
              <w:rPr>
                <w:b/>
              </w:rPr>
              <w:t>Mean R²</w:t>
            </w:r>
          </w:p>
        </w:tc>
      </w:tr>
      <w:tr w:rsidR="005A0F40">
        <w:trPr>
          <w:jc w:val="center"/>
        </w:trPr>
        <w:tc>
          <w:tcPr>
            <w:tcW w:w="2498" w:type="dxa"/>
            <w:vAlign w:val="center"/>
          </w:tcPr>
          <w:p w:rsidR="005A0F40" w:rsidRDefault="00AC1A81">
            <w:r>
              <w:t xml:space="preserve">Persistence </w:t>
            </w:r>
            <w:r>
              <w:t>baseline</w:t>
            </w:r>
          </w:p>
        </w:tc>
        <w:tc>
          <w:tcPr>
            <w:tcW w:w="2498" w:type="dxa"/>
            <w:vAlign w:val="center"/>
          </w:tcPr>
          <w:p w:rsidR="005A0F40" w:rsidRDefault="00AC1A81">
            <w:r>
              <w:t>7.4475</w:t>
            </w:r>
          </w:p>
        </w:tc>
        <w:tc>
          <w:tcPr>
            <w:tcW w:w="2498" w:type="dxa"/>
            <w:vAlign w:val="center"/>
          </w:tcPr>
          <w:p w:rsidR="005A0F40" w:rsidRDefault="00AC1A81">
            <w:r>
              <w:t>21.4160</w:t>
            </w:r>
          </w:p>
        </w:tc>
        <w:tc>
          <w:tcPr>
            <w:tcW w:w="2498" w:type="dxa"/>
            <w:vAlign w:val="center"/>
          </w:tcPr>
          <w:p w:rsidR="005A0F40" w:rsidRDefault="00AC1A81">
            <w:r>
              <w:t>0.2363</w:t>
            </w:r>
          </w:p>
        </w:tc>
      </w:tr>
      <w:tr w:rsidR="005A0F40">
        <w:trPr>
          <w:jc w:val="center"/>
        </w:trPr>
        <w:tc>
          <w:tcPr>
            <w:tcW w:w="2498" w:type="dxa"/>
            <w:vAlign w:val="center"/>
          </w:tcPr>
          <w:p w:rsidR="005A0F40" w:rsidRDefault="00AC1A81">
            <w:r>
              <w:t>Fresh XGBoost baseline</w:t>
            </w:r>
          </w:p>
        </w:tc>
        <w:tc>
          <w:tcPr>
            <w:tcW w:w="2498" w:type="dxa"/>
            <w:vAlign w:val="center"/>
          </w:tcPr>
          <w:p w:rsidR="005A0F40" w:rsidRDefault="00AC1A81">
            <w:r>
              <w:t>8.4327</w:t>
            </w:r>
          </w:p>
        </w:tc>
        <w:tc>
          <w:tcPr>
            <w:tcW w:w="2498" w:type="dxa"/>
            <w:vAlign w:val="center"/>
          </w:tcPr>
          <w:p w:rsidR="005A0F40" w:rsidRDefault="00AC1A81">
            <w:r>
              <w:t>21.5483</w:t>
            </w:r>
          </w:p>
        </w:tc>
        <w:tc>
          <w:tcPr>
            <w:tcW w:w="2498" w:type="dxa"/>
            <w:vAlign w:val="center"/>
          </w:tcPr>
          <w:p w:rsidR="005A0F40" w:rsidRDefault="00AC1A81">
            <w:r>
              <w:t>0.2226</w:t>
            </w:r>
          </w:p>
        </w:tc>
      </w:tr>
      <w:tr w:rsidR="005A0F40">
        <w:trPr>
          <w:jc w:val="center"/>
        </w:trPr>
        <w:tc>
          <w:tcPr>
            <w:tcW w:w="2498" w:type="dxa"/>
            <w:vAlign w:val="center"/>
          </w:tcPr>
          <w:p w:rsidR="005A0F40" w:rsidRDefault="00AC1A81">
            <w:r>
              <w:t>Tuned XGBoost</w:t>
            </w:r>
          </w:p>
        </w:tc>
        <w:tc>
          <w:tcPr>
            <w:tcW w:w="2498" w:type="dxa"/>
            <w:vAlign w:val="center"/>
          </w:tcPr>
          <w:p w:rsidR="005A0F40" w:rsidRDefault="00AC1A81">
            <w:r>
              <w:t>7.8942</w:t>
            </w:r>
          </w:p>
        </w:tc>
        <w:tc>
          <w:tcPr>
            <w:tcW w:w="2498" w:type="dxa"/>
            <w:vAlign w:val="center"/>
          </w:tcPr>
          <w:p w:rsidR="005A0F40" w:rsidRDefault="00AC1A81">
            <w:r>
              <w:t>20.4301</w:t>
            </w:r>
          </w:p>
        </w:tc>
        <w:tc>
          <w:tcPr>
            <w:tcW w:w="2498" w:type="dxa"/>
            <w:vAlign w:val="center"/>
          </w:tcPr>
          <w:p w:rsidR="005A0F40" w:rsidRDefault="00AC1A81">
            <w:r>
              <w:t>0.3041</w:t>
            </w:r>
          </w:p>
        </w:tc>
      </w:tr>
    </w:tbl>
    <w:p w:rsidR="005A0F40" w:rsidRDefault="005A0F40"/>
    <w:p w:rsidR="005A0F40" w:rsidRDefault="00AC1A81">
      <w:r>
        <w:t xml:space="preserve">The tuned model improved mean RMSE by about 5.2% compared with the fresh XGBoost baseline and improved mean R². However, its mean MAE </w:t>
      </w:r>
      <w:r>
        <w:t>remained higher than the persistence baseline. This is a mixed outcome, not a universal improvement across metrics.</w:t>
      </w:r>
    </w:p>
    <w:p w:rsidR="005A0F40" w:rsidRDefault="00AC1A81">
      <w:pPr>
        <w:pStyle w:val="Heading2"/>
      </w:pPr>
      <w:r>
        <w:t>9.3 Fold-level results for selected configuration</w:t>
      </w:r>
    </w:p>
    <w:tbl>
      <w:tblPr>
        <w:tblStyle w:val="TableGrid"/>
        <w:tblW w:w="0" w:type="auto"/>
        <w:jc w:val="center"/>
        <w:tblLook w:val="04A0" w:firstRow="1" w:lastRow="0" w:firstColumn="1" w:lastColumn="0" w:noHBand="0" w:noVBand="1"/>
      </w:tblPr>
      <w:tblGrid>
        <w:gridCol w:w="2498"/>
        <w:gridCol w:w="2498"/>
        <w:gridCol w:w="2498"/>
        <w:gridCol w:w="2498"/>
      </w:tblGrid>
      <w:tr w:rsidR="005A0F40">
        <w:trPr>
          <w:tblHeader/>
          <w:jc w:val="center"/>
        </w:trPr>
        <w:tc>
          <w:tcPr>
            <w:tcW w:w="2498" w:type="dxa"/>
            <w:shd w:val="clear" w:color="auto" w:fill="D9EAF7"/>
          </w:tcPr>
          <w:p w:rsidR="005A0F40" w:rsidRDefault="00AC1A81">
            <w:r>
              <w:rPr>
                <w:b/>
              </w:rPr>
              <w:t>Fold</w:t>
            </w:r>
          </w:p>
        </w:tc>
        <w:tc>
          <w:tcPr>
            <w:tcW w:w="2498" w:type="dxa"/>
            <w:shd w:val="clear" w:color="auto" w:fill="D9EAF7"/>
          </w:tcPr>
          <w:p w:rsidR="005A0F40" w:rsidRDefault="00AC1A81">
            <w:r>
              <w:rPr>
                <w:b/>
              </w:rPr>
              <w:t>MAE</w:t>
            </w:r>
          </w:p>
        </w:tc>
        <w:tc>
          <w:tcPr>
            <w:tcW w:w="2498" w:type="dxa"/>
            <w:shd w:val="clear" w:color="auto" w:fill="D9EAF7"/>
          </w:tcPr>
          <w:p w:rsidR="005A0F40" w:rsidRDefault="00AC1A81">
            <w:r>
              <w:rPr>
                <w:b/>
              </w:rPr>
              <w:t>RMSE</w:t>
            </w:r>
          </w:p>
        </w:tc>
        <w:tc>
          <w:tcPr>
            <w:tcW w:w="2498" w:type="dxa"/>
            <w:shd w:val="clear" w:color="auto" w:fill="D9EAF7"/>
          </w:tcPr>
          <w:p w:rsidR="005A0F40" w:rsidRDefault="00AC1A81">
            <w:r>
              <w:rPr>
                <w:b/>
              </w:rPr>
              <w:t>R²</w:t>
            </w:r>
          </w:p>
        </w:tc>
      </w:tr>
      <w:tr w:rsidR="005A0F40">
        <w:trPr>
          <w:jc w:val="center"/>
        </w:trPr>
        <w:tc>
          <w:tcPr>
            <w:tcW w:w="2498" w:type="dxa"/>
            <w:vAlign w:val="center"/>
          </w:tcPr>
          <w:p w:rsidR="005A0F40" w:rsidRDefault="00AC1A81">
            <w:r>
              <w:t>1</w:t>
            </w:r>
          </w:p>
        </w:tc>
        <w:tc>
          <w:tcPr>
            <w:tcW w:w="2498" w:type="dxa"/>
            <w:vAlign w:val="center"/>
          </w:tcPr>
          <w:p w:rsidR="005A0F40" w:rsidRDefault="00AC1A81">
            <w:r>
              <w:t>6.6281</w:t>
            </w:r>
          </w:p>
        </w:tc>
        <w:tc>
          <w:tcPr>
            <w:tcW w:w="2498" w:type="dxa"/>
            <w:vAlign w:val="center"/>
          </w:tcPr>
          <w:p w:rsidR="005A0F40" w:rsidRDefault="00AC1A81">
            <w:r>
              <w:t>12.6337</w:t>
            </w:r>
          </w:p>
        </w:tc>
        <w:tc>
          <w:tcPr>
            <w:tcW w:w="2498" w:type="dxa"/>
            <w:vAlign w:val="center"/>
          </w:tcPr>
          <w:p w:rsidR="005A0F40" w:rsidRDefault="00AC1A81">
            <w:r>
              <w:t>0.4604</w:t>
            </w:r>
          </w:p>
        </w:tc>
      </w:tr>
      <w:tr w:rsidR="005A0F40">
        <w:trPr>
          <w:jc w:val="center"/>
        </w:trPr>
        <w:tc>
          <w:tcPr>
            <w:tcW w:w="2498" w:type="dxa"/>
            <w:vAlign w:val="center"/>
          </w:tcPr>
          <w:p w:rsidR="005A0F40" w:rsidRDefault="00AC1A81">
            <w:r>
              <w:t>2</w:t>
            </w:r>
          </w:p>
        </w:tc>
        <w:tc>
          <w:tcPr>
            <w:tcW w:w="2498" w:type="dxa"/>
            <w:vAlign w:val="center"/>
          </w:tcPr>
          <w:p w:rsidR="005A0F40" w:rsidRDefault="00AC1A81">
            <w:r>
              <w:t>7.9647</w:t>
            </w:r>
          </w:p>
        </w:tc>
        <w:tc>
          <w:tcPr>
            <w:tcW w:w="2498" w:type="dxa"/>
            <w:vAlign w:val="center"/>
          </w:tcPr>
          <w:p w:rsidR="005A0F40" w:rsidRDefault="00AC1A81">
            <w:r>
              <w:t>17.7399</w:t>
            </w:r>
          </w:p>
        </w:tc>
        <w:tc>
          <w:tcPr>
            <w:tcW w:w="2498" w:type="dxa"/>
            <w:vAlign w:val="center"/>
          </w:tcPr>
          <w:p w:rsidR="005A0F40" w:rsidRDefault="00AC1A81">
            <w:r>
              <w:t>0.3253</w:t>
            </w:r>
          </w:p>
        </w:tc>
      </w:tr>
      <w:tr w:rsidR="005A0F40">
        <w:trPr>
          <w:jc w:val="center"/>
        </w:trPr>
        <w:tc>
          <w:tcPr>
            <w:tcW w:w="2498" w:type="dxa"/>
            <w:vAlign w:val="center"/>
          </w:tcPr>
          <w:p w:rsidR="005A0F40" w:rsidRDefault="00AC1A81">
            <w:r>
              <w:t>3</w:t>
            </w:r>
          </w:p>
        </w:tc>
        <w:tc>
          <w:tcPr>
            <w:tcW w:w="2498" w:type="dxa"/>
            <w:vAlign w:val="center"/>
          </w:tcPr>
          <w:p w:rsidR="005A0F40" w:rsidRDefault="00AC1A81">
            <w:r>
              <w:t>9.0897</w:t>
            </w:r>
          </w:p>
        </w:tc>
        <w:tc>
          <w:tcPr>
            <w:tcW w:w="2498" w:type="dxa"/>
            <w:vAlign w:val="center"/>
          </w:tcPr>
          <w:p w:rsidR="005A0F40" w:rsidRDefault="00AC1A81">
            <w:r>
              <w:t>30.9166</w:t>
            </w:r>
          </w:p>
        </w:tc>
        <w:tc>
          <w:tcPr>
            <w:tcW w:w="2498" w:type="dxa"/>
            <w:vAlign w:val="center"/>
          </w:tcPr>
          <w:p w:rsidR="005A0F40" w:rsidRDefault="00AC1A81">
            <w:r>
              <w:t>0.1266</w:t>
            </w:r>
          </w:p>
        </w:tc>
      </w:tr>
    </w:tbl>
    <w:p w:rsidR="005A0F40" w:rsidRDefault="005A0F40"/>
    <w:p w:rsidR="005A0F40" w:rsidRDefault="00AC1A81">
      <w:r>
        <w:t>Fold-level performance deteriorated from the first to the third validation period, particularly in RMSE. This variation suggests that the data difficulty or target distribution differed over time. The report does not infer a specific cause without</w:t>
      </w:r>
      <w:r>
        <w:t xml:space="preserve"> additional distribution and error analysis.</w:t>
      </w:r>
    </w:p>
    <w:p w:rsidR="005A0F40" w:rsidRDefault="00AC1A81">
      <w:pPr>
        <w:pStyle w:val="Heading2"/>
      </w:pPr>
      <w:r>
        <w:t>9.4 Final March test</w:t>
      </w:r>
    </w:p>
    <w:tbl>
      <w:tblPr>
        <w:tblStyle w:val="TableGrid"/>
        <w:tblW w:w="0" w:type="auto"/>
        <w:jc w:val="center"/>
        <w:tblLook w:val="04A0" w:firstRow="1" w:lastRow="0" w:firstColumn="1" w:lastColumn="0" w:noHBand="0" w:noVBand="1"/>
      </w:tblPr>
      <w:tblGrid>
        <w:gridCol w:w="2498"/>
        <w:gridCol w:w="2498"/>
        <w:gridCol w:w="2498"/>
        <w:gridCol w:w="2498"/>
      </w:tblGrid>
      <w:tr w:rsidR="005A0F40">
        <w:trPr>
          <w:tblHeader/>
          <w:jc w:val="center"/>
        </w:trPr>
        <w:tc>
          <w:tcPr>
            <w:tcW w:w="2498" w:type="dxa"/>
            <w:shd w:val="clear" w:color="auto" w:fill="D9EAF7"/>
          </w:tcPr>
          <w:p w:rsidR="005A0F40" w:rsidRDefault="00AC1A81">
            <w:r>
              <w:rPr>
                <w:b/>
              </w:rPr>
              <w:t>Model</w:t>
            </w:r>
          </w:p>
        </w:tc>
        <w:tc>
          <w:tcPr>
            <w:tcW w:w="2498" w:type="dxa"/>
            <w:shd w:val="clear" w:color="auto" w:fill="D9EAF7"/>
          </w:tcPr>
          <w:p w:rsidR="005A0F40" w:rsidRDefault="00AC1A81">
            <w:r>
              <w:rPr>
                <w:b/>
              </w:rPr>
              <w:t>MAE</w:t>
            </w:r>
          </w:p>
        </w:tc>
        <w:tc>
          <w:tcPr>
            <w:tcW w:w="2498" w:type="dxa"/>
            <w:shd w:val="clear" w:color="auto" w:fill="D9EAF7"/>
          </w:tcPr>
          <w:p w:rsidR="005A0F40" w:rsidRDefault="00AC1A81">
            <w:r>
              <w:rPr>
                <w:b/>
              </w:rPr>
              <w:t>RMSE</w:t>
            </w:r>
          </w:p>
        </w:tc>
        <w:tc>
          <w:tcPr>
            <w:tcW w:w="2498" w:type="dxa"/>
            <w:shd w:val="clear" w:color="auto" w:fill="D9EAF7"/>
          </w:tcPr>
          <w:p w:rsidR="005A0F40" w:rsidRDefault="00AC1A81">
            <w:r>
              <w:rPr>
                <w:b/>
              </w:rPr>
              <w:t>R²</w:t>
            </w:r>
          </w:p>
        </w:tc>
      </w:tr>
      <w:tr w:rsidR="005A0F40">
        <w:trPr>
          <w:jc w:val="center"/>
        </w:trPr>
        <w:tc>
          <w:tcPr>
            <w:tcW w:w="2498" w:type="dxa"/>
            <w:vAlign w:val="center"/>
          </w:tcPr>
          <w:p w:rsidR="005A0F40" w:rsidRDefault="00AC1A81">
            <w:r>
              <w:t>Persistence</w:t>
            </w:r>
          </w:p>
        </w:tc>
        <w:tc>
          <w:tcPr>
            <w:tcW w:w="2498" w:type="dxa"/>
            <w:vAlign w:val="center"/>
          </w:tcPr>
          <w:p w:rsidR="005A0F40" w:rsidRDefault="00AC1A81">
            <w:r>
              <w:t>2.4732</w:t>
            </w:r>
          </w:p>
        </w:tc>
        <w:tc>
          <w:tcPr>
            <w:tcW w:w="2498" w:type="dxa"/>
            <w:vAlign w:val="center"/>
          </w:tcPr>
          <w:p w:rsidR="005A0F40" w:rsidRDefault="00AC1A81">
            <w:r>
              <w:t>4.1057</w:t>
            </w:r>
          </w:p>
        </w:tc>
        <w:tc>
          <w:tcPr>
            <w:tcW w:w="2498" w:type="dxa"/>
            <w:vAlign w:val="center"/>
          </w:tcPr>
          <w:p w:rsidR="005A0F40" w:rsidRDefault="00AC1A81">
            <w:r>
              <w:t>0.6500</w:t>
            </w:r>
          </w:p>
        </w:tc>
      </w:tr>
      <w:tr w:rsidR="005A0F40">
        <w:trPr>
          <w:jc w:val="center"/>
        </w:trPr>
        <w:tc>
          <w:tcPr>
            <w:tcW w:w="2498" w:type="dxa"/>
            <w:vAlign w:val="center"/>
          </w:tcPr>
          <w:p w:rsidR="005A0F40" w:rsidRDefault="00AC1A81">
            <w:r>
              <w:t>Tuned XGBoost</w:t>
            </w:r>
          </w:p>
        </w:tc>
        <w:tc>
          <w:tcPr>
            <w:tcW w:w="2498" w:type="dxa"/>
            <w:vAlign w:val="center"/>
          </w:tcPr>
          <w:p w:rsidR="005A0F40" w:rsidRDefault="00AC1A81">
            <w:r>
              <w:t>3.0372</w:t>
            </w:r>
          </w:p>
        </w:tc>
        <w:tc>
          <w:tcPr>
            <w:tcW w:w="2498" w:type="dxa"/>
            <w:vAlign w:val="center"/>
          </w:tcPr>
          <w:p w:rsidR="005A0F40" w:rsidRDefault="00AC1A81">
            <w:r>
              <w:t>4.2316</w:t>
            </w:r>
          </w:p>
        </w:tc>
        <w:tc>
          <w:tcPr>
            <w:tcW w:w="2498" w:type="dxa"/>
            <w:vAlign w:val="center"/>
          </w:tcPr>
          <w:p w:rsidR="005A0F40" w:rsidRDefault="00AC1A81">
            <w:r>
              <w:t>0.6282</w:t>
            </w:r>
          </w:p>
        </w:tc>
      </w:tr>
    </w:tbl>
    <w:p w:rsidR="005A0F40" w:rsidRDefault="005A0F40"/>
    <w:p w:rsidR="005A0F40" w:rsidRDefault="00AC1A81">
      <w:r>
        <w:t xml:space="preserve">On March, persistence was better on all three reported metrics. Tuned XGBoost MAE was approximately </w:t>
      </w:r>
      <w:r>
        <w:t>22.8% higher than persistence MAE; its RMSE was approximately 3.1% higher. Its R² was 0.0218 lower. Therefore, the final test does not support deploying the tuned model as superior to persistence. A possible explanation is that short-horizon persistence re</w:t>
      </w:r>
      <w:r>
        <w:t>mains especially competitive, or that temporal patterns differed between development folds and March; these remain hypotheses to test.</w:t>
      </w:r>
    </w:p>
    <w:p w:rsidR="005A0F40" w:rsidRDefault="00AC1A81">
      <w:pPr>
        <w:pStyle w:val="Heading1"/>
      </w:pPr>
      <w:r>
        <w:t>10. Final Model Packaging and Reproducibility</w:t>
      </w:r>
    </w:p>
    <w:p w:rsidR="005A0F40" w:rsidRDefault="00AC1A81">
      <w:r>
        <w:t>The selected tuned model was fitted on 3,403 January–February development r</w:t>
      </w:r>
      <w:r>
        <w:t>ows with 23 features. It was saved as models/airguard_xgboost_pm25_tuned.pkl, and the feature order, target, training/test periods, model type, and hyperparameters were recorded in models/airguard_xgboost_pm25_tuned_feature_config.json. The final March eva</w:t>
      </w:r>
      <w:r>
        <w:t>luation was saved to reports/week5_march_test_results.csv.</w:t>
      </w:r>
    </w:p>
    <w:p w:rsidR="005A0F40" w:rsidRDefault="00AC1A81">
      <w:r>
        <w:lastRenderedPageBreak/>
        <w:t>The model was reloaded from disk and checked. The observed output reported XGBRegressor, 2,397 predictions, matching predictions before and after serialization, and finite prediction values. The ex</w:t>
      </w:r>
      <w:r>
        <w:t xml:space="preserve">periment artifacts also included CSVs for hyperparameter search, selected-model fold results, persistence fold results, and fresh XGBoost fold results. These files support review and reproducibility. The model pickle files are excluded by the repository's </w:t>
      </w:r>
      <w:r>
        <w:t>.gitignore rules; the configuration JSON can be versioned without committing binary model files.</w:t>
      </w:r>
    </w:p>
    <w:p w:rsidR="005A0F40" w:rsidRDefault="00AC1A81">
      <w:r>
        <w:t>This evidence verifies local save/reload behavior. It does not by itself establish successful cloud deployment, production monitoring, real-time data ingestion</w:t>
      </w:r>
      <w:r>
        <w:t>, or operational readiness; those were not verified as part of the reported experiments.</w:t>
      </w:r>
    </w:p>
    <w:p w:rsidR="005A0F40" w:rsidRDefault="00AC1A81">
      <w:pPr>
        <w:pStyle w:val="Heading1"/>
      </w:pPr>
      <w:r>
        <w:t>11. Challenges, Lessons Learned, and Risks</w:t>
      </w:r>
    </w:p>
    <w:p w:rsidR="005A0F40" w:rsidRDefault="00AC1A81">
      <w:pPr>
        <w:pStyle w:val="Heading2"/>
      </w:pPr>
      <w:r>
        <w:t>11.1 Challenges encountered</w:t>
      </w:r>
    </w:p>
    <w:p w:rsidR="005A0F40" w:rsidRDefault="00AC1A81">
      <w:pPr>
        <w:pStyle w:val="ListBullet"/>
      </w:pPr>
      <w:r>
        <w:t>Feature-order mismatch: the notebook's feature ordering differed from the saved model's expected</w:t>
      </w:r>
      <w:r>
        <w:t xml:space="preserve"> order. Using the model's stored feature names resolved input ordering for prediction.</w:t>
      </w:r>
    </w:p>
    <w:p w:rsidR="005A0F40" w:rsidRDefault="00AC1A81">
      <w:pPr>
        <w:pStyle w:val="ListBullet"/>
      </w:pPr>
      <w:r>
        <w:t>Temporal validation complexity: rows from the same timestamp needed to remain together, and validation periods had to follow training periods.</w:t>
      </w:r>
    </w:p>
    <w:p w:rsidR="005A0F40" w:rsidRDefault="00AC1A81">
      <w:pPr>
        <w:pStyle w:val="ListBullet"/>
      </w:pPr>
      <w:r>
        <w:t xml:space="preserve">Mixed validation results: </w:t>
      </w:r>
      <w:r>
        <w:t>tuned XGBoost improved mean RMSE over the fresh XGBoost baseline, but did not outperform persistence on March.</w:t>
      </w:r>
    </w:p>
    <w:p w:rsidR="005A0F40" w:rsidRDefault="00AC1A81">
      <w:pPr>
        <w:pStyle w:val="ListBullet"/>
      </w:pPr>
      <w:r>
        <w:t>Generalization uncertainty: the folds showed changing errors over time, emphasizing that average cross-validation metrics do not guarantee later-</w:t>
      </w:r>
      <w:r>
        <w:t>month performance.</w:t>
      </w:r>
    </w:p>
    <w:p w:rsidR="005A0F40" w:rsidRDefault="00AC1A81">
      <w:pPr>
        <w:pStyle w:val="ListBullet"/>
      </w:pPr>
      <w:r>
        <w:t>Artifact management: binary model files were excluded from Git, while configuration and evaluation CSVs were prepared as reproducible project evidence.</w:t>
      </w:r>
    </w:p>
    <w:p w:rsidR="005A0F40" w:rsidRDefault="00AC1A81">
      <w:pPr>
        <w:pStyle w:val="Heading2"/>
      </w:pPr>
      <w:r>
        <w:t>11.2 Lessons learned</w:t>
      </w:r>
    </w:p>
    <w:p w:rsidR="005A0F40" w:rsidRDefault="00AC1A81">
      <w:pPr>
        <w:pStyle w:val="ListBullet"/>
      </w:pPr>
      <w:r>
        <w:t>A baseline should be established before optimizing a complex mod</w:t>
      </w:r>
      <w:r>
        <w:t>el.</w:t>
      </w:r>
    </w:p>
    <w:p w:rsidR="005A0F40" w:rsidRDefault="00AC1A81">
      <w:pPr>
        <w:pStyle w:val="ListBullet"/>
      </w:pPr>
      <w:r>
        <w:t>Chronological validation is more appropriate than random splitting for time-dependent forecasting.</w:t>
      </w:r>
    </w:p>
    <w:p w:rsidR="005A0F40" w:rsidRDefault="00AC1A81">
      <w:pPr>
        <w:pStyle w:val="ListBullet"/>
      </w:pPr>
      <w:r>
        <w:t>Hyperparameter selection should be separated from final test evaluation.</w:t>
      </w:r>
    </w:p>
    <w:p w:rsidR="005A0F40" w:rsidRDefault="00AC1A81">
      <w:pPr>
        <w:pStyle w:val="ListBullet"/>
      </w:pPr>
      <w:r>
        <w:t xml:space="preserve">RMSE, MAE, and R² capture different aspects of performance and should be </w:t>
      </w:r>
      <w:r>
        <w:t>interpreted together.</w:t>
      </w:r>
    </w:p>
    <w:p w:rsidR="005A0F40" w:rsidRDefault="00AC1A81">
      <w:pPr>
        <w:pStyle w:val="ListBullet"/>
      </w:pPr>
      <w:r>
        <w:t>A model with better validation RMSE may still lose to a simple baseline on a later test period.</w:t>
      </w:r>
    </w:p>
    <w:p w:rsidR="005A0F40" w:rsidRDefault="00AC1A81">
      <w:pPr>
        <w:pStyle w:val="ListBullet"/>
      </w:pPr>
      <w:r>
        <w:t>Feature order, model configuration, split logic, and evaluation artifacts are part of reproducibility, not optional documentation.</w:t>
      </w:r>
    </w:p>
    <w:p w:rsidR="005A0F40" w:rsidRDefault="00AC1A81">
      <w:pPr>
        <w:pStyle w:val="ListBullet"/>
      </w:pPr>
      <w:r>
        <w:t>A disap</w:t>
      </w:r>
      <w:r>
        <w:t>pointing test result is still a useful engineering outcome when it exposes a generalization gap and guides the next experiment.</w:t>
      </w:r>
    </w:p>
    <w:p w:rsidR="005A0F40" w:rsidRDefault="00AC1A81">
      <w:pPr>
        <w:pStyle w:val="Heading2"/>
      </w:pPr>
      <w:r>
        <w:t>11.3 Risks and mitigations</w:t>
      </w:r>
    </w:p>
    <w:tbl>
      <w:tblPr>
        <w:tblStyle w:val="TableGrid"/>
        <w:tblW w:w="0" w:type="auto"/>
        <w:jc w:val="center"/>
        <w:tblLook w:val="04A0" w:firstRow="1" w:lastRow="0" w:firstColumn="1" w:lastColumn="0" w:noHBand="0" w:noVBand="1"/>
      </w:tblPr>
      <w:tblGrid>
        <w:gridCol w:w="3331"/>
        <w:gridCol w:w="3331"/>
        <w:gridCol w:w="3331"/>
      </w:tblGrid>
      <w:tr w:rsidR="005A0F40">
        <w:trPr>
          <w:tblHeader/>
          <w:jc w:val="center"/>
        </w:trPr>
        <w:tc>
          <w:tcPr>
            <w:tcW w:w="3331" w:type="dxa"/>
            <w:shd w:val="clear" w:color="auto" w:fill="D9EAF7"/>
          </w:tcPr>
          <w:p w:rsidR="005A0F40" w:rsidRDefault="00AC1A81">
            <w:r>
              <w:rPr>
                <w:b/>
              </w:rPr>
              <w:t>Risk</w:t>
            </w:r>
          </w:p>
        </w:tc>
        <w:tc>
          <w:tcPr>
            <w:tcW w:w="3331" w:type="dxa"/>
            <w:shd w:val="clear" w:color="auto" w:fill="D9EAF7"/>
          </w:tcPr>
          <w:p w:rsidR="005A0F40" w:rsidRDefault="00AC1A81">
            <w:r>
              <w:rPr>
                <w:b/>
              </w:rPr>
              <w:t>Why it matters</w:t>
            </w:r>
          </w:p>
        </w:tc>
        <w:tc>
          <w:tcPr>
            <w:tcW w:w="3331" w:type="dxa"/>
            <w:shd w:val="clear" w:color="auto" w:fill="D9EAF7"/>
          </w:tcPr>
          <w:p w:rsidR="005A0F40" w:rsidRDefault="00AC1A81">
            <w:r>
              <w:rPr>
                <w:b/>
              </w:rPr>
              <w:t>Mitigation</w:t>
            </w:r>
          </w:p>
        </w:tc>
      </w:tr>
      <w:tr w:rsidR="005A0F40">
        <w:trPr>
          <w:jc w:val="center"/>
        </w:trPr>
        <w:tc>
          <w:tcPr>
            <w:tcW w:w="3331" w:type="dxa"/>
            <w:vAlign w:val="center"/>
          </w:tcPr>
          <w:p w:rsidR="005A0F40" w:rsidRDefault="00AC1A81">
            <w:r>
              <w:t>Temporal or distribution shift</w:t>
            </w:r>
          </w:p>
        </w:tc>
        <w:tc>
          <w:tcPr>
            <w:tcW w:w="3331" w:type="dxa"/>
            <w:vAlign w:val="center"/>
          </w:tcPr>
          <w:p w:rsidR="005A0F40" w:rsidRDefault="00AC1A81">
            <w:r>
              <w:t>Later periods may have different pollu</w:t>
            </w:r>
            <w:r>
              <w:t>tant patterns.</w:t>
            </w:r>
          </w:p>
        </w:tc>
        <w:tc>
          <w:tcPr>
            <w:tcW w:w="3331" w:type="dxa"/>
            <w:vAlign w:val="center"/>
          </w:tcPr>
          <w:p w:rsidR="005A0F40" w:rsidRDefault="00AC1A81">
            <w:r>
              <w:t>Use rolling-origin tests across more months; compare distributions by month and station.</w:t>
            </w:r>
          </w:p>
        </w:tc>
      </w:tr>
      <w:tr w:rsidR="005A0F40">
        <w:trPr>
          <w:jc w:val="center"/>
        </w:trPr>
        <w:tc>
          <w:tcPr>
            <w:tcW w:w="3331" w:type="dxa"/>
            <w:vAlign w:val="center"/>
          </w:tcPr>
          <w:p w:rsidR="005A0F40" w:rsidRDefault="00AC1A81">
            <w:r>
              <w:t>Feature leakage</w:t>
            </w:r>
          </w:p>
        </w:tc>
        <w:tc>
          <w:tcPr>
            <w:tcW w:w="3331" w:type="dxa"/>
            <w:vAlign w:val="center"/>
          </w:tcPr>
          <w:p w:rsidR="005A0F40" w:rsidRDefault="00AC1A81">
            <w:r>
              <w:t>Features may accidentally include future information.</w:t>
            </w:r>
          </w:p>
        </w:tc>
        <w:tc>
          <w:tcPr>
            <w:tcW w:w="3331" w:type="dxa"/>
            <w:vAlign w:val="center"/>
          </w:tcPr>
          <w:p w:rsidR="005A0F40" w:rsidRDefault="00AC1A81">
            <w:r>
              <w:t xml:space="preserve">Audit timestamp alignment and generate features only from information available </w:t>
            </w:r>
            <w:r>
              <w:t>at forecast time.</w:t>
            </w:r>
          </w:p>
        </w:tc>
      </w:tr>
      <w:tr w:rsidR="005A0F40">
        <w:trPr>
          <w:jc w:val="center"/>
        </w:trPr>
        <w:tc>
          <w:tcPr>
            <w:tcW w:w="3331" w:type="dxa"/>
            <w:vAlign w:val="center"/>
          </w:tcPr>
          <w:p w:rsidR="005A0F40" w:rsidRDefault="00AC1A81">
            <w:r>
              <w:t>Extreme pollution spikes</w:t>
            </w:r>
          </w:p>
        </w:tc>
        <w:tc>
          <w:tcPr>
            <w:tcW w:w="3331" w:type="dxa"/>
            <w:vAlign w:val="center"/>
          </w:tcPr>
          <w:p w:rsidR="005A0F40" w:rsidRDefault="00AC1A81">
            <w:r>
              <w:t>Large errors can dominate RMSE and have different operational implications.</w:t>
            </w:r>
          </w:p>
        </w:tc>
        <w:tc>
          <w:tcPr>
            <w:tcW w:w="3331" w:type="dxa"/>
            <w:vAlign w:val="center"/>
          </w:tcPr>
          <w:p w:rsidR="005A0F40" w:rsidRDefault="00AC1A81">
            <w:r>
              <w:t>Report error by concentration range and high-pollution episode; inspect outliers.</w:t>
            </w:r>
          </w:p>
        </w:tc>
      </w:tr>
      <w:tr w:rsidR="005A0F40">
        <w:trPr>
          <w:jc w:val="center"/>
        </w:trPr>
        <w:tc>
          <w:tcPr>
            <w:tcW w:w="3331" w:type="dxa"/>
            <w:vAlign w:val="center"/>
          </w:tcPr>
          <w:p w:rsidR="005A0F40" w:rsidRDefault="00AC1A81">
            <w:r>
              <w:t>Weak transferability</w:t>
            </w:r>
          </w:p>
        </w:tc>
        <w:tc>
          <w:tcPr>
            <w:tcW w:w="3331" w:type="dxa"/>
            <w:vAlign w:val="center"/>
          </w:tcPr>
          <w:p w:rsidR="005A0F40" w:rsidRDefault="00AC1A81">
            <w:r>
              <w:t xml:space="preserve">One city and a short period do </w:t>
            </w:r>
            <w:r>
              <w:t>not establish broad generalization.</w:t>
            </w:r>
          </w:p>
        </w:tc>
        <w:tc>
          <w:tcPr>
            <w:tcW w:w="3331" w:type="dxa"/>
            <w:vAlign w:val="center"/>
          </w:tcPr>
          <w:p w:rsidR="005A0F40" w:rsidRDefault="00AC1A81">
            <w:r>
              <w:t>Collect broader time coverage and evaluate other stations/cities before expanding claims.</w:t>
            </w:r>
          </w:p>
        </w:tc>
      </w:tr>
      <w:tr w:rsidR="005A0F40">
        <w:trPr>
          <w:jc w:val="center"/>
        </w:trPr>
        <w:tc>
          <w:tcPr>
            <w:tcW w:w="3331" w:type="dxa"/>
            <w:vAlign w:val="center"/>
          </w:tcPr>
          <w:p w:rsidR="005A0F40" w:rsidRDefault="00AC1A81">
            <w:r>
              <w:t>Operational overclaiming</w:t>
            </w:r>
          </w:p>
        </w:tc>
        <w:tc>
          <w:tcPr>
            <w:tcW w:w="3331" w:type="dxa"/>
            <w:vAlign w:val="center"/>
          </w:tcPr>
          <w:p w:rsidR="005A0F40" w:rsidRDefault="00AC1A81">
            <w:r>
              <w:t>A notebook model is not a validated alert system.</w:t>
            </w:r>
          </w:p>
        </w:tc>
        <w:tc>
          <w:tcPr>
            <w:tcW w:w="3331" w:type="dxa"/>
            <w:vAlign w:val="center"/>
          </w:tcPr>
          <w:p w:rsidR="005A0F40" w:rsidRDefault="00AC1A81">
            <w:r>
              <w:t>Require external validation, monitoring, documented th</w:t>
            </w:r>
            <w:r>
              <w:t xml:space="preserve">resholds, </w:t>
            </w:r>
            <w:r>
              <w:lastRenderedPageBreak/>
              <w:t>and human review before real-world use.</w:t>
            </w:r>
          </w:p>
        </w:tc>
      </w:tr>
    </w:tbl>
    <w:p w:rsidR="005A0F40" w:rsidRDefault="005A0F40"/>
    <w:p w:rsidR="005A0F40" w:rsidRDefault="00AC1A81">
      <w:pPr>
        <w:pStyle w:val="Heading1"/>
      </w:pPr>
      <w:r>
        <w:t>12. Recommendations and Future Work</w:t>
      </w:r>
    </w:p>
    <w:p w:rsidR="005A0F40" w:rsidRDefault="00AC1A81">
      <w:pPr>
        <w:pStyle w:val="Heading2"/>
      </w:pPr>
      <w:r>
        <w:t>12.1 Immediate analysis</w:t>
      </w:r>
    </w:p>
    <w:p w:rsidR="005A0F40" w:rsidRDefault="00AC1A81">
      <w:pPr>
        <w:pStyle w:val="ListBullet"/>
      </w:pPr>
      <w:r>
        <w:t>Create station-wise, hour-of-day, and PM2.5-range error summaries for persistence and tuned XGBoost.</w:t>
      </w:r>
    </w:p>
    <w:p w:rsidR="005A0F40" w:rsidRDefault="00AC1A81">
      <w:pPr>
        <w:pStyle w:val="ListBullet"/>
      </w:pPr>
      <w:r>
        <w:t>Plot actual versus predicted PM2.5 and resi</w:t>
      </w:r>
      <w:r>
        <w:t>duals on March; identify whether a small number of episodes explain much of the RMSE.</w:t>
      </w:r>
    </w:p>
    <w:p w:rsidR="005A0F40" w:rsidRDefault="00AC1A81">
      <w:pPr>
        <w:pStyle w:val="ListBullet"/>
      </w:pPr>
      <w:r>
        <w:t>Compare monthly target distributions and pollutant feature distributions to investigate potential temporal distribution change.</w:t>
      </w:r>
    </w:p>
    <w:p w:rsidR="005A0F40" w:rsidRDefault="00AC1A81">
      <w:pPr>
        <w:pStyle w:val="ListBullet"/>
      </w:pPr>
      <w:r>
        <w:t>Keep the March holdout fixed for the curre</w:t>
      </w:r>
      <w:r>
        <w:t>nt experiment; do not use it repeatedly to tune new models.</w:t>
      </w:r>
    </w:p>
    <w:p w:rsidR="005A0F40" w:rsidRDefault="00AC1A81">
      <w:pPr>
        <w:pStyle w:val="Heading2"/>
      </w:pPr>
      <w:r>
        <w:t>12.2 Further experiments</w:t>
      </w:r>
    </w:p>
    <w:p w:rsidR="005A0F40" w:rsidRDefault="00AC1A81">
      <w:pPr>
        <w:pStyle w:val="ListBullet"/>
      </w:pPr>
      <w:r>
        <w:t>Expand rolling-origin evaluation to more months and, if available, more than one year.</w:t>
      </w:r>
    </w:p>
    <w:p w:rsidR="005A0F40" w:rsidRDefault="00AC1A81">
      <w:pPr>
        <w:pStyle w:val="ListBullet"/>
      </w:pPr>
      <w:r>
        <w:t>Compare persistence with alternative naive forecasts such as recent rolling averages</w:t>
      </w:r>
      <w:r>
        <w:t>, defined in advance and evaluated consistently.</w:t>
      </w:r>
    </w:p>
    <w:p w:rsidR="005A0F40" w:rsidRDefault="00AC1A81">
      <w:pPr>
        <w:pStyle w:val="ListBullet"/>
      </w:pPr>
      <w:r>
        <w:t>Test randomized search or Bayesian optimization only when a larger search space and a clear compute budget justify the added complexity.</w:t>
      </w:r>
    </w:p>
    <w:p w:rsidR="005A0F40" w:rsidRDefault="00AC1A81">
      <w:pPr>
        <w:pStyle w:val="ListBullet"/>
      </w:pPr>
      <w:r>
        <w:t xml:space="preserve">Consider robust objectives or target transformations only after </w:t>
      </w:r>
      <w:r>
        <w:t>diagnosing the target distribution and specifying how errors should be weighted.</w:t>
      </w:r>
    </w:p>
    <w:p w:rsidR="005A0F40" w:rsidRDefault="00AC1A81">
      <w:pPr>
        <w:pStyle w:val="ListBullet"/>
      </w:pPr>
      <w:r>
        <w:t>Revisit feature selection and station representation using leakage-safe validation; accept added features only when they improve later-period performance.</w:t>
      </w:r>
    </w:p>
    <w:p w:rsidR="005A0F40" w:rsidRDefault="00AC1A81">
      <w:pPr>
        <w:pStyle w:val="Heading2"/>
      </w:pPr>
      <w:r>
        <w:t>12.3 Deployment read</w:t>
      </w:r>
      <w:r>
        <w:t>iness</w:t>
      </w:r>
    </w:p>
    <w:p w:rsidR="005A0F40" w:rsidRDefault="00AC1A81">
      <w:r>
        <w:t>Before any operational use, the project would need a reliable and licensed data source, automated feature generation, schema and missing-data checks, model/version tracking, monitoring for drift and forecast errors, a retraining policy, and clear com</w:t>
      </w:r>
      <w:r>
        <w:t>munication of uncertainty. Any pollution-risk alert thresholds should be based on authoritative guidance and validated domain requirements, not chosen solely to improve a model score.</w:t>
      </w:r>
    </w:p>
    <w:p w:rsidR="005A0F40" w:rsidRDefault="00AC1A81">
      <w:pPr>
        <w:pStyle w:val="Heading1"/>
      </w:pPr>
      <w:r>
        <w:t>13. Conclusion</w:t>
      </w:r>
    </w:p>
    <w:p w:rsidR="005A0F40" w:rsidRDefault="00AC1A81">
      <w:r>
        <w:t>AirGuard India demonstrates an end-to-end machine-learnin</w:t>
      </w:r>
      <w:r>
        <w:t>g workflow for a time-dependent air-quality forecasting problem. The project defined a supervised regression target, prepared a chronological dataset, engineered lag and rolling features, evaluated multiple model families, used expanding time-based validat</w:t>
      </w:r>
      <w:r>
        <w:t>ion, ran a controlled hyperparameter experiment, saved model and experiment artifacts, and verified model reload consistency. The tuned XGBoost configuration improved average cross-validation RMSE relative to a fresh XGBoost baseline, but persistence perfo</w:t>
      </w:r>
      <w:r>
        <w:t>rmed better on the final March test period. The appropriate conclusion is that the tuning process generated useful evidence but did not demonstrate a final-model advantage over the simplest benchmark. The most valuable next step is deeper temporal and stat</w:t>
      </w:r>
      <w:r>
        <w:t>ion-level error analysis, followed by evaluation on additional untouched periods. This evidence-based approach reflects an important Machine Learning Engineer skill: selecting models based on realistic generalization performance rather than complexity or a</w:t>
      </w:r>
      <w:r>
        <w:t xml:space="preserve"> single favorable validation score.</w:t>
      </w:r>
    </w:p>
    <w:p w:rsidR="005A0F40" w:rsidRDefault="00AC1A81">
      <w:pPr>
        <w:pStyle w:val="Heading1"/>
      </w:pPr>
      <w:r>
        <w:t>Appendix A. Key Project Artifacts</w:t>
      </w:r>
    </w:p>
    <w:p w:rsidR="005A0F40" w:rsidRDefault="00AC1A81">
      <w:pPr>
        <w:pStyle w:val="ListBullet"/>
      </w:pPr>
      <w:r>
        <w:t>Processed feature data: data/processed/vijayawada_features.csv</w:t>
      </w:r>
    </w:p>
    <w:p w:rsidR="005A0F40" w:rsidRDefault="00AC1A81">
      <w:pPr>
        <w:pStyle w:val="ListBullet"/>
      </w:pPr>
      <w:r>
        <w:t>Optimization notebook: notebooks/04_model_optimization_experiments.ipynb</w:t>
      </w:r>
    </w:p>
    <w:p w:rsidR="005A0F40" w:rsidRDefault="00AC1A81">
      <w:pPr>
        <w:pStyle w:val="ListBullet"/>
      </w:pPr>
      <w:r>
        <w:t>Hyperparameter search: reports/week5_hyperparamete</w:t>
      </w:r>
      <w:r>
        <w:t>r_search.csv</w:t>
      </w:r>
    </w:p>
    <w:p w:rsidR="005A0F40" w:rsidRDefault="00AC1A81">
      <w:pPr>
        <w:pStyle w:val="ListBullet"/>
      </w:pPr>
      <w:r>
        <w:lastRenderedPageBreak/>
        <w:t>Selected model fold results: reports/week5_best_model_fold_results.csv</w:t>
      </w:r>
    </w:p>
    <w:p w:rsidR="005A0F40" w:rsidRDefault="00AC1A81">
      <w:pPr>
        <w:pStyle w:val="ListBullet"/>
      </w:pPr>
      <w:r>
        <w:t>Persistence baseline fold results: reports/week5_persistence_baseline.csv</w:t>
      </w:r>
    </w:p>
    <w:p w:rsidR="005A0F40" w:rsidRDefault="00AC1A81">
      <w:pPr>
        <w:pStyle w:val="ListBullet"/>
      </w:pPr>
      <w:r>
        <w:t>Fresh XGBoost baseline fold results: reports/week5_fresh_xgboost_baseline.csv</w:t>
      </w:r>
    </w:p>
    <w:p w:rsidR="005A0F40" w:rsidRDefault="00AC1A81">
      <w:pPr>
        <w:pStyle w:val="ListBullet"/>
      </w:pPr>
      <w:r>
        <w:t>Final March test res</w:t>
      </w:r>
      <w:r>
        <w:t>ults: reports/week5_march_test_results.csv</w:t>
      </w:r>
    </w:p>
    <w:p w:rsidR="005A0F40" w:rsidRDefault="00AC1A81">
      <w:pPr>
        <w:pStyle w:val="ListBullet"/>
      </w:pPr>
      <w:r>
        <w:t>Tuned model local artifact: models/airguard_xgboost_pm25_tuned.pkl</w:t>
      </w:r>
    </w:p>
    <w:p w:rsidR="005A0F40" w:rsidRDefault="00AC1A81">
      <w:pPr>
        <w:pStyle w:val="ListBullet"/>
      </w:pPr>
      <w:r>
        <w:t>Tuned model configuration: models/airguard_xgboost_pm25_tuned_feature_config.json</w:t>
      </w:r>
    </w:p>
    <w:p w:rsidR="005A0F40" w:rsidRDefault="00AC1A81">
      <w:pPr>
        <w:pStyle w:val="Heading1"/>
      </w:pPr>
      <w:r>
        <w:t>Appendix B. Selected Tuned Configuration</w:t>
      </w:r>
    </w:p>
    <w:tbl>
      <w:tblPr>
        <w:tblStyle w:val="TableGrid"/>
        <w:tblW w:w="0" w:type="auto"/>
        <w:jc w:val="center"/>
        <w:tblLook w:val="04A0" w:firstRow="1" w:lastRow="0" w:firstColumn="1" w:lastColumn="0" w:noHBand="0" w:noVBand="1"/>
      </w:tblPr>
      <w:tblGrid>
        <w:gridCol w:w="4997"/>
        <w:gridCol w:w="4997"/>
      </w:tblGrid>
      <w:tr w:rsidR="005A0F40">
        <w:trPr>
          <w:tblHeader/>
          <w:jc w:val="center"/>
        </w:trPr>
        <w:tc>
          <w:tcPr>
            <w:tcW w:w="4997" w:type="dxa"/>
            <w:shd w:val="clear" w:color="auto" w:fill="D9EAF7"/>
          </w:tcPr>
          <w:p w:rsidR="005A0F40" w:rsidRDefault="00AC1A81">
            <w:r>
              <w:rPr>
                <w:b/>
              </w:rPr>
              <w:t>Parameter</w:t>
            </w:r>
          </w:p>
        </w:tc>
        <w:tc>
          <w:tcPr>
            <w:tcW w:w="4997" w:type="dxa"/>
            <w:shd w:val="clear" w:color="auto" w:fill="D9EAF7"/>
          </w:tcPr>
          <w:p w:rsidR="005A0F40" w:rsidRDefault="00AC1A81">
            <w:r>
              <w:rPr>
                <w:b/>
              </w:rPr>
              <w:t>Value</w:t>
            </w:r>
          </w:p>
        </w:tc>
      </w:tr>
      <w:tr w:rsidR="005A0F40">
        <w:trPr>
          <w:jc w:val="center"/>
        </w:trPr>
        <w:tc>
          <w:tcPr>
            <w:tcW w:w="4997" w:type="dxa"/>
            <w:vAlign w:val="center"/>
          </w:tcPr>
          <w:p w:rsidR="005A0F40" w:rsidRDefault="00AC1A81">
            <w:r>
              <w:t>n_esti</w:t>
            </w:r>
            <w:r>
              <w:t>mators</w:t>
            </w:r>
          </w:p>
        </w:tc>
        <w:tc>
          <w:tcPr>
            <w:tcW w:w="4997" w:type="dxa"/>
            <w:vAlign w:val="center"/>
          </w:tcPr>
          <w:p w:rsidR="005A0F40" w:rsidRDefault="00AC1A81">
            <w:r>
              <w:t>300</w:t>
            </w:r>
          </w:p>
        </w:tc>
      </w:tr>
      <w:tr w:rsidR="005A0F40">
        <w:trPr>
          <w:jc w:val="center"/>
        </w:trPr>
        <w:tc>
          <w:tcPr>
            <w:tcW w:w="4997" w:type="dxa"/>
            <w:vAlign w:val="center"/>
          </w:tcPr>
          <w:p w:rsidR="005A0F40" w:rsidRDefault="00AC1A81">
            <w:r>
              <w:t>max_depth</w:t>
            </w:r>
          </w:p>
        </w:tc>
        <w:tc>
          <w:tcPr>
            <w:tcW w:w="4997" w:type="dxa"/>
            <w:vAlign w:val="center"/>
          </w:tcPr>
          <w:p w:rsidR="005A0F40" w:rsidRDefault="00AC1A81">
            <w:r>
              <w:t>2</w:t>
            </w:r>
          </w:p>
        </w:tc>
      </w:tr>
      <w:tr w:rsidR="005A0F40">
        <w:trPr>
          <w:jc w:val="center"/>
        </w:trPr>
        <w:tc>
          <w:tcPr>
            <w:tcW w:w="4997" w:type="dxa"/>
            <w:vAlign w:val="center"/>
          </w:tcPr>
          <w:p w:rsidR="005A0F40" w:rsidRDefault="00AC1A81">
            <w:r>
              <w:t>learning_rate</w:t>
            </w:r>
          </w:p>
        </w:tc>
        <w:tc>
          <w:tcPr>
            <w:tcW w:w="4997" w:type="dxa"/>
            <w:vAlign w:val="center"/>
          </w:tcPr>
          <w:p w:rsidR="005A0F40" w:rsidRDefault="00AC1A81">
            <w:r>
              <w:t>0.03</w:t>
            </w:r>
          </w:p>
        </w:tc>
      </w:tr>
      <w:tr w:rsidR="005A0F40">
        <w:trPr>
          <w:jc w:val="center"/>
        </w:trPr>
        <w:tc>
          <w:tcPr>
            <w:tcW w:w="4997" w:type="dxa"/>
            <w:vAlign w:val="center"/>
          </w:tcPr>
          <w:p w:rsidR="005A0F40" w:rsidRDefault="00AC1A81">
            <w:r>
              <w:t>min_child_weight</w:t>
            </w:r>
          </w:p>
        </w:tc>
        <w:tc>
          <w:tcPr>
            <w:tcW w:w="4997" w:type="dxa"/>
            <w:vAlign w:val="center"/>
          </w:tcPr>
          <w:p w:rsidR="005A0F40" w:rsidRDefault="00AC1A81">
            <w:r>
              <w:t>3</w:t>
            </w:r>
          </w:p>
        </w:tc>
      </w:tr>
      <w:tr w:rsidR="005A0F40">
        <w:trPr>
          <w:jc w:val="center"/>
        </w:trPr>
        <w:tc>
          <w:tcPr>
            <w:tcW w:w="4997" w:type="dxa"/>
            <w:vAlign w:val="center"/>
          </w:tcPr>
          <w:p w:rsidR="005A0F40" w:rsidRDefault="00AC1A81">
            <w:r>
              <w:t>subsample</w:t>
            </w:r>
          </w:p>
        </w:tc>
        <w:tc>
          <w:tcPr>
            <w:tcW w:w="4997" w:type="dxa"/>
            <w:vAlign w:val="center"/>
          </w:tcPr>
          <w:p w:rsidR="005A0F40" w:rsidRDefault="00AC1A81">
            <w:r>
              <w:t>0.8</w:t>
            </w:r>
          </w:p>
        </w:tc>
      </w:tr>
      <w:tr w:rsidR="005A0F40">
        <w:trPr>
          <w:jc w:val="center"/>
        </w:trPr>
        <w:tc>
          <w:tcPr>
            <w:tcW w:w="4997" w:type="dxa"/>
            <w:vAlign w:val="center"/>
          </w:tcPr>
          <w:p w:rsidR="005A0F40" w:rsidRDefault="00AC1A81">
            <w:r>
              <w:t>colsample_bytree</w:t>
            </w:r>
          </w:p>
        </w:tc>
        <w:tc>
          <w:tcPr>
            <w:tcW w:w="4997" w:type="dxa"/>
            <w:vAlign w:val="center"/>
          </w:tcPr>
          <w:p w:rsidR="005A0F40" w:rsidRDefault="00AC1A81">
            <w:r>
              <w:t>0.8</w:t>
            </w:r>
          </w:p>
        </w:tc>
      </w:tr>
      <w:tr w:rsidR="005A0F40">
        <w:trPr>
          <w:jc w:val="center"/>
        </w:trPr>
        <w:tc>
          <w:tcPr>
            <w:tcW w:w="4997" w:type="dxa"/>
            <w:vAlign w:val="center"/>
          </w:tcPr>
          <w:p w:rsidR="005A0F40" w:rsidRDefault="00AC1A81">
            <w:r>
              <w:t>reg_alpha</w:t>
            </w:r>
          </w:p>
        </w:tc>
        <w:tc>
          <w:tcPr>
            <w:tcW w:w="4997" w:type="dxa"/>
            <w:vAlign w:val="center"/>
          </w:tcPr>
          <w:p w:rsidR="005A0F40" w:rsidRDefault="00AC1A81">
            <w:r>
              <w:t>0.5</w:t>
            </w:r>
          </w:p>
        </w:tc>
      </w:tr>
      <w:tr w:rsidR="005A0F40">
        <w:trPr>
          <w:jc w:val="center"/>
        </w:trPr>
        <w:tc>
          <w:tcPr>
            <w:tcW w:w="4997" w:type="dxa"/>
            <w:vAlign w:val="center"/>
          </w:tcPr>
          <w:p w:rsidR="005A0F40" w:rsidRDefault="00AC1A81">
            <w:r>
              <w:t>reg_lambda</w:t>
            </w:r>
          </w:p>
        </w:tc>
        <w:tc>
          <w:tcPr>
            <w:tcW w:w="4997" w:type="dxa"/>
            <w:vAlign w:val="center"/>
          </w:tcPr>
          <w:p w:rsidR="005A0F40" w:rsidRDefault="00AC1A81">
            <w:r>
              <w:t>3.0</w:t>
            </w:r>
          </w:p>
        </w:tc>
      </w:tr>
      <w:tr w:rsidR="005A0F40">
        <w:trPr>
          <w:jc w:val="center"/>
        </w:trPr>
        <w:tc>
          <w:tcPr>
            <w:tcW w:w="4997" w:type="dxa"/>
            <w:vAlign w:val="center"/>
          </w:tcPr>
          <w:p w:rsidR="005A0F40" w:rsidRDefault="00AC1A81">
            <w:r>
              <w:t>objective</w:t>
            </w:r>
          </w:p>
        </w:tc>
        <w:tc>
          <w:tcPr>
            <w:tcW w:w="4997" w:type="dxa"/>
            <w:vAlign w:val="center"/>
          </w:tcPr>
          <w:p w:rsidR="005A0F40" w:rsidRDefault="00AC1A81">
            <w:r>
              <w:t>reg:squarederror</w:t>
            </w:r>
          </w:p>
        </w:tc>
      </w:tr>
      <w:tr w:rsidR="005A0F40">
        <w:trPr>
          <w:jc w:val="center"/>
        </w:trPr>
        <w:tc>
          <w:tcPr>
            <w:tcW w:w="4997" w:type="dxa"/>
            <w:vAlign w:val="center"/>
          </w:tcPr>
          <w:p w:rsidR="005A0F40" w:rsidRDefault="00AC1A81">
            <w:r>
              <w:t>random_state</w:t>
            </w:r>
          </w:p>
        </w:tc>
        <w:tc>
          <w:tcPr>
            <w:tcW w:w="4997" w:type="dxa"/>
            <w:vAlign w:val="center"/>
          </w:tcPr>
          <w:p w:rsidR="005A0F40" w:rsidRDefault="00AC1A81">
            <w:r>
              <w:t>42</w:t>
            </w:r>
          </w:p>
        </w:tc>
      </w:tr>
    </w:tbl>
    <w:p w:rsidR="005A0F40" w:rsidRDefault="005A0F40"/>
    <w:p w:rsidR="005A0F40" w:rsidRDefault="005A0F40">
      <w:bookmarkStart w:id="0" w:name="_GoBack"/>
      <w:bookmarkEnd w:id="0"/>
    </w:p>
    <w:sectPr w:rsidR="005A0F40"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F40"/>
    <w:rsid w:val="00AA1D8D"/>
    <w:rsid w:val="00AC1A8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F9AC5"/>
  <w14:defaultImageDpi w14:val="300"/>
  <w15:docId w15:val="{F2C9B012-98A3-4D63-82AA-9D75AC56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E235F-2821-48E2-AFE6-A58444522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3086</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Chaithanya Reddy</cp:lastModifiedBy>
  <cp:revision>2</cp:revision>
  <dcterms:created xsi:type="dcterms:W3CDTF">2013-12-23T23:15:00Z</dcterms:created>
  <dcterms:modified xsi:type="dcterms:W3CDTF">2026-10-09T12:06:00Z</dcterms:modified>
  <cp:category/>
</cp:coreProperties>
</file>