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Experience Specification</w:t>
      </w:r>
    </w:p>
    <w:p>
      <w:pPr>
        <w:jc w:val="center"/>
      </w:pPr>
      <w:r>
        <w:rPr>
          <w:i/>
          <w:sz w:val="22"/>
        </w:rPr>
        <w:t>Defines pages navigation user flows and interface behaviour</w:t>
      </w:r>
    </w:p>
    <w:p>
      <w:pPr>
        <w:jc w:val="center"/>
      </w:pPr>
      <w:r>
        <w:rPr>
          <w:sz w:val="18"/>
        </w:rPr>
        <w:t>Community Time Bank AI  |  College Project Documentation</w:t>
      </w:r>
    </w:p>
    <w:p/>
    <w:p>
      <w:pPr>
        <w:pStyle w:val="Heading1"/>
      </w:pPr>
      <w:r>
        <w:t>1  Information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6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Pages</w:t>
            </w:r>
          </w:p>
        </w:tc>
        <w:tc>
          <w:tcPr>
            <w:tcW w:type="dxa" w:w="31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Landing page, Register, Login, Forgot password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Introduce the platform and onboard members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Member workspace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Dashboard, Profile, Skills and availability, Offers, Requests, Matches, Bookings, Wallet, Ratings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Manage exchanges and participation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Administration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Admin dashboard, Users, Categories, Listings, Reports and disputes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Maintain platform safety and quality</w:t>
            </w:r>
          </w:p>
        </w:tc>
      </w:tr>
    </w:tbl>
    <w:p/>
    <w:p>
      <w:pPr>
        <w:pStyle w:val="Heading1"/>
      </w:pPr>
      <w:r>
        <w:t>2  Primary Navigation</w:t>
      </w:r>
    </w:p>
    <w:p>
      <w:pPr>
        <w:spacing w:after="120"/>
      </w:pPr>
      <w:r>
        <w:t>Authenticated members see Dashboard, Find Help, Offer Help, My Bookings, Wallet and Profile. A notification icon surfaces match and booking updates. Administrators receive an additional Admin link. On mobile, the main actions use a bottom navigation bar or compact menu.</w:t>
      </w:r>
    </w:p>
    <w:p>
      <w:pPr>
        <w:pStyle w:val="Heading1"/>
      </w:pPr>
      <w:r>
        <w:t>3  Key Screen Specifications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75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Essential content and actions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Credit balance, active bookings, suggested matches, pending actions and quick buttons for Request Help and Offer Help.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Personal details, location area, bio, verified skills, availability, rating summary and edit controls.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Create request or offer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Category, title, description, estimated duration, preferred dates, location mode and publish action.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Match results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Ranked helper cards with skill fit, rating, availability and explanation of match; user can view profile or request booking.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Booking detail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Participants, date/time, duration, notes, status timeline, contact option, cancellation and completion confirmation.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Wallet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Available balance, earnings, spending and chronological credit transactions linked to bookings.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Admin workspace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Counts, alerts, search/filter tools, account status controls and dispute resolution actions.</w:t>
            </w:r>
          </w:p>
        </w:tc>
      </w:tr>
    </w:tbl>
    <w:p/>
    <w:p>
      <w:pPr>
        <w:pStyle w:val="Heading1"/>
      </w:pPr>
      <w:r>
        <w:t>4  Interaction Rules</w:t>
      </w:r>
    </w:p>
    <w:p>
      <w:pPr>
        <w:pStyle w:val="ListBullet"/>
        <w:spacing w:after="40"/>
      </w:pPr>
      <w:r>
        <w:t>Show one clear primary action per page: publish, request booking, accept, confirm completion, or submit rating.</w:t>
      </w:r>
    </w:p>
    <w:p>
      <w:pPr>
        <w:pStyle w:val="ListBullet"/>
        <w:spacing w:after="40"/>
      </w:pPr>
      <w:r>
        <w:t>Display booking status consistently using text and accessible color contrast; never rely on color alone.</w:t>
      </w:r>
    </w:p>
    <w:p>
      <w:pPr>
        <w:pStyle w:val="ListBullet"/>
        <w:spacing w:after="40"/>
      </w:pPr>
      <w:r>
        <w:t>Do not reveal phone numbers or email addresses until a booking is accepted, unless both members choose to share them.</w:t>
      </w:r>
    </w:p>
    <w:p>
      <w:pPr>
        <w:pStyle w:val="ListBullet"/>
        <w:spacing w:after="40"/>
      </w:pPr>
      <w:r>
        <w:t>When completion is confirmed, clearly explain the credit amount before final confirmation.</w:t>
      </w:r>
    </w:p>
    <w:p>
      <w:pPr>
        <w:pStyle w:val="ListBullet"/>
        <w:spacing w:after="40"/>
      </w:pPr>
      <w:r>
        <w:t>Provide meaningful empty states, such as no offers yet or no matches found, with a next action.</w:t>
      </w:r>
    </w:p>
    <w:p>
      <w:pPr>
        <w:pStyle w:val="Heading1"/>
      </w:pPr>
      <w:r>
        <w:t>5  Accessibility and Responsive Design</w:t>
      </w:r>
    </w:p>
    <w:p>
      <w:pPr>
        <w:pStyle w:val="ListBullet"/>
        <w:spacing w:after="40"/>
      </w:pPr>
      <w:r>
        <w:t>Use readable labels, keyboard-reachable controls, visible focus states and text alternatives for icons.</w:t>
      </w:r>
    </w:p>
    <w:p>
      <w:pPr>
        <w:pStyle w:val="ListBullet"/>
        <w:spacing w:after="40"/>
      </w:pPr>
      <w:r>
        <w:t>Use responsive cards and single-column layouts on small screens.</w:t>
      </w:r>
    </w:p>
    <w:p>
      <w:pPr>
        <w:pStyle w:val="ListBullet"/>
        <w:spacing w:after="40"/>
      </w:pPr>
      <w:r>
        <w:t>Validate forms inline with plain-language errors and preserve entered values after an error.</w:t>
      </w:r>
    </w:p>
    <w:p>
      <w:pPr>
        <w:pStyle w:val="Heading1"/>
      </w:pPr>
      <w:r>
        <w:t>6  Primary Flow</w:t>
      </w:r>
    </w:p>
    <w:p>
      <w:pPr>
        <w:spacing w:after="120"/>
      </w:pPr>
      <w:r>
        <w:t>A member selects Request Help, completes the request form and publishes it. The system displays recommended helpers. The member views a helper profile and sends a booking request. The helper accepts, both see the booking in My Bookings, and each confirms completion after the service. The wallet updates and the rating form becomes available.</w:t>
      </w:r>
    </w:p>
    <w:p>
      <w:pPr>
        <w:pStyle w:val="Heading1"/>
      </w:pPr>
      <w:r>
        <w:t>5  User Experience: Credit Perks &amp; Community Pool</w:t>
      </w:r>
    </w:p>
    <w:p>
      <w:r>
        <w:rPr>
          <w:b/>
        </w:rPr>
        <w:t>5.1 Perks &amp; Redemption Interface (/redeem)</w:t>
        <w:br/>
      </w:r>
      <w:r>
        <w:t>• Catalog View: Displays modern glassmorphism cards with category badges (Event Pass, Partner Discount, Voucher, Donated Goods, Local Service), credit cost in green, inventory stock counter, partner name, and description.</w:t>
        <w:br/>
        <w:t>• Affordability Awareness: If a member lacks sufficient credits, the action button dynamically displays "Needs X More Credits" and disables redemption.</w:t>
        <w:br/>
        <w:t>• Confirmation Modal: Clarifies the non-fiat community principle and details before deducting hours.</w:t>
        <w:br/>
        <w:t>• Success Modal &amp; Voucher Code: Displays generated voucher code in bold monospace (TB-RED-XXXX-YYYY) with a 1-click copy action.</w:t>
        <w:br/>
        <w:t>• History Tab: Dedicated "My Vouchers &amp; History" tab showing past redemptions, active/used status, spent credits, and timestamps.</w:t>
        <w:br/>
        <w:br/>
      </w:r>
      <w:r>
        <w:rPr>
          <w:b/>
        </w:rPr>
        <w:t>5.2 Community Credit Pool Interface (/community-pool)</w:t>
        <w:br/>
      </w:r>
      <w:r>
        <w:t>• Hero Banner: Visually striking emerald-to-indigo gradient explaining the solidarity mission.</w:t>
        <w:br/>
        <w:t>• Metric Cards: Available Pool Fund (credits), Cumulative Donated (hours), and Assistance Distributed (hours).</w:t>
        <w:br/>
        <w:t>• Donation Modal: Quick preset selectors (0.5, 1.0, 2.0, 5.0 hrs), custom input, dedication note, and balance validation.</w:t>
        <w:br/>
        <w:t>• Live Feeds: Dual column layout presenting Recent Solidarity Donations and the Traceable Allocation Audit Log.</w:t>
        <w:br/>
        <w:t>• Accessibility &amp; Themes: Fully optimized for both light mode and dark mode with high-contrast text and responsive layouts.</w:t>
        <w:br/>
      </w:r>
    </w:p>
    <w:p>
      <w:pPr>
        <w:pStyle w:val="Heading2"/>
      </w:pPr>
      <w:r>
        <w:t>4.4 Fair Credit Multiplier User Experience</w:t>
      </w:r>
    </w:p>
    <w:p>
      <w:r>
        <w:t>• Listing Creation: Standardized chips for 1.0×, 1.25×, 1.5× with live calculation preview and required complexity explanation.</w:t>
      </w:r>
    </w:p>
    <w:p>
      <w:r>
        <w:t>• Service Discovery: Color-coded complexity badges (1.5× purple, 1.25× blue, 1.0× slate), materials tags, and credit rates.</w:t>
      </w:r>
    </w:p>
    <w:p>
      <w:r>
        <w:t>• Booking Modal: Transparent breakdown showing duration × multiplier = final credits before confirmation.</w:t>
      </w:r>
    </w:p>
    <w:p>
      <w:r>
        <w:t>• Bookings Management: Displays locked agreed_multiplier and formula on booking cards.</w:t>
      </w:r>
    </w:p>
    <w:p>
      <w:r>
        <w:t>• Wallet Ledger: Detail tags displaying base hours, multiplier rate, and reason.</w:t>
      </w:r>
    </w:p>
    <w:p>
      <w:r>
        <w:t>• Admin Console: Governance interface for category caps, eligibility toggles, and immutable audit logs.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