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Delivery Checklist</w:t>
      </w:r>
    </w:p>
    <w:p>
      <w:pPr>
        <w:jc w:val="center"/>
      </w:pPr>
      <w:r>
        <w:rPr>
          <w:i/>
          <w:sz w:val="22"/>
        </w:rPr>
        <w:t>Tracks the high priority implementation work for the first usable release</w:t>
      </w:r>
    </w:p>
    <w:p>
      <w:pPr>
        <w:jc w:val="center"/>
      </w:pPr>
      <w:r>
        <w:rPr>
          <w:sz w:val="18"/>
        </w:rPr>
        <w:t>Community Time Bank AI  |  College Project Documentation</w:t>
      </w:r>
    </w:p>
    <w:p/>
    <w:p>
      <w:pPr>
        <w:pStyle w:val="Heading1"/>
      </w:pPr>
      <w:r>
        <w:t>1  MVP Checklist</w:t>
      </w:r>
    </w:p>
    <w:tbl>
      <w:tblPr>
        <w:tblStyle w:val="TableGrid"/>
        <w:tblW w:type="auto" w:w="0"/>
        <w:tblLayout w:type="fixed"/>
        <w:tblLook w:firstColumn="1" w:firstRow="1" w:lastColumn="0" w:lastRow="0" w:noHBand="0" w:noVBand="1" w:val="04A0"/>
      </w:tblPr>
      <w:tblGrid>
        <w:gridCol w:w="2498"/>
        <w:gridCol w:w="2498"/>
        <w:gridCol w:w="2498"/>
        <w:gridCol w:w="2498"/>
      </w:tblGrid>
      <w:tr>
        <w:tc>
          <w:tcPr>
            <w:tcW w:type="dxa" w:w="1584"/>
            <w:shd w:fill="17365D"/>
            <w:tcMar>
              <w:top w:w="100" w:type="dxa"/>
              <w:start w:w="120" w:type="dxa"/>
              <w:bottom w:w="100" w:type="dxa"/>
              <w:end w:w="120" w:type="dxa"/>
            </w:tcMar>
          </w:tcPr>
          <w:p>
            <w:r>
              <w:rPr>
                <w:b/>
                <w:color w:val="FFFFFF"/>
                <w:sz w:val="18"/>
              </w:rPr>
              <w:t>Area</w:t>
            </w:r>
          </w:p>
        </w:tc>
        <w:tc>
          <w:tcPr>
            <w:tcW w:type="dxa" w:w="2232"/>
            <w:shd w:fill="17365D"/>
            <w:tcMar>
              <w:top w:w="100" w:type="dxa"/>
              <w:start w:w="120" w:type="dxa"/>
              <w:bottom w:w="100" w:type="dxa"/>
              <w:end w:w="120" w:type="dxa"/>
            </w:tcMar>
          </w:tcPr>
          <w:p>
            <w:r>
              <w:rPr>
                <w:b/>
                <w:color w:val="FFFFFF"/>
                <w:sz w:val="18"/>
              </w:rPr>
              <w:t>Feature</w:t>
            </w:r>
          </w:p>
        </w:tc>
        <w:tc>
          <w:tcPr>
            <w:tcW w:type="dxa" w:w="4464"/>
            <w:shd w:fill="17365D"/>
            <w:tcMar>
              <w:top w:w="100" w:type="dxa"/>
              <w:start w:w="120" w:type="dxa"/>
              <w:bottom w:w="100" w:type="dxa"/>
              <w:end w:w="120" w:type="dxa"/>
            </w:tcMar>
          </w:tcPr>
          <w:p>
            <w:r>
              <w:rPr>
                <w:b/>
                <w:color w:val="FFFFFF"/>
                <w:sz w:val="18"/>
              </w:rPr>
              <w:t>Acceptance condition</w:t>
            </w:r>
          </w:p>
        </w:tc>
        <w:tc>
          <w:tcPr>
            <w:tcW w:type="dxa" w:w="1080"/>
            <w:shd w:fill="17365D"/>
            <w:tcMar>
              <w:top w:w="100" w:type="dxa"/>
              <w:start w:w="120" w:type="dxa"/>
              <w:bottom w:w="100" w:type="dxa"/>
              <w:end w:w="120" w:type="dxa"/>
            </w:tcMar>
          </w:tcPr>
          <w:p>
            <w:r>
              <w:rPr>
                <w:b/>
                <w:color w:val="FFFFFF"/>
                <w:sz w:val="18"/>
              </w:rPr>
              <w:t>Status</w:t>
            </w:r>
          </w:p>
        </w:tc>
      </w:tr>
      <w:tr>
        <w:tc>
          <w:tcPr>
            <w:tcW w:type="dxa" w:w="1584"/>
            <w:tcMar>
              <w:top w:w="100" w:type="dxa"/>
              <w:start w:w="120" w:type="dxa"/>
              <w:bottom w:w="100" w:type="dxa"/>
              <w:end w:w="120" w:type="dxa"/>
            </w:tcMar>
          </w:tcPr>
          <w:p>
            <w:r>
              <w:rPr>
                <w:sz w:val="17"/>
              </w:rPr>
              <w:t>Foundation</w:t>
            </w:r>
          </w:p>
        </w:tc>
        <w:tc>
          <w:tcPr>
            <w:tcW w:type="dxa" w:w="2232"/>
            <w:tcMar>
              <w:top w:w="100" w:type="dxa"/>
              <w:start w:w="120" w:type="dxa"/>
              <w:bottom w:w="100" w:type="dxa"/>
              <w:end w:w="120" w:type="dxa"/>
            </w:tcMar>
          </w:tcPr>
          <w:p>
            <w:r>
              <w:rPr>
                <w:sz w:val="17"/>
              </w:rPr>
              <w:t>Project setup and environment configuration</w:t>
            </w:r>
          </w:p>
        </w:tc>
        <w:tc>
          <w:tcPr>
            <w:tcW w:type="dxa" w:w="4464"/>
            <w:tcMar>
              <w:top w:w="100" w:type="dxa"/>
              <w:start w:w="120" w:type="dxa"/>
              <w:bottom w:w="100" w:type="dxa"/>
              <w:end w:w="120" w:type="dxa"/>
            </w:tcMar>
          </w:tcPr>
          <w:p>
            <w:r>
              <w:rPr>
                <w:sz w:val="17"/>
              </w:rPr>
              <w:t>Client, API and database run locally with documented variables.</w:t>
            </w:r>
          </w:p>
        </w:tc>
        <w:tc>
          <w:tcPr>
            <w:tcW w:type="dxa" w:w="1080"/>
            <w:tcMar>
              <w:top w:w="100" w:type="dxa"/>
              <w:start w:w="120" w:type="dxa"/>
              <w:bottom w:w="100" w:type="dxa"/>
              <w:end w:w="120" w:type="dxa"/>
            </w:tcMar>
          </w:tcPr>
          <w:p>
            <w:r>
              <w:rPr>
                <w:sz w:val="17"/>
              </w:rPr>
              <w:t>Planned</w:t>
            </w:r>
          </w:p>
        </w:tc>
      </w:tr>
      <w:tr>
        <w:tc>
          <w:tcPr>
            <w:tcW w:type="dxa" w:w="1584"/>
            <w:tcMar>
              <w:top w:w="100" w:type="dxa"/>
              <w:start w:w="120" w:type="dxa"/>
              <w:bottom w:w="100" w:type="dxa"/>
              <w:end w:w="120" w:type="dxa"/>
            </w:tcMar>
            <w:shd w:fill="EDF3F8"/>
          </w:tcPr>
          <w:p>
            <w:r>
              <w:rPr>
                <w:sz w:val="17"/>
              </w:rPr>
              <w:t>Authentication</w:t>
            </w:r>
          </w:p>
        </w:tc>
        <w:tc>
          <w:tcPr>
            <w:tcW w:type="dxa" w:w="2232"/>
            <w:tcMar>
              <w:top w:w="100" w:type="dxa"/>
              <w:start w:w="120" w:type="dxa"/>
              <w:bottom w:w="100" w:type="dxa"/>
              <w:end w:w="120" w:type="dxa"/>
            </w:tcMar>
            <w:shd w:fill="EDF3F8"/>
          </w:tcPr>
          <w:p>
            <w:r>
              <w:rPr>
                <w:sz w:val="17"/>
              </w:rPr>
              <w:t>Register, login, logout and member/admin roles</w:t>
            </w:r>
          </w:p>
        </w:tc>
        <w:tc>
          <w:tcPr>
            <w:tcW w:type="dxa" w:w="4464"/>
            <w:tcMar>
              <w:top w:w="100" w:type="dxa"/>
              <w:start w:w="120" w:type="dxa"/>
              <w:bottom w:w="100" w:type="dxa"/>
              <w:end w:w="120" w:type="dxa"/>
            </w:tcMar>
            <w:shd w:fill="EDF3F8"/>
          </w:tcPr>
          <w:p>
            <w:r>
              <w:rPr>
                <w:sz w:val="17"/>
              </w:rPr>
              <w:t>Protected routes reject unauthenticated or unauthorized users.</w:t>
            </w:r>
          </w:p>
        </w:tc>
        <w:tc>
          <w:tcPr>
            <w:tcW w:type="dxa" w:w="1080"/>
            <w:tcMar>
              <w:top w:w="100" w:type="dxa"/>
              <w:start w:w="120" w:type="dxa"/>
              <w:bottom w:w="100" w:type="dxa"/>
              <w:end w:w="120" w:type="dxa"/>
            </w:tcMar>
            <w:shd w:fill="EDF3F8"/>
          </w:tcPr>
          <w:p>
            <w:r>
              <w:rPr>
                <w:sz w:val="17"/>
              </w:rPr>
              <w:t>Planned</w:t>
            </w:r>
          </w:p>
        </w:tc>
      </w:tr>
      <w:tr>
        <w:tc>
          <w:tcPr>
            <w:tcW w:type="dxa" w:w="1584"/>
            <w:tcMar>
              <w:top w:w="100" w:type="dxa"/>
              <w:start w:w="120" w:type="dxa"/>
              <w:bottom w:w="100" w:type="dxa"/>
              <w:end w:w="120" w:type="dxa"/>
            </w:tcMar>
          </w:tcPr>
          <w:p>
            <w:r>
              <w:rPr>
                <w:sz w:val="17"/>
              </w:rPr>
              <w:t>Profiles</w:t>
            </w:r>
          </w:p>
        </w:tc>
        <w:tc>
          <w:tcPr>
            <w:tcW w:type="dxa" w:w="2232"/>
            <w:tcMar>
              <w:top w:w="100" w:type="dxa"/>
              <w:start w:w="120" w:type="dxa"/>
              <w:bottom w:w="100" w:type="dxa"/>
              <w:end w:w="120" w:type="dxa"/>
            </w:tcMar>
          </w:tcPr>
          <w:p>
            <w:r>
              <w:rPr>
                <w:sz w:val="17"/>
              </w:rPr>
              <w:t>Profile, skills, area and availability editing</w:t>
            </w:r>
          </w:p>
        </w:tc>
        <w:tc>
          <w:tcPr>
            <w:tcW w:type="dxa" w:w="4464"/>
            <w:tcMar>
              <w:top w:w="100" w:type="dxa"/>
              <w:start w:w="120" w:type="dxa"/>
              <w:bottom w:w="100" w:type="dxa"/>
              <w:end w:w="120" w:type="dxa"/>
            </w:tcMar>
          </w:tcPr>
          <w:p>
            <w:r>
              <w:rPr>
                <w:sz w:val="17"/>
              </w:rPr>
              <w:t>Members can save and view their public profile.</w:t>
            </w:r>
          </w:p>
        </w:tc>
        <w:tc>
          <w:tcPr>
            <w:tcW w:type="dxa" w:w="1080"/>
            <w:tcMar>
              <w:top w:w="100" w:type="dxa"/>
              <w:start w:w="120" w:type="dxa"/>
              <w:bottom w:w="100" w:type="dxa"/>
              <w:end w:w="120" w:type="dxa"/>
            </w:tcMar>
          </w:tcPr>
          <w:p>
            <w:r>
              <w:rPr>
                <w:sz w:val="17"/>
              </w:rPr>
              <w:t>Planned</w:t>
            </w:r>
          </w:p>
        </w:tc>
      </w:tr>
      <w:tr>
        <w:tc>
          <w:tcPr>
            <w:tcW w:type="dxa" w:w="1584"/>
            <w:tcMar>
              <w:top w:w="100" w:type="dxa"/>
              <w:start w:w="120" w:type="dxa"/>
              <w:bottom w:w="100" w:type="dxa"/>
              <w:end w:w="120" w:type="dxa"/>
            </w:tcMar>
            <w:shd w:fill="EDF3F8"/>
          </w:tcPr>
          <w:p>
            <w:r>
              <w:rPr>
                <w:sz w:val="17"/>
              </w:rPr>
              <w:t>Listings</w:t>
            </w:r>
          </w:p>
        </w:tc>
        <w:tc>
          <w:tcPr>
            <w:tcW w:type="dxa" w:w="2232"/>
            <w:tcMar>
              <w:top w:w="100" w:type="dxa"/>
              <w:start w:w="120" w:type="dxa"/>
              <w:bottom w:w="100" w:type="dxa"/>
              <w:end w:w="120" w:type="dxa"/>
            </w:tcMar>
            <w:shd w:fill="EDF3F8"/>
          </w:tcPr>
          <w:p>
            <w:r>
              <w:rPr>
                <w:sz w:val="17"/>
              </w:rPr>
              <w:t>Create, edit, pause and close offers/requests</w:t>
            </w:r>
          </w:p>
        </w:tc>
        <w:tc>
          <w:tcPr>
            <w:tcW w:type="dxa" w:w="4464"/>
            <w:tcMar>
              <w:top w:w="100" w:type="dxa"/>
              <w:start w:w="120" w:type="dxa"/>
              <w:bottom w:w="100" w:type="dxa"/>
              <w:end w:w="120" w:type="dxa"/>
            </w:tcMar>
            <w:shd w:fill="EDF3F8"/>
          </w:tcPr>
          <w:p>
            <w:r>
              <w:rPr>
                <w:sz w:val="17"/>
              </w:rPr>
              <w:t>Only the owner can change their listing.</w:t>
            </w:r>
          </w:p>
        </w:tc>
        <w:tc>
          <w:tcPr>
            <w:tcW w:type="dxa" w:w="1080"/>
            <w:tcMar>
              <w:top w:w="100" w:type="dxa"/>
              <w:start w:w="120" w:type="dxa"/>
              <w:bottom w:w="100" w:type="dxa"/>
              <w:end w:w="120" w:type="dxa"/>
            </w:tcMar>
            <w:shd w:fill="EDF3F8"/>
          </w:tcPr>
          <w:p>
            <w:r>
              <w:rPr>
                <w:sz w:val="17"/>
              </w:rPr>
              <w:t>Planned</w:t>
            </w:r>
          </w:p>
        </w:tc>
      </w:tr>
      <w:tr>
        <w:tc>
          <w:tcPr>
            <w:tcW w:type="dxa" w:w="1584"/>
            <w:tcMar>
              <w:top w:w="100" w:type="dxa"/>
              <w:start w:w="120" w:type="dxa"/>
              <w:bottom w:w="100" w:type="dxa"/>
              <w:end w:w="120" w:type="dxa"/>
            </w:tcMar>
          </w:tcPr>
          <w:p>
            <w:r>
              <w:rPr>
                <w:sz w:val="17"/>
              </w:rPr>
              <w:t>Matching</w:t>
            </w:r>
          </w:p>
        </w:tc>
        <w:tc>
          <w:tcPr>
            <w:tcW w:type="dxa" w:w="2232"/>
            <w:tcMar>
              <w:top w:w="100" w:type="dxa"/>
              <w:start w:w="120" w:type="dxa"/>
              <w:bottom w:w="100" w:type="dxa"/>
              <w:end w:w="120" w:type="dxa"/>
            </w:tcMar>
          </w:tcPr>
          <w:p>
            <w:r>
              <w:rPr>
                <w:sz w:val="17"/>
              </w:rPr>
              <w:t>Rank and show eligible recommended helpers</w:t>
            </w:r>
          </w:p>
        </w:tc>
        <w:tc>
          <w:tcPr>
            <w:tcW w:type="dxa" w:w="4464"/>
            <w:tcMar>
              <w:top w:w="100" w:type="dxa"/>
              <w:start w:w="120" w:type="dxa"/>
              <w:bottom w:w="100" w:type="dxa"/>
              <w:end w:w="120" w:type="dxa"/>
            </w:tcMar>
          </w:tcPr>
          <w:p>
            <w:r>
              <w:rPr>
                <w:sz w:val="17"/>
              </w:rPr>
              <w:t>Results show fit information and exclude inactive users.</w:t>
            </w:r>
          </w:p>
        </w:tc>
        <w:tc>
          <w:tcPr>
            <w:tcW w:type="dxa" w:w="1080"/>
            <w:tcMar>
              <w:top w:w="100" w:type="dxa"/>
              <w:start w:w="120" w:type="dxa"/>
              <w:bottom w:w="100" w:type="dxa"/>
              <w:end w:w="120" w:type="dxa"/>
            </w:tcMar>
          </w:tcPr>
          <w:p>
            <w:r>
              <w:rPr>
                <w:sz w:val="17"/>
              </w:rPr>
              <w:t>Planned</w:t>
            </w:r>
          </w:p>
        </w:tc>
      </w:tr>
      <w:tr>
        <w:tc>
          <w:tcPr>
            <w:tcW w:type="dxa" w:w="1584"/>
            <w:tcMar>
              <w:top w:w="100" w:type="dxa"/>
              <w:start w:w="120" w:type="dxa"/>
              <w:bottom w:w="100" w:type="dxa"/>
              <w:end w:w="120" w:type="dxa"/>
            </w:tcMar>
            <w:shd w:fill="EDF3F8"/>
          </w:tcPr>
          <w:p>
            <w:r>
              <w:rPr>
                <w:sz w:val="17"/>
              </w:rPr>
              <w:t>Bookings</w:t>
            </w:r>
          </w:p>
        </w:tc>
        <w:tc>
          <w:tcPr>
            <w:tcW w:type="dxa" w:w="2232"/>
            <w:tcMar>
              <w:top w:w="100" w:type="dxa"/>
              <w:start w:w="120" w:type="dxa"/>
              <w:bottom w:w="100" w:type="dxa"/>
              <w:end w:w="120" w:type="dxa"/>
            </w:tcMar>
            <w:shd w:fill="EDF3F8"/>
          </w:tcPr>
          <w:p>
            <w:r>
              <w:rPr>
                <w:sz w:val="17"/>
              </w:rPr>
              <w:t>Request, accept, cancel and view bookings</w:t>
            </w:r>
          </w:p>
        </w:tc>
        <w:tc>
          <w:tcPr>
            <w:tcW w:type="dxa" w:w="4464"/>
            <w:tcMar>
              <w:top w:w="100" w:type="dxa"/>
              <w:start w:w="120" w:type="dxa"/>
              <w:bottom w:w="100" w:type="dxa"/>
              <w:end w:w="120" w:type="dxa"/>
            </w:tcMar>
            <w:shd w:fill="EDF3F8"/>
          </w:tcPr>
          <w:p>
            <w:r>
              <w:rPr>
                <w:sz w:val="17"/>
              </w:rPr>
              <w:t>Only participants can change valid booking states.</w:t>
            </w:r>
          </w:p>
        </w:tc>
        <w:tc>
          <w:tcPr>
            <w:tcW w:type="dxa" w:w="1080"/>
            <w:tcMar>
              <w:top w:w="100" w:type="dxa"/>
              <w:start w:w="120" w:type="dxa"/>
              <w:bottom w:w="100" w:type="dxa"/>
              <w:end w:w="120" w:type="dxa"/>
            </w:tcMar>
            <w:shd w:fill="EDF3F8"/>
          </w:tcPr>
          <w:p>
            <w:r>
              <w:rPr>
                <w:sz w:val="17"/>
              </w:rPr>
              <w:t>Planned</w:t>
            </w:r>
          </w:p>
        </w:tc>
      </w:tr>
      <w:tr>
        <w:tc>
          <w:tcPr>
            <w:tcW w:type="dxa" w:w="1584"/>
            <w:tcMar>
              <w:top w:w="100" w:type="dxa"/>
              <w:start w:w="120" w:type="dxa"/>
              <w:bottom w:w="100" w:type="dxa"/>
              <w:end w:w="120" w:type="dxa"/>
            </w:tcMar>
          </w:tcPr>
          <w:p>
            <w:r>
              <w:rPr>
                <w:sz w:val="17"/>
              </w:rPr>
              <w:t>Time credits</w:t>
            </w:r>
          </w:p>
        </w:tc>
        <w:tc>
          <w:tcPr>
            <w:tcW w:type="dxa" w:w="2232"/>
            <w:tcMar>
              <w:top w:w="100" w:type="dxa"/>
              <w:start w:w="120" w:type="dxa"/>
              <w:bottom w:w="100" w:type="dxa"/>
              <w:end w:w="120" w:type="dxa"/>
            </w:tcMar>
          </w:tcPr>
          <w:p>
            <w:r>
              <w:rPr>
                <w:sz w:val="17"/>
              </w:rPr>
              <w:t>Confirm completion and create ledger transfer</w:t>
            </w:r>
          </w:p>
        </w:tc>
        <w:tc>
          <w:tcPr>
            <w:tcW w:type="dxa" w:w="4464"/>
            <w:tcMar>
              <w:top w:w="100" w:type="dxa"/>
              <w:start w:w="120" w:type="dxa"/>
              <w:bottom w:w="100" w:type="dxa"/>
              <w:end w:w="120" w:type="dxa"/>
            </w:tcMar>
          </w:tcPr>
          <w:p>
            <w:r>
              <w:rPr>
                <w:sz w:val="17"/>
              </w:rPr>
              <w:t>A transfer occurs once after the required confirmations.</w:t>
            </w:r>
          </w:p>
        </w:tc>
        <w:tc>
          <w:tcPr>
            <w:tcW w:type="dxa" w:w="1080"/>
            <w:tcMar>
              <w:top w:w="100" w:type="dxa"/>
              <w:start w:w="120" w:type="dxa"/>
              <w:bottom w:w="100" w:type="dxa"/>
              <w:end w:w="120" w:type="dxa"/>
            </w:tcMar>
          </w:tcPr>
          <w:p>
            <w:r>
              <w:rPr>
                <w:sz w:val="17"/>
              </w:rPr>
              <w:t>Planned</w:t>
            </w:r>
          </w:p>
        </w:tc>
      </w:tr>
      <w:tr>
        <w:tc>
          <w:tcPr>
            <w:tcW w:type="dxa" w:w="1584"/>
            <w:tcMar>
              <w:top w:w="100" w:type="dxa"/>
              <w:start w:w="120" w:type="dxa"/>
              <w:bottom w:w="100" w:type="dxa"/>
              <w:end w:w="120" w:type="dxa"/>
            </w:tcMar>
            <w:shd w:fill="EDF3F8"/>
          </w:tcPr>
          <w:p>
            <w:r>
              <w:rPr>
                <w:sz w:val="17"/>
              </w:rPr>
              <w:t>Ratings</w:t>
            </w:r>
          </w:p>
        </w:tc>
        <w:tc>
          <w:tcPr>
            <w:tcW w:type="dxa" w:w="2232"/>
            <w:tcMar>
              <w:top w:w="100" w:type="dxa"/>
              <w:start w:w="120" w:type="dxa"/>
              <w:bottom w:w="100" w:type="dxa"/>
              <w:end w:w="120" w:type="dxa"/>
            </w:tcMar>
            <w:shd w:fill="EDF3F8"/>
          </w:tcPr>
          <w:p>
            <w:r>
              <w:rPr>
                <w:sz w:val="17"/>
              </w:rPr>
              <w:t>Submit post-completion ratings</w:t>
            </w:r>
          </w:p>
        </w:tc>
        <w:tc>
          <w:tcPr>
            <w:tcW w:type="dxa" w:w="4464"/>
            <w:tcMar>
              <w:top w:w="100" w:type="dxa"/>
              <w:start w:w="120" w:type="dxa"/>
              <w:bottom w:w="100" w:type="dxa"/>
              <w:end w:w="120" w:type="dxa"/>
            </w:tcMar>
            <w:shd w:fill="EDF3F8"/>
          </w:tcPr>
          <w:p>
            <w:r>
              <w:rPr>
                <w:sz w:val="17"/>
              </w:rPr>
              <w:t>Ratings are limited to completed booking participants.</w:t>
            </w:r>
          </w:p>
        </w:tc>
        <w:tc>
          <w:tcPr>
            <w:tcW w:type="dxa" w:w="1080"/>
            <w:tcMar>
              <w:top w:w="100" w:type="dxa"/>
              <w:start w:w="120" w:type="dxa"/>
              <w:bottom w:w="100" w:type="dxa"/>
              <w:end w:w="120" w:type="dxa"/>
            </w:tcMar>
            <w:shd w:fill="EDF3F8"/>
          </w:tcPr>
          <w:p>
            <w:r>
              <w:rPr>
                <w:sz w:val="17"/>
              </w:rPr>
              <w:t>Planned</w:t>
            </w:r>
          </w:p>
        </w:tc>
      </w:tr>
      <w:tr>
        <w:tc>
          <w:tcPr>
            <w:tcW w:type="dxa" w:w="1584"/>
            <w:tcMar>
              <w:top w:w="100" w:type="dxa"/>
              <w:start w:w="120" w:type="dxa"/>
              <w:bottom w:w="100" w:type="dxa"/>
              <w:end w:w="120" w:type="dxa"/>
            </w:tcMar>
          </w:tcPr>
          <w:p>
            <w:r>
              <w:rPr>
                <w:sz w:val="17"/>
              </w:rPr>
              <w:t>Administration</w:t>
            </w:r>
          </w:p>
        </w:tc>
        <w:tc>
          <w:tcPr>
            <w:tcW w:type="dxa" w:w="2232"/>
            <w:tcMar>
              <w:top w:w="100" w:type="dxa"/>
              <w:start w:w="120" w:type="dxa"/>
              <w:bottom w:w="100" w:type="dxa"/>
              <w:end w:w="120" w:type="dxa"/>
            </w:tcMar>
          </w:tcPr>
          <w:p>
            <w:r>
              <w:rPr>
                <w:sz w:val="17"/>
              </w:rPr>
              <w:t>Manage categories and resolve reports</w:t>
            </w:r>
          </w:p>
        </w:tc>
        <w:tc>
          <w:tcPr>
            <w:tcW w:type="dxa" w:w="4464"/>
            <w:tcMar>
              <w:top w:w="100" w:type="dxa"/>
              <w:start w:w="120" w:type="dxa"/>
              <w:bottom w:w="100" w:type="dxa"/>
              <w:end w:w="120" w:type="dxa"/>
            </w:tcMar>
          </w:tcPr>
          <w:p>
            <w:r>
              <w:rPr>
                <w:sz w:val="17"/>
              </w:rPr>
              <w:t>Admin actions are restricted and auditable.</w:t>
            </w:r>
          </w:p>
        </w:tc>
        <w:tc>
          <w:tcPr>
            <w:tcW w:type="dxa" w:w="1080"/>
            <w:tcMar>
              <w:top w:w="100" w:type="dxa"/>
              <w:start w:w="120" w:type="dxa"/>
              <w:bottom w:w="100" w:type="dxa"/>
              <w:end w:w="120" w:type="dxa"/>
            </w:tcMar>
          </w:tcPr>
          <w:p>
            <w:r>
              <w:rPr>
                <w:sz w:val="17"/>
              </w:rPr>
              <w:t>Planned</w:t>
            </w:r>
          </w:p>
        </w:tc>
      </w:tr>
      <w:tr>
        <w:tc>
          <w:tcPr>
            <w:tcW w:type="dxa" w:w="1584"/>
            <w:tcMar>
              <w:top w:w="100" w:type="dxa"/>
              <w:start w:w="120" w:type="dxa"/>
              <w:bottom w:w="100" w:type="dxa"/>
              <w:end w:w="120" w:type="dxa"/>
            </w:tcMar>
            <w:shd w:fill="EDF3F8"/>
          </w:tcPr>
          <w:p>
            <w:r>
              <w:rPr>
                <w:sz w:val="17"/>
              </w:rPr>
              <w:t>Quality</w:t>
            </w:r>
          </w:p>
        </w:tc>
        <w:tc>
          <w:tcPr>
            <w:tcW w:type="dxa" w:w="2232"/>
            <w:tcMar>
              <w:top w:w="100" w:type="dxa"/>
              <w:start w:w="120" w:type="dxa"/>
              <w:bottom w:w="100" w:type="dxa"/>
              <w:end w:w="120" w:type="dxa"/>
            </w:tcMar>
            <w:shd w:fill="EDF3F8"/>
          </w:tcPr>
          <w:p>
            <w:r>
              <w:rPr>
                <w:sz w:val="17"/>
              </w:rPr>
              <w:t>Responsive layout and essential end-to-end tests</w:t>
            </w:r>
          </w:p>
        </w:tc>
        <w:tc>
          <w:tcPr>
            <w:tcW w:type="dxa" w:w="4464"/>
            <w:tcMar>
              <w:top w:w="100" w:type="dxa"/>
              <w:start w:w="120" w:type="dxa"/>
              <w:bottom w:w="100" w:type="dxa"/>
              <w:end w:w="120" w:type="dxa"/>
            </w:tcMar>
            <w:shd w:fill="EDF3F8"/>
          </w:tcPr>
          <w:p>
            <w:r>
              <w:rPr>
                <w:sz w:val="17"/>
              </w:rPr>
              <w:t>Core journey works on desktop and mobile widths.</w:t>
            </w:r>
          </w:p>
        </w:tc>
        <w:tc>
          <w:tcPr>
            <w:tcW w:type="dxa" w:w="1080"/>
            <w:tcMar>
              <w:top w:w="100" w:type="dxa"/>
              <w:start w:w="120" w:type="dxa"/>
              <w:bottom w:w="100" w:type="dxa"/>
              <w:end w:w="120" w:type="dxa"/>
            </w:tcMar>
            <w:shd w:fill="EDF3F8"/>
          </w:tcPr>
          <w:p>
            <w:r>
              <w:rPr>
                <w:sz w:val="17"/>
              </w:rPr>
              <w:t>Planned</w:t>
            </w:r>
          </w:p>
        </w:tc>
      </w:tr>
    </w:tbl>
    <w:p/>
    <w:p>
      <w:pPr>
        <w:pStyle w:val="Heading1"/>
      </w:pPr>
      <w:r>
        <w:t>2  Development Sequence</w:t>
      </w:r>
    </w:p>
    <w:tbl>
      <w:tblPr>
        <w:tblStyle w:val="TableGrid"/>
        <w:tblW w:type="auto" w:w="0"/>
        <w:tblLayout w:type="fixed"/>
        <w:tblLook w:firstColumn="1" w:firstRow="1" w:lastColumn="0" w:lastRow="0" w:noHBand="0" w:noVBand="1" w:val="04A0"/>
      </w:tblPr>
      <w:tblGrid>
        <w:gridCol w:w="4997"/>
        <w:gridCol w:w="4997"/>
      </w:tblGrid>
      <w:tr>
        <w:tc>
          <w:tcPr>
            <w:tcW w:type="dxa" w:w="1800"/>
            <w:shd w:fill="17365D"/>
            <w:tcMar>
              <w:top w:w="100" w:type="dxa"/>
              <w:start w:w="120" w:type="dxa"/>
              <w:bottom w:w="100" w:type="dxa"/>
              <w:end w:w="120" w:type="dxa"/>
            </w:tcMar>
          </w:tcPr>
          <w:p>
            <w:r>
              <w:rPr>
                <w:b/>
                <w:color w:val="FFFFFF"/>
                <w:sz w:val="18"/>
              </w:rPr>
              <w:t>Phase</w:t>
            </w:r>
          </w:p>
        </w:tc>
        <w:tc>
          <w:tcPr>
            <w:tcW w:type="dxa" w:w="7560"/>
            <w:shd w:fill="17365D"/>
            <w:tcMar>
              <w:top w:w="100" w:type="dxa"/>
              <w:start w:w="120" w:type="dxa"/>
              <w:bottom w:w="100" w:type="dxa"/>
              <w:end w:w="120" w:type="dxa"/>
            </w:tcMar>
          </w:tcPr>
          <w:p>
            <w:r>
              <w:rPr>
                <w:b/>
                <w:color w:val="FFFFFF"/>
                <w:sz w:val="18"/>
              </w:rPr>
              <w:t>Deliverables</w:t>
            </w:r>
          </w:p>
        </w:tc>
      </w:tr>
      <w:tr>
        <w:tc>
          <w:tcPr>
            <w:tcW w:type="dxa" w:w="1800"/>
            <w:tcMar>
              <w:top w:w="100" w:type="dxa"/>
              <w:start w:w="120" w:type="dxa"/>
              <w:bottom w:w="100" w:type="dxa"/>
              <w:end w:w="120" w:type="dxa"/>
            </w:tcMar>
          </w:tcPr>
          <w:p>
            <w:r>
              <w:rPr>
                <w:sz w:val="17"/>
              </w:rPr>
              <w:t>1  Plan and data</w:t>
            </w:r>
          </w:p>
        </w:tc>
        <w:tc>
          <w:tcPr>
            <w:tcW w:type="dxa" w:w="7560"/>
            <w:tcMar>
              <w:top w:w="100" w:type="dxa"/>
              <w:start w:w="120" w:type="dxa"/>
              <w:bottom w:w="100" w:type="dxa"/>
              <w:end w:w="120" w:type="dxa"/>
            </w:tcMar>
          </w:tcPr>
          <w:p>
            <w:r>
              <w:rPr>
                <w:sz w:val="17"/>
              </w:rPr>
              <w:t>Requirements, schema, wireframes, stack setup.</w:t>
            </w:r>
          </w:p>
        </w:tc>
      </w:tr>
      <w:tr>
        <w:tc>
          <w:tcPr>
            <w:tcW w:type="dxa" w:w="1800"/>
            <w:tcMar>
              <w:top w:w="100" w:type="dxa"/>
              <w:start w:w="120" w:type="dxa"/>
              <w:bottom w:w="100" w:type="dxa"/>
              <w:end w:w="120" w:type="dxa"/>
            </w:tcMar>
            <w:shd w:fill="EDF3F8"/>
          </w:tcPr>
          <w:p>
            <w:r>
              <w:rPr>
                <w:sz w:val="17"/>
              </w:rPr>
              <w:t>2  Member foundation</w:t>
            </w:r>
          </w:p>
        </w:tc>
        <w:tc>
          <w:tcPr>
            <w:tcW w:type="dxa" w:w="7560"/>
            <w:tcMar>
              <w:top w:w="100" w:type="dxa"/>
              <w:start w:w="120" w:type="dxa"/>
              <w:bottom w:w="100" w:type="dxa"/>
              <w:end w:w="120" w:type="dxa"/>
            </w:tcMar>
            <w:shd w:fill="EDF3F8"/>
          </w:tcPr>
          <w:p>
            <w:r>
              <w:rPr>
                <w:sz w:val="17"/>
              </w:rPr>
              <w:t>Authentication, profile, skills and availability.</w:t>
            </w:r>
          </w:p>
        </w:tc>
      </w:tr>
      <w:tr>
        <w:tc>
          <w:tcPr>
            <w:tcW w:type="dxa" w:w="1800"/>
            <w:tcMar>
              <w:top w:w="100" w:type="dxa"/>
              <w:start w:w="120" w:type="dxa"/>
              <w:bottom w:w="100" w:type="dxa"/>
              <w:end w:w="120" w:type="dxa"/>
            </w:tcMar>
          </w:tcPr>
          <w:p>
            <w:r>
              <w:rPr>
                <w:sz w:val="17"/>
              </w:rPr>
              <w:t>3  Community exchange</w:t>
            </w:r>
          </w:p>
        </w:tc>
        <w:tc>
          <w:tcPr>
            <w:tcW w:type="dxa" w:w="7560"/>
            <w:tcMar>
              <w:top w:w="100" w:type="dxa"/>
              <w:start w:w="120" w:type="dxa"/>
              <w:bottom w:w="100" w:type="dxa"/>
              <w:end w:w="120" w:type="dxa"/>
            </w:tcMar>
          </w:tcPr>
          <w:p>
            <w:r>
              <w:rPr>
                <w:sz w:val="17"/>
              </w:rPr>
              <w:t>Offers, requests, matching and booking states.</w:t>
            </w:r>
          </w:p>
        </w:tc>
      </w:tr>
      <w:tr>
        <w:tc>
          <w:tcPr>
            <w:tcW w:type="dxa" w:w="1800"/>
            <w:tcMar>
              <w:top w:w="100" w:type="dxa"/>
              <w:start w:w="120" w:type="dxa"/>
              <w:bottom w:w="100" w:type="dxa"/>
              <w:end w:w="120" w:type="dxa"/>
            </w:tcMar>
            <w:shd w:fill="EDF3F8"/>
          </w:tcPr>
          <w:p>
            <w:r>
              <w:rPr>
                <w:sz w:val="17"/>
              </w:rPr>
              <w:t>4  Trust loop</w:t>
            </w:r>
          </w:p>
        </w:tc>
        <w:tc>
          <w:tcPr>
            <w:tcW w:type="dxa" w:w="7560"/>
            <w:tcMar>
              <w:top w:w="100" w:type="dxa"/>
              <w:start w:w="120" w:type="dxa"/>
              <w:bottom w:w="100" w:type="dxa"/>
              <w:end w:w="120" w:type="dxa"/>
            </w:tcMar>
            <w:shd w:fill="EDF3F8"/>
          </w:tcPr>
          <w:p>
            <w:r>
              <w:rPr>
                <w:sz w:val="17"/>
              </w:rPr>
              <w:t>Completion, credit ledger, ratings and reporting.</w:t>
            </w:r>
          </w:p>
        </w:tc>
      </w:tr>
      <w:tr>
        <w:tc>
          <w:tcPr>
            <w:tcW w:type="dxa" w:w="1800"/>
            <w:tcMar>
              <w:top w:w="100" w:type="dxa"/>
              <w:start w:w="120" w:type="dxa"/>
              <w:bottom w:w="100" w:type="dxa"/>
              <w:end w:w="120" w:type="dxa"/>
            </w:tcMar>
          </w:tcPr>
          <w:p>
            <w:r>
              <w:rPr>
                <w:sz w:val="17"/>
              </w:rPr>
              <w:t>5  Finish</w:t>
            </w:r>
          </w:p>
        </w:tc>
        <w:tc>
          <w:tcPr>
            <w:tcW w:type="dxa" w:w="7560"/>
            <w:tcMar>
              <w:top w:w="100" w:type="dxa"/>
              <w:start w:w="120" w:type="dxa"/>
              <w:bottom w:w="100" w:type="dxa"/>
              <w:end w:w="120" w:type="dxa"/>
            </w:tcMar>
          </w:tcPr>
          <w:p>
            <w:r>
              <w:rPr>
                <w:sz w:val="17"/>
              </w:rPr>
              <w:t>Admin controls, test pass, deployment and demonstration data.</w:t>
            </w:r>
          </w:p>
        </w:tc>
      </w:tr>
    </w:tbl>
    <w:p/>
    <w:p>
      <w:pPr>
        <w:pStyle w:val="Heading1"/>
      </w:pPr>
      <w:r>
        <w:t>3  Demonstration Scenario</w:t>
      </w:r>
    </w:p>
    <w:p>
      <w:pPr>
        <w:spacing w:after="120"/>
      </w:pPr>
      <w:r>
        <w:t>Prepare two member accounts. Member A requests one hour of basic computer help; Member B has the matching skill and availability. Demonstrate the recommendation, booking request, acceptance, both completion confirmations, transfer of one time credit, and mutual ratings. This scenario proves the central value of the project in one short walkthrough.</w:t>
      </w:r>
    </w:p>
    <w:p>
      <w:pPr>
        <w:pStyle w:val="Heading1"/>
      </w:pPr>
      <w:r>
        <w:t>4  Definition of Done</w:t>
      </w:r>
    </w:p>
    <w:p>
      <w:pPr>
        <w:pStyle w:val="ListBullet"/>
        <w:spacing w:after="40"/>
      </w:pPr>
      <w:r>
        <w:t>The feature has a working interface, server-side validation and ownership/role checks.</w:t>
      </w:r>
    </w:p>
    <w:p>
      <w:pPr>
        <w:pStyle w:val="ListBullet"/>
        <w:spacing w:after="40"/>
      </w:pPr>
      <w:r>
        <w:t>Relevant success and failure cases have been tested.</w:t>
      </w:r>
    </w:p>
    <w:p>
      <w:pPr>
        <w:pStyle w:val="ListBullet"/>
        <w:spacing w:after="40"/>
      </w:pPr>
      <w:r>
        <w:t>The feature does not break the booking or credit transaction rules.</w:t>
      </w:r>
    </w:p>
    <w:p>
      <w:pPr>
        <w:pStyle w:val="ListBullet"/>
        <w:spacing w:after="40"/>
      </w:pPr>
      <w:r>
        <w:t>The task status and any known limitation are recorded before the demo.</w:t>
      </w:r>
    </w:p>
    <w:p>
      <w:pPr>
        <w:pStyle w:val="Heading1"/>
      </w:pPr>
      <w:r>
        <w:t>6  Delivery Checklist: Credit Redemption &amp; Community Pool</w:t>
      </w:r>
    </w:p>
    <w:p>
      <w:r>
        <w:rPr>
          <w:b/>
        </w:rPr>
        <w:t>Verification &amp; Delivery Status:</w:t>
        <w:br/>
      </w:r>
      <w:r>
        <w:t>✓ [COMPLETE] Prisma schema migration for RedemptionOption, Redemption, CommunityPool, CommunityPoolDonation, CommunityPoolAllocation.</w:t>
        <w:br/>
        <w:t>✓ [COMPLETE] Database seeding with initial pool, sample donations, sample allocations, 6 realistic perk catalog items, and sample voucher.</w:t>
        <w:br/>
        <w:t>✓ [COMPLETE] Backend routes: /api/redemptions (catalog, redeem, history, admin CRUD, verify) and /api/community-pool (metrics, donate, allocate).</w:t>
        <w:br/>
        <w:t>✓ [COMPLETE] Atomic database transactions with balance validation and double-spend protection.</w:t>
        <w:br/>
        <w:t>✓ [COMPLETE] Frontend page /redeem with category filters, live affordability checks, confirmation modal, voucher generator, and history tab.</w:t>
        <w:br/>
        <w:t>✓ [COMPLETE] Frontend page /community-pool with hero section, live metrics, donation modal, recent donations feed, and allocation audit log.</w:t>
        <w:br/>
        <w:t>✓ [COMPLETE] Wallet page updates with quick links and enhanced transaction ledger badges for redemptions and pool donations.</w:t>
        <w:br/>
        <w:t>✓ [COMPLETE] Admin console updates with Redemption Catalog CRUD, voucher validation tool, and Community Pool allocation modal.</w:t>
        <w:br/>
        <w:t>✓ [COMPLETE] Strict preservation of non-monetary principle (no cash/fiat withdrawal).</w:t>
        <w:br/>
        <w:t>✓ [COMPLETE] Full dark mode and light mode visual verification across all new interfaces.</w:t>
        <w:br/>
      </w:r>
    </w:p>
    <w:p>
      <w:pPr>
        <w:pStyle w:val="Heading2"/>
      </w:pPr>
      <w:r>
        <w:t>Phase 7: Fair Credit Multiplier System</w:t>
      </w:r>
    </w:p>
    <w:p>
      <w:r>
        <w:t>• Prisma Schema updated with Category, Listing, Booking, CreditTransaction fields and AdminAuditLog model [Complete]</w:t>
      </w:r>
    </w:p>
    <w:p>
      <w:r>
        <w:t>• Backend validation for multipliers [1.0, 1.25, 1.5] and category caps [Complete]</w:t>
      </w:r>
    </w:p>
    <w:p>
      <w:r>
        <w:t>• Server-side calculation: finalCreditAmount = durationHours * agreedMultiplier [Complete]</w:t>
      </w:r>
    </w:p>
    <w:p>
      <w:r>
        <w:t>• Atomic ledger transfers recording base duration, multiplier, and reason [Complete]</w:t>
      </w:r>
    </w:p>
    <w:p>
      <w:r>
        <w:t>• Listing creation UI with complexity chips and live calculation [Complete]</w:t>
      </w:r>
    </w:p>
    <w:p>
      <w:r>
        <w:t>• Find Help &amp; Service Discovery with color-coded multiplier badges [Complete]</w:t>
      </w:r>
    </w:p>
    <w:p>
      <w:r>
        <w:t>• Booking modal with rate breakdown and fair agreement [Complete]</w:t>
      </w:r>
    </w:p>
    <w:p>
      <w:r>
        <w:t>• Bookings management displaying agreed multiplier formula [Complete]</w:t>
      </w:r>
    </w:p>
    <w:p>
      <w:r>
        <w:t>• Wallet ledger displaying multiplier breakdown and reason [Complete]</w:t>
      </w:r>
    </w:p>
    <w:p>
      <w:r>
        <w:t>• Admin Governance console with category caps and immutable audit trail [Complete]</w:t>
      </w:r>
    </w:p>
    <w:p>
      <w:r>
        <w:t>• Zero TypeScript build errors across client &amp; server [Complete]</w:t>
      </w:r>
    </w:p>
    <w:p>
      <w:r>
        <w:t>• 5 Specification docx and md documents updated [Complete]</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