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353E" w:rsidRPr="0094353E" w:rsidRDefault="0094353E" w:rsidP="0094353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CALL MedEx — Terms and Conditions &amp; </w:t>
      </w:r>
      <w:proofErr w:type="gramStart"/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On</w:t>
      </w:r>
      <w:proofErr w:type="gram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boarding Agreement for Home Nursing Services</w:t>
      </w:r>
    </w:p>
    <w:p w:rsidR="0094353E" w:rsidRPr="0094353E" w:rsidRDefault="0094353E" w:rsidP="0094353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4353E" w:rsidRPr="0094353E" w:rsidRDefault="0094353E" w:rsidP="0094353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1. Engagement &amp; Platform Access</w:t>
      </w:r>
    </w:p>
    <w:p w:rsidR="0094353E" w:rsidRPr="0094353E" w:rsidRDefault="0094353E" w:rsidP="0094353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Role &amp; Registration: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CALL MedEx grants the on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>boarding Nursing Professional non-exclusive access to its digital network to accept home nursing assignments, patient care shifts, and specialized procedural visits.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Personalized Dashboard: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CALL MedEx provides each on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>boarded Nurse with a secure, personalized digital dashboard upon verification of clinical credentials (Nursing Council registration, educational qualifications, ID proof, and police verification/background checks).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Dashboard Functions: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Nurse uses this portal to: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4353E" w:rsidRPr="0094353E" w:rsidRDefault="0094353E" w:rsidP="0094353E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>Configure service schedules, duty shifts, and geographic service radiuses.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>Accept, decline, or track incoming home visit and long-term care requests.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>Review basic clinical care plans, physician instructions, and emergency contacts.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>Monitor accrued wallet credits, payouts, and monthly statements.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2. Service Scope &amp; Willingness Confirmation</w:t>
      </w:r>
    </w:p>
    <w:p w:rsidR="0094353E" w:rsidRPr="0094353E" w:rsidRDefault="0094353E" w:rsidP="0094353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Formal Willingness Declaration: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Nurse must explicitly declare and confirm their willingness to undertake residential visits through the dashboard before assignments are dispatched.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Care Categories: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Assignments may range from single-procedure visits (e.g., wound dressing, urinary catheterization, IM/IV injections, vitals monitoring) to short-stay and 12/24-hour residential shifts.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Attendance &amp; Punctuality: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Accepted shifts are binding. If an emergency prevents attendance, the Nurse must provide at least </w:t>
      </w: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4 hours prior notice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via the dashboard or operational support line to allow for replacement dispatch.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3. Pricing Schedule &amp; Commercial Split</w:t>
      </w:r>
    </w:p>
    <w:p w:rsidR="0094353E" w:rsidRPr="0094353E" w:rsidRDefault="0094353E" w:rsidP="0094353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Independent Price Configuration: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Nurse defines and updates their own fee structures via the dashboard based on duty format: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4353E" w:rsidRPr="0094353E" w:rsidRDefault="0094353E" w:rsidP="0094353E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Per-procedure home visit rates (e.g., suture removal, cannulation, </w:t>
      </w:r>
      <w:proofErr w:type="gramStart"/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>bed</w:t>
      </w:r>
      <w:proofErr w:type="gramEnd"/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bath).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>Shift-based rates (e.g., 8-hour, 12-hour, or 24-hour residential duty).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Platform Fee: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CALL MedEx deducts a platform commission of </w:t>
      </w: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20%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 the gross billing amount paid by the client for platform maintenance, customer acquisition, technology hosting, and administrative coordination.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Net Professional Remuneration: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remaining </w:t>
      </w: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80%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 the billed amount represents the Nurse's net professional fee.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4. Wallet Allocation &amp; Monthly Settlements</w:t>
      </w:r>
    </w:p>
    <w:p w:rsidR="0094353E" w:rsidRPr="0094353E" w:rsidRDefault="0094353E" w:rsidP="0094353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Digital Wallet Infrastructure: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Net earnings (80% share) are credited directly to the Nurse’s personalized CALL MedEx wallet following verified session sign-off and clinical duty completion.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Monthly Settlement Cycle: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94353E" w:rsidRPr="0094353E" w:rsidRDefault="0094353E" w:rsidP="0094353E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Accrued wallet balances are reconciled and transferred directly to the Nurse’s verified bank account on a </w:t>
      </w: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monthly settlement schedule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(processed on or before the 5th business day of each calendar month).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>Applicable statutory deductions, such as Tax Deducted at Source (TDS), are deducted in compliance with prevailing income tax laws, with regular tax summaries reflected in the dashboard.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t>5. Professional Standards, Dress Code &amp; Conduct</w:t>
      </w:r>
    </w:p>
    <w:p w:rsidR="0094353E" w:rsidRPr="0094353E" w:rsidRDefault="0094353E" w:rsidP="0094353E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Mandatory Dress Code: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While on duty at a patient's residence, the Nurse must wear clean, authorized clinical scrubs/nursing uniform, closed-toe non-slip footwear, and the official </w:t>
      </w: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CALL MedEx identification card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visibly displayed at all times.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Clinical Protocol &amp; Hygiene: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Nurse must follow standard infection prevention practices, including personal hand hygiene, sterile glove handling, proper biomedical waste segregation guidelines, and strict adherence to written doctor prescriptions.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Patient Safety &amp; Decorum: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Nurse must maintain high standards of patient dignity, professional boundaries, and patient data confidentiality. Personal phone usage during active patient monitoring is strictly prohibited except for operational reporting.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Strict Non-Circumvention (Zero Off-Platform Dealings):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Nurse shall not accept direct cash, privately contract with patients, or exchange personal contact numbers to bypass the platform. Any private solicitation constitutes a material breach, resulting in immediate account deactivation and forfeiture of unsettled wallet balances.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  <w:lastRenderedPageBreak/>
        <w:t>6. Suspension &amp; Termination</w:t>
      </w:r>
    </w:p>
    <w:p w:rsidR="0094353E" w:rsidRPr="0094353E" w:rsidRDefault="0094353E" w:rsidP="0094353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At-Will Exit: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Either party may terminate the on</w:t>
      </w:r>
      <w:r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boarding arrangement by giving a </w:t>
      </w: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30-day notice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via the platform.</w:t>
      </w:r>
    </w:p>
    <w:p w:rsidR="0094353E" w:rsidRPr="0094353E" w:rsidRDefault="0094353E" w:rsidP="0094353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94353E" w:rsidRPr="0094353E" w:rsidRDefault="0094353E" w:rsidP="0094353E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94353E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Immediate Deactivation:</w:t>
      </w:r>
      <w:r w:rsidRPr="0094353E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CALL MedEx reserves the right to suspend dashboard access immediately upon reports of professional negligence, medication errors, unauthorized absenteeism, behavioral misconduct, or violation of safety and dress code mandates.</w:t>
      </w:r>
    </w:p>
    <w:p w:rsidR="006235D3" w:rsidRDefault="006235D3"/>
    <w:sectPr w:rsidR="006235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110816"/>
    <w:multiLevelType w:val="multilevel"/>
    <w:tmpl w:val="B650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6B4C42"/>
    <w:multiLevelType w:val="multilevel"/>
    <w:tmpl w:val="9F22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701E9E"/>
    <w:multiLevelType w:val="multilevel"/>
    <w:tmpl w:val="8EF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7551568"/>
    <w:multiLevelType w:val="multilevel"/>
    <w:tmpl w:val="F2BA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693550"/>
    <w:multiLevelType w:val="multilevel"/>
    <w:tmpl w:val="F486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5CE5255"/>
    <w:multiLevelType w:val="multilevel"/>
    <w:tmpl w:val="D5CE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4353E"/>
    <w:rsid w:val="006235D3"/>
    <w:rsid w:val="009435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435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4353E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8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663</Words>
  <Characters>3783</Characters>
  <Application>Microsoft Office Word</Application>
  <DocSecurity>0</DocSecurity>
  <Lines>31</Lines>
  <Paragraphs>8</Paragraphs>
  <ScaleCrop>false</ScaleCrop>
  <Company/>
  <LinksUpToDate>false</LinksUpToDate>
  <CharactersWithSpaces>4438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2026-09-02T08:56:00Z</dcterms:created>
  <dcterms:modified xsi:type="dcterms:W3CDTF">2026-09-02T08:57:00Z</dcterms:modified>
</cp:coreProperties>
</file>