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5D5B" w:rsidRPr="002D5D5B" w:rsidRDefault="002D5D5B" w:rsidP="002D5D5B">
      <w:pPr>
        <w:spacing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CALL MedEx — Service Level Agreement &amp; Terms of On boarding for Physiotherapists</w:t>
      </w:r>
    </w:p>
    <w:p w:rsidR="002D5D5B" w:rsidRPr="002D5D5B" w:rsidRDefault="002D5D5B" w:rsidP="002D5D5B">
      <w:pPr>
        <w:spacing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br/>
      </w: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1. Engagement &amp; Platform Access</w:t>
      </w:r>
    </w:p>
    <w:p w:rsidR="002D5D5B" w:rsidRPr="002D5D5B" w:rsidRDefault="002D5D5B" w:rsidP="002D5D5B">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Role &amp; Partnership:</w:t>
      </w:r>
      <w:r w:rsidRPr="002D5D5B">
        <w:rPr>
          <w:rFonts w:ascii="Times New Roman" w:eastAsia="Times New Roman" w:hAnsi="Times New Roman" w:cs="Times New Roman"/>
          <w:color w:val="1F1F1F"/>
          <w:sz w:val="24"/>
          <w:szCs w:val="24"/>
        </w:rPr>
        <w:t xml:space="preserve"> CALL MedEx grants the </w:t>
      </w:r>
      <w:proofErr w:type="spellStart"/>
      <w:r w:rsidRPr="002D5D5B">
        <w:rPr>
          <w:rFonts w:ascii="Times New Roman" w:eastAsia="Times New Roman" w:hAnsi="Times New Roman" w:cs="Times New Roman"/>
          <w:color w:val="1F1F1F"/>
          <w:sz w:val="24"/>
          <w:szCs w:val="24"/>
        </w:rPr>
        <w:t>onboarding</w:t>
      </w:r>
      <w:proofErr w:type="spellEnd"/>
      <w:r w:rsidRPr="002D5D5B">
        <w:rPr>
          <w:rFonts w:ascii="Times New Roman" w:eastAsia="Times New Roman" w:hAnsi="Times New Roman" w:cs="Times New Roman"/>
          <w:color w:val="1F1F1F"/>
          <w:sz w:val="24"/>
          <w:szCs w:val="24"/>
        </w:rPr>
        <w:t xml:space="preserve"> Physiotherapist non-exclusive access to its clinical dispatch and booking network to receive patient appointments across center-based care and home visits.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Personalized Dashboard:</w:t>
      </w:r>
      <w:r w:rsidRPr="002D5D5B">
        <w:rPr>
          <w:rFonts w:ascii="Times New Roman" w:eastAsia="Times New Roman" w:hAnsi="Times New Roman" w:cs="Times New Roman"/>
          <w:color w:val="1F1F1F"/>
          <w:sz w:val="24"/>
          <w:szCs w:val="24"/>
        </w:rPr>
        <w:t xml:space="preserve"> CALL MedEx shall allocate a dedicated, secure digital dashboard to the Physiotherapist upon verification of clinical credentials (degrees, state council/IAP registrations). Through this interface, the professional manages: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br/>
      </w:r>
    </w:p>
    <w:p w:rsidR="002D5D5B" w:rsidRPr="002D5D5B" w:rsidRDefault="002D5D5B" w:rsidP="002D5D5B">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Weekly/daily availability calendars and appointment acceptances.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Direct patient clinical history reviews and initial evaluation charting.</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Pricing definitions and financial balance statements.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2. Service Modality &amp; Visit Confirmation</w:t>
      </w:r>
    </w:p>
    <w:p w:rsidR="002D5D5B" w:rsidRPr="002D5D5B" w:rsidRDefault="002D5D5B" w:rsidP="002D5D5B">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Willingness Declaration:</w:t>
      </w:r>
      <w:r w:rsidRPr="002D5D5B">
        <w:rPr>
          <w:rFonts w:ascii="Times New Roman" w:eastAsia="Times New Roman" w:hAnsi="Times New Roman" w:cs="Times New Roman"/>
          <w:color w:val="1F1F1F"/>
          <w:sz w:val="24"/>
          <w:szCs w:val="24"/>
        </w:rPr>
        <w:t xml:space="preserve"> The Physiotherapist must formally declare and configure their service readiness via the dashboard across two distinct operating channels: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br/>
      </w:r>
    </w:p>
    <w:p w:rsidR="002D5D5B" w:rsidRPr="002D5D5B" w:rsidRDefault="002D5D5B" w:rsidP="002D5D5B">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Center-Based Appointments:</w:t>
      </w:r>
      <w:r w:rsidRPr="002D5D5B">
        <w:rPr>
          <w:rFonts w:ascii="Times New Roman" w:eastAsia="Times New Roman" w:hAnsi="Times New Roman" w:cs="Times New Roman"/>
          <w:color w:val="1F1F1F"/>
          <w:sz w:val="24"/>
          <w:szCs w:val="24"/>
        </w:rPr>
        <w:t xml:space="preserve"> Consultations and modality-based therapy delivered at approved CALL MedEx partner facilities or the provider's verified clinic suite.</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Home Healthcare Visits:</w:t>
      </w:r>
      <w:r w:rsidRPr="002D5D5B">
        <w:rPr>
          <w:rFonts w:ascii="Times New Roman" w:eastAsia="Times New Roman" w:hAnsi="Times New Roman" w:cs="Times New Roman"/>
          <w:color w:val="1F1F1F"/>
          <w:sz w:val="24"/>
          <w:szCs w:val="24"/>
        </w:rPr>
        <w:t xml:space="preserve"> Rehabilitation, mobilization, and supportive physical therapy delivered at the patient’s verified residential address.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Operational Commitment:</w:t>
      </w:r>
      <w:r w:rsidRPr="002D5D5B">
        <w:rPr>
          <w:rFonts w:ascii="Times New Roman" w:eastAsia="Times New Roman" w:hAnsi="Times New Roman" w:cs="Times New Roman"/>
          <w:color w:val="1F1F1F"/>
          <w:sz w:val="24"/>
          <w:szCs w:val="24"/>
        </w:rPr>
        <w:t xml:space="preserve"> Once an appointment is accepted via the dashboard, the Physiotherapist is required to execute the visit punctually. Failure to attend without a minimum 4-hour prior operational notice constitutes a service breach.</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3. Pricing Architecture &amp; Commercial Split</w:t>
      </w:r>
    </w:p>
    <w:p w:rsidR="002D5D5B" w:rsidRPr="002D5D5B" w:rsidRDefault="002D5D5B" w:rsidP="002D5D5B">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Independent Price Setting:</w:t>
      </w:r>
      <w:r w:rsidRPr="002D5D5B">
        <w:rPr>
          <w:rFonts w:ascii="Times New Roman" w:eastAsia="Times New Roman" w:hAnsi="Times New Roman" w:cs="Times New Roman"/>
          <w:color w:val="1F1F1F"/>
          <w:sz w:val="24"/>
          <w:szCs w:val="24"/>
        </w:rPr>
        <w:t xml:space="preserve"> The Physiotherapist holds full discretion to define distinct commercial fee schedules: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br/>
      </w:r>
    </w:p>
    <w:p w:rsidR="002D5D5B" w:rsidRPr="002D5D5B" w:rsidRDefault="002D5D5B" w:rsidP="002D5D5B">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Standard Session Rate: Center-Based Visit.</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Standard Session Rate: Home Healthcare Visit (inclusive of travel overheads and portable modality transportation).</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Platform Fee:</w:t>
      </w:r>
      <w:r w:rsidRPr="002D5D5B">
        <w:rPr>
          <w:rFonts w:ascii="Times New Roman" w:eastAsia="Times New Roman" w:hAnsi="Times New Roman" w:cs="Times New Roman"/>
          <w:color w:val="1F1F1F"/>
          <w:sz w:val="24"/>
          <w:szCs w:val="24"/>
        </w:rPr>
        <w:t xml:space="preserve"> CALL MedEx shall deduct a platform commission of </w:t>
      </w:r>
      <w:r w:rsidRPr="002D5D5B">
        <w:rPr>
          <w:rFonts w:ascii="Times New Roman" w:eastAsia="Times New Roman" w:hAnsi="Times New Roman" w:cs="Times New Roman"/>
          <w:b/>
          <w:bCs/>
          <w:color w:val="1F1F1F"/>
          <w:sz w:val="24"/>
          <w:szCs w:val="24"/>
          <w:bdr w:val="none" w:sz="0" w:space="0" w:color="auto" w:frame="1"/>
        </w:rPr>
        <w:t>20%</w:t>
      </w:r>
      <w:r w:rsidRPr="002D5D5B">
        <w:rPr>
          <w:rFonts w:ascii="Times New Roman" w:eastAsia="Times New Roman" w:hAnsi="Times New Roman" w:cs="Times New Roman"/>
          <w:color w:val="1F1F1F"/>
          <w:sz w:val="24"/>
          <w:szCs w:val="24"/>
        </w:rPr>
        <w:t xml:space="preserve"> on the gross consultation/treatment fee charged to the patient for platform maintenance, technology infrastructure, patient lead generation, and administrative support.</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Net Remittance:</w:t>
      </w:r>
      <w:r w:rsidRPr="002D5D5B">
        <w:rPr>
          <w:rFonts w:ascii="Times New Roman" w:eastAsia="Times New Roman" w:hAnsi="Times New Roman" w:cs="Times New Roman"/>
          <w:color w:val="1F1F1F"/>
          <w:sz w:val="24"/>
          <w:szCs w:val="24"/>
        </w:rPr>
        <w:t xml:space="preserve"> The remaining </w:t>
      </w:r>
      <w:r w:rsidRPr="002D5D5B">
        <w:rPr>
          <w:rFonts w:ascii="Times New Roman" w:eastAsia="Times New Roman" w:hAnsi="Times New Roman" w:cs="Times New Roman"/>
          <w:b/>
          <w:bCs/>
          <w:color w:val="1F1F1F"/>
          <w:sz w:val="24"/>
          <w:szCs w:val="24"/>
          <w:bdr w:val="none" w:sz="0" w:space="0" w:color="auto" w:frame="1"/>
        </w:rPr>
        <w:t>80%</w:t>
      </w:r>
      <w:r w:rsidRPr="002D5D5B">
        <w:rPr>
          <w:rFonts w:ascii="Times New Roman" w:eastAsia="Times New Roman" w:hAnsi="Times New Roman" w:cs="Times New Roman"/>
          <w:color w:val="1F1F1F"/>
          <w:sz w:val="24"/>
          <w:szCs w:val="24"/>
        </w:rPr>
        <w:t xml:space="preserve"> represents the professional service remuneration payable to the Physiotherapist.</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4. Digital Wallet Infrastructure &amp; Monthly Settlements</w:t>
      </w:r>
    </w:p>
    <w:p w:rsidR="002D5D5B" w:rsidRPr="002D5D5B" w:rsidRDefault="002D5D5B" w:rsidP="002D5D5B">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Provider Wallet:</w:t>
      </w:r>
      <w:r w:rsidRPr="002D5D5B">
        <w:rPr>
          <w:rFonts w:ascii="Times New Roman" w:eastAsia="Times New Roman" w:hAnsi="Times New Roman" w:cs="Times New Roman"/>
          <w:color w:val="1F1F1F"/>
          <w:sz w:val="24"/>
          <w:szCs w:val="24"/>
        </w:rPr>
        <w:t xml:space="preserve"> CALL MedEx provides an integrated in-app wallet within the provider dashboard. Upon successful session completion and digital patient checkout/sign-off, net professional earnings (80%) credit directly to the provider's wallet balance.</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Settlement Cycle:</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lastRenderedPageBreak/>
        <w:br/>
      </w:r>
    </w:p>
    <w:p w:rsidR="002D5D5B" w:rsidRPr="002D5D5B" w:rsidRDefault="002D5D5B" w:rsidP="002D5D5B">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 xml:space="preserve">Accrued wallet earnings are reconciled and transferred to the Physiotherapist’s linked bank account on a </w:t>
      </w:r>
      <w:r w:rsidRPr="002D5D5B">
        <w:rPr>
          <w:rFonts w:ascii="Times New Roman" w:eastAsia="Times New Roman" w:hAnsi="Times New Roman" w:cs="Times New Roman"/>
          <w:b/>
          <w:bCs/>
          <w:color w:val="1F1F1F"/>
          <w:sz w:val="24"/>
          <w:szCs w:val="24"/>
          <w:bdr w:val="none" w:sz="0" w:space="0" w:color="auto" w:frame="1"/>
        </w:rPr>
        <w:t>monthly settlement cycle</w:t>
      </w:r>
      <w:r w:rsidRPr="002D5D5B">
        <w:rPr>
          <w:rFonts w:ascii="Times New Roman" w:eastAsia="Times New Roman" w:hAnsi="Times New Roman" w:cs="Times New Roman"/>
          <w:color w:val="1F1F1F"/>
          <w:sz w:val="24"/>
          <w:szCs w:val="24"/>
        </w:rPr>
        <w:t xml:space="preserve"> (processed on or before the 5th business day of the succeeding calendar month).</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1"/>
          <w:numId w:val="4"/>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Applicable Tax Deducted at Source (TDS) under prevailing income tax regulations will be deducted prior to disbursement, with corresponding tax certificates issued periodically.</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5. Professional Standards &amp; Compliance</w:t>
      </w:r>
    </w:p>
    <w:p w:rsidR="002D5D5B" w:rsidRPr="002D5D5B" w:rsidRDefault="002D5D5B" w:rsidP="002D5D5B">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Code of Conduct:</w:t>
      </w:r>
      <w:r w:rsidRPr="002D5D5B">
        <w:rPr>
          <w:rFonts w:ascii="Times New Roman" w:eastAsia="Times New Roman" w:hAnsi="Times New Roman" w:cs="Times New Roman"/>
          <w:color w:val="1F1F1F"/>
          <w:sz w:val="24"/>
          <w:szCs w:val="24"/>
        </w:rPr>
        <w:t xml:space="preserve"> The Physiotherapist agrees to adhere strictly to all medical ethics, sanitation protocols, identity credentialing, and clinical guidelines issued by CALL MedEx.</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Home Visit Safety &amp; Ethics:</w:t>
      </w:r>
      <w:r w:rsidRPr="002D5D5B">
        <w:rPr>
          <w:rFonts w:ascii="Times New Roman" w:eastAsia="Times New Roman" w:hAnsi="Times New Roman" w:cs="Times New Roman"/>
          <w:color w:val="1F1F1F"/>
          <w:sz w:val="24"/>
          <w:szCs w:val="24"/>
        </w:rPr>
        <w:t xml:space="preserve"> While attending home visits, the practitioner must display professional decorum, wear valid identification, follow universal patient safety precautions, and maintain strict adherence to non-intrusive clinical practices.</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b/>
          <w:bCs/>
          <w:color w:val="1F1F1F"/>
          <w:sz w:val="24"/>
          <w:szCs w:val="24"/>
          <w:bdr w:val="none" w:sz="0" w:space="0" w:color="auto" w:frame="1"/>
        </w:rPr>
        <w:t>Off-Platform Dealings Barred:</w:t>
      </w:r>
      <w:r w:rsidRPr="002D5D5B">
        <w:rPr>
          <w:rFonts w:ascii="Times New Roman" w:eastAsia="Times New Roman" w:hAnsi="Times New Roman" w:cs="Times New Roman"/>
          <w:color w:val="1F1F1F"/>
          <w:sz w:val="24"/>
          <w:szCs w:val="24"/>
        </w:rPr>
        <w:t xml:space="preserve"> The Physiotherapist shall not solicit, divert, or collect private off-platform payments directly from patients introduced through the CALL MedEx network. Any deliberate bypass of the platform leads to immediate forfeiture of pending wallet balances and permanent termination of the provider account.</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spacing w:before="100" w:beforeAutospacing="1" w:after="0" w:line="240" w:lineRule="auto"/>
        <w:outlineLvl w:val="2"/>
        <w:rPr>
          <w:rFonts w:ascii="Times New Roman" w:eastAsia="Times New Roman" w:hAnsi="Times New Roman" w:cs="Times New Roman"/>
          <w:b/>
          <w:bCs/>
          <w:color w:val="1F1F1F"/>
          <w:sz w:val="27"/>
          <w:szCs w:val="27"/>
        </w:rPr>
      </w:pPr>
      <w:r w:rsidRPr="002D5D5B">
        <w:rPr>
          <w:rFonts w:ascii="Times New Roman" w:eastAsia="Times New Roman" w:hAnsi="Times New Roman" w:cs="Times New Roman"/>
          <w:b/>
          <w:bCs/>
          <w:color w:val="1F1F1F"/>
          <w:sz w:val="27"/>
          <w:szCs w:val="27"/>
        </w:rPr>
        <w:t>6. Term, Suspension &amp; Termination</w:t>
      </w:r>
    </w:p>
    <w:p w:rsidR="002D5D5B" w:rsidRPr="002D5D5B" w:rsidRDefault="002D5D5B" w:rsidP="002D5D5B">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 xml:space="preserve">This agreement remains valid from the date of digital acceptance on the dashboard until terminated by either party with a </w:t>
      </w:r>
      <w:r w:rsidRPr="002D5D5B">
        <w:rPr>
          <w:rFonts w:ascii="Times New Roman" w:eastAsia="Times New Roman" w:hAnsi="Times New Roman" w:cs="Times New Roman"/>
          <w:b/>
          <w:bCs/>
          <w:color w:val="1F1F1F"/>
          <w:sz w:val="24"/>
          <w:szCs w:val="24"/>
          <w:bdr w:val="none" w:sz="0" w:space="0" w:color="auto" w:frame="1"/>
        </w:rPr>
        <w:t>30-day written notice</w:t>
      </w:r>
      <w:r w:rsidRPr="002D5D5B">
        <w:rPr>
          <w:rFonts w:ascii="Times New Roman" w:eastAsia="Times New Roman" w:hAnsi="Times New Roman" w:cs="Times New Roman"/>
          <w:color w:val="1F1F1F"/>
          <w:sz w:val="24"/>
          <w:szCs w:val="24"/>
        </w:rPr>
        <w:t>.</w:t>
      </w:r>
    </w:p>
    <w:p w:rsidR="002D5D5B" w:rsidRPr="002D5D5B" w:rsidRDefault="002D5D5B" w:rsidP="002D5D5B">
      <w:pPr>
        <w:spacing w:before="100" w:beforeAutospacing="1" w:after="0" w:line="240" w:lineRule="auto"/>
        <w:rPr>
          <w:rFonts w:ascii="Times New Roman" w:eastAsia="Times New Roman" w:hAnsi="Times New Roman" w:cs="Times New Roman"/>
          <w:color w:val="1F1F1F"/>
          <w:sz w:val="24"/>
          <w:szCs w:val="24"/>
        </w:rPr>
      </w:pPr>
    </w:p>
    <w:p w:rsidR="002D5D5B" w:rsidRPr="002D5D5B" w:rsidRDefault="002D5D5B" w:rsidP="002D5D5B">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2D5D5B">
        <w:rPr>
          <w:rFonts w:ascii="Times New Roman" w:eastAsia="Times New Roman" w:hAnsi="Times New Roman" w:cs="Times New Roman"/>
          <w:color w:val="1F1F1F"/>
          <w:sz w:val="24"/>
          <w:szCs w:val="24"/>
        </w:rPr>
        <w:t>CALL MedEx reserves the right to suspend platform access immediately in the event of validated patient complaints regarding clinical negligence, harassment, unauthorized absences, or breach of operational guidelines.</w:t>
      </w:r>
    </w:p>
    <w:p w:rsidR="00186DEE" w:rsidRDefault="00186DEE"/>
    <w:sectPr w:rsidR="00186DE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0F6598"/>
    <w:multiLevelType w:val="multilevel"/>
    <w:tmpl w:val="8C2AB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A6DC4"/>
    <w:multiLevelType w:val="multilevel"/>
    <w:tmpl w:val="9E70C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F94C98"/>
    <w:multiLevelType w:val="multilevel"/>
    <w:tmpl w:val="4AB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436427"/>
    <w:multiLevelType w:val="multilevel"/>
    <w:tmpl w:val="0566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651224"/>
    <w:multiLevelType w:val="multilevel"/>
    <w:tmpl w:val="4B26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B3E3FC8"/>
    <w:multiLevelType w:val="multilevel"/>
    <w:tmpl w:val="2BF0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D5D5B"/>
    <w:rsid w:val="00186DEE"/>
    <w:rsid w:val="002D5D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D5D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5D5B"/>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99907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2026-09-02T08:45:00Z</dcterms:created>
  <dcterms:modified xsi:type="dcterms:W3CDTF">2026-09-02T08:46:00Z</dcterms:modified>
</cp:coreProperties>
</file>