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bookmarkStart w:colFirst="0" w:colLast="0" w:name="_1x6i723hwqur" w:id="0"/>
      <w:bookmarkEnd w:id="0"/>
      <w:r w:rsidDel="00000000" w:rsidR="00000000" w:rsidRPr="00000000">
        <w:rPr>
          <w:rtl w:val="0"/>
        </w:rPr>
        <w:t xml:space="preserve">AI Risk Management Accountability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xaxssi6r7s1s" w:id="1"/>
      <w:bookmarkEnd w:id="1"/>
      <w:r w:rsidDel="00000000" w:rsidR="00000000" w:rsidRPr="00000000">
        <w:rPr>
          <w:rtl w:val="0"/>
        </w:rPr>
        <w:t xml:space="preserve">1. Executive Steering Committee: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Set the overall direction for AI risk management.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Ensure alignment between the AI risk strategy and the foundation's goals.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Review and approve AI risk management policies and procedures.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Members: Executive Director, Chief Technology Officer, Chief Medical Officer</w:t>
      </w:r>
    </w:p>
    <w:p w:rsidR="00000000" w:rsidDel="00000000" w:rsidP="00000000" w:rsidRDefault="00000000" w:rsidRPr="00000000" w14:paraId="00000009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eoiv7217yukd" w:id="2"/>
      <w:bookmarkEnd w:id="2"/>
      <w:r w:rsidDel="00000000" w:rsidR="00000000" w:rsidRPr="00000000">
        <w:rPr>
          <w:rtl w:val="0"/>
        </w:rPr>
        <w:t xml:space="preserve">2. AI Ethics Committee: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Evaluate the ethical implications of AI use in the organization.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Provide guidance on ethical dilemmas related to AI.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Review AI deployment for potential bias, discrimination, and other ethical issues.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Members: Director of AI Research, Director of Community Engagement, Chief Medical Officer</w:t>
      </w:r>
    </w:p>
    <w:p w:rsidR="00000000" w:rsidDel="00000000" w:rsidP="00000000" w:rsidRDefault="00000000" w:rsidRPr="00000000" w14:paraId="0000000F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v4qu6exdq5rb" w:id="3"/>
      <w:bookmarkEnd w:id="3"/>
      <w:r w:rsidDel="00000000" w:rsidR="00000000" w:rsidRPr="00000000">
        <w:rPr>
          <w:rtl w:val="0"/>
        </w:rPr>
        <w:t xml:space="preserve">3. AI Risk Management Working Group: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Develop and implement AI risk management strategies.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Conduct regular risk assessments and audits.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Ensure compliance with relevant laws and regulations.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Members: Chief Technology Officer, Director of AI Research, Director of Data Science, Chief Financial Officer</w:t>
      </w:r>
    </w:p>
    <w:p w:rsidR="00000000" w:rsidDel="00000000" w:rsidP="00000000" w:rsidRDefault="00000000" w:rsidRPr="00000000" w14:paraId="00000015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d94tjs2sf549" w:id="4"/>
      <w:bookmarkEnd w:id="4"/>
      <w:r w:rsidDel="00000000" w:rsidR="00000000" w:rsidRPr="00000000">
        <w:rPr>
          <w:rtl w:val="0"/>
        </w:rPr>
        <w:t xml:space="preserve">4. Data Privacy and Security Committee: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Oversee the data privacy and security aspects of AI deployment.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Develop and enforce policies for data handling and storage.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Respond to any data breaches or other security incidents.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Members: Chief Technology Officer, Chief Financial Officer, Director of Data Science</w:t>
      </w:r>
    </w:p>
    <w:p w:rsidR="00000000" w:rsidDel="00000000" w:rsidP="00000000" w:rsidRDefault="00000000" w:rsidRPr="00000000" w14:paraId="0000001B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ml4v3kw21av0" w:id="5"/>
      <w:bookmarkEnd w:id="5"/>
      <w:r w:rsidDel="00000000" w:rsidR="00000000" w:rsidRPr="00000000">
        <w:rPr>
          <w:rtl w:val="0"/>
        </w:rPr>
        <w:t xml:space="preserve">5. AI Performance and Quality Assurance Team: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Monitor the performance of AI applications.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Identify and rectify quality issues in AI output.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and validate AI models before deployment.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Members: Director of AI Research, Director of Data Science, Director of Operations</w:t>
      </w:r>
    </w:p>
    <w:p w:rsidR="00000000" w:rsidDel="00000000" w:rsidP="00000000" w:rsidRDefault="00000000" w:rsidRPr="00000000" w14:paraId="00000021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r7gn5yi9rkrm" w:id="6"/>
      <w:bookmarkEnd w:id="6"/>
      <w:r w:rsidDel="00000000" w:rsidR="00000000" w:rsidRPr="00000000">
        <w:rPr>
          <w:rtl w:val="0"/>
        </w:rPr>
        <w:t xml:space="preserve">6. Individual Accountabilities: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i w:val="1"/>
          <w:color w:val="374151"/>
          <w:sz w:val="24"/>
          <w:szCs w:val="24"/>
        </w:rPr>
      </w:pPr>
      <w:r w:rsidDel="00000000" w:rsidR="00000000" w:rsidRPr="00000000">
        <w:rPr>
          <w:i w:val="1"/>
          <w:color w:val="37415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Each individual in the organization is responsible for following AI risk management policies and procedures.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Individuals are required to report any identified risks or issues related to AI.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Open Sans ExtraBold" w:cs="Open Sans ExtraBold" w:eastAsia="Open Sans ExtraBold" w:hAnsi="Open Sans ExtraBold"/>
      <w:color w:val="98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Open Sans ExtraBold" w:cs="Open Sans ExtraBold" w:eastAsia="Open Sans ExtraBold" w:hAnsi="Open Sans ExtraBold"/>
      <w:color w:val="66666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Open Sans ExtraBold" w:cs="Open Sans ExtraBold" w:eastAsia="Open Sans ExtraBold" w:hAnsi="Open Sans ExtraBold"/>
      <w:color w:val="9999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Open Sans ExtraBold" w:cs="Open Sans ExtraBold" w:eastAsia="Open Sans ExtraBold" w:hAnsi="Open Sans ExtraBold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b w:val="1"/>
      <w:color w:val="98000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