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F275A" w14:textId="77777777" w:rsidR="0047264F" w:rsidRPr="0047264F" w:rsidRDefault="0047264F" w:rsidP="0047264F">
      <w:pPr>
        <w:autoSpaceDE w:val="0"/>
        <w:autoSpaceDN w:val="0"/>
        <w:adjustRightInd w:val="0"/>
        <w:spacing w:after="0" w:line="240" w:lineRule="auto"/>
        <w:rPr>
          <w:rFonts w:cs="CMR10"/>
          <w:b/>
          <w:szCs w:val="20"/>
        </w:rPr>
      </w:pPr>
      <w:r w:rsidRPr="0047264F">
        <w:rPr>
          <w:rFonts w:cs="CMR10"/>
          <w:b/>
          <w:szCs w:val="20"/>
        </w:rPr>
        <w:t>Question 1:</w:t>
      </w:r>
    </w:p>
    <w:p w14:paraId="21B56EA8" w14:textId="77777777" w:rsidR="0047264F" w:rsidRPr="0047264F" w:rsidRDefault="0047264F" w:rsidP="0047264F">
      <w:pPr>
        <w:autoSpaceDE w:val="0"/>
        <w:autoSpaceDN w:val="0"/>
        <w:adjustRightInd w:val="0"/>
        <w:spacing w:after="0" w:line="240" w:lineRule="auto"/>
        <w:rPr>
          <w:rFonts w:cs="CMR10"/>
          <w:sz w:val="20"/>
          <w:szCs w:val="20"/>
        </w:rPr>
      </w:pPr>
    </w:p>
    <w:p w14:paraId="4862D708" w14:textId="77777777" w:rsidR="0047264F" w:rsidRPr="00180DC2" w:rsidRDefault="0047264F" w:rsidP="00180DC2">
      <w:pPr>
        <w:pStyle w:val="ListParagraph"/>
        <w:numPr>
          <w:ilvl w:val="0"/>
          <w:numId w:val="1"/>
        </w:numPr>
        <w:autoSpaceDE w:val="0"/>
        <w:autoSpaceDN w:val="0"/>
        <w:adjustRightInd w:val="0"/>
        <w:spacing w:after="0" w:line="240" w:lineRule="auto"/>
        <w:rPr>
          <w:rFonts w:cs="CMR10"/>
          <w:b/>
          <w:szCs w:val="20"/>
        </w:rPr>
      </w:pPr>
      <w:r w:rsidRPr="00867BEC">
        <w:rPr>
          <w:rFonts w:cs="CMR10"/>
          <w:b/>
          <w:szCs w:val="20"/>
        </w:rPr>
        <w:t xml:space="preserve">Write down the Markov Chain, including the set of states, transition probabilities, and initial distribution, for the case of </w:t>
      </w:r>
      <w:r w:rsidRPr="00867BEC">
        <w:rPr>
          <w:rFonts w:cs="CMMI10"/>
          <w:b/>
          <w:szCs w:val="20"/>
        </w:rPr>
        <w:t xml:space="preserve">N </w:t>
      </w:r>
      <w:r w:rsidRPr="00867BEC">
        <w:rPr>
          <w:rFonts w:cs="CMR10"/>
          <w:b/>
          <w:szCs w:val="20"/>
        </w:rPr>
        <w:t>= 3.</w:t>
      </w:r>
    </w:p>
    <w:p w14:paraId="12E029FF" w14:textId="77777777" w:rsidR="0047264F" w:rsidRPr="0047264F" w:rsidRDefault="0047264F" w:rsidP="0047264F">
      <w:pPr>
        <w:pStyle w:val="ListParagraph"/>
        <w:autoSpaceDE w:val="0"/>
        <w:autoSpaceDN w:val="0"/>
        <w:adjustRightInd w:val="0"/>
        <w:spacing w:after="0" w:line="240" w:lineRule="auto"/>
        <w:rPr>
          <w:rFonts w:cs="CMR10"/>
          <w:b/>
          <w:szCs w:val="20"/>
        </w:rPr>
      </w:pPr>
      <w:r w:rsidRPr="0047264F">
        <w:rPr>
          <w:rFonts w:cs="CMR10"/>
          <w:b/>
          <w:szCs w:val="20"/>
        </w:rPr>
        <w:t>Solution:</w:t>
      </w:r>
    </w:p>
    <w:p w14:paraId="3CB7D82E" w14:textId="77777777" w:rsidR="00334BF9" w:rsidRPr="00180DC2" w:rsidRDefault="00334BF9" w:rsidP="0047264F">
      <w:pPr>
        <w:pStyle w:val="ListParagraph"/>
        <w:autoSpaceDE w:val="0"/>
        <w:autoSpaceDN w:val="0"/>
        <w:adjustRightInd w:val="0"/>
        <w:spacing w:after="0" w:line="240" w:lineRule="auto"/>
        <w:rPr>
          <w:rFonts w:cs="CMR10"/>
          <w:b/>
          <w:szCs w:val="20"/>
        </w:rPr>
      </w:pPr>
      <w:r w:rsidRPr="00180DC2">
        <w:rPr>
          <w:rFonts w:cs="CMR10"/>
          <w:b/>
          <w:szCs w:val="20"/>
        </w:rPr>
        <w:t>Markov Chain:</w:t>
      </w:r>
    </w:p>
    <w:p w14:paraId="73ED2D8E" w14:textId="77777777" w:rsidR="00334BF9" w:rsidRDefault="00141FD9" w:rsidP="0047264F">
      <w:pPr>
        <w:pStyle w:val="ListParagraph"/>
        <w:autoSpaceDE w:val="0"/>
        <w:autoSpaceDN w:val="0"/>
        <w:adjustRightInd w:val="0"/>
        <w:spacing w:after="0" w:line="240" w:lineRule="auto"/>
        <w:rPr>
          <w:rFonts w:cs="CMR10"/>
          <w:szCs w:val="20"/>
        </w:rPr>
      </w:pPr>
      <w:r>
        <w:rPr>
          <w:rFonts w:cs="CMR10"/>
          <w:noProof/>
          <w:szCs w:val="20"/>
        </w:rPr>
        <w:drawing>
          <wp:inline distT="0" distB="0" distL="0" distR="0" wp14:anchorId="0CC62F19" wp14:editId="2A097F44">
            <wp:extent cx="4229100" cy="3515096"/>
            <wp:effectExtent l="0" t="0" r="0" b="9525"/>
            <wp:docPr id="28" name="Picture 28" descr="E:\Download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Drawin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515096"/>
                    </a:xfrm>
                    <a:prstGeom prst="rect">
                      <a:avLst/>
                    </a:prstGeom>
                    <a:noFill/>
                    <a:ln>
                      <a:noFill/>
                    </a:ln>
                  </pic:spPr>
                </pic:pic>
              </a:graphicData>
            </a:graphic>
          </wp:inline>
        </w:drawing>
      </w:r>
    </w:p>
    <w:p w14:paraId="6CF9A069" w14:textId="77777777" w:rsidR="0047264F" w:rsidRPr="00180DC2" w:rsidRDefault="0047264F" w:rsidP="0047264F">
      <w:pPr>
        <w:pStyle w:val="ListParagraph"/>
        <w:autoSpaceDE w:val="0"/>
        <w:autoSpaceDN w:val="0"/>
        <w:adjustRightInd w:val="0"/>
        <w:spacing w:after="0" w:line="240" w:lineRule="auto"/>
        <w:rPr>
          <w:rFonts w:cs="CMR10"/>
          <w:b/>
          <w:szCs w:val="20"/>
        </w:rPr>
      </w:pPr>
      <w:r w:rsidRPr="00180DC2">
        <w:rPr>
          <w:rFonts w:cs="CMR10"/>
          <w:b/>
          <w:szCs w:val="20"/>
        </w:rPr>
        <w:t xml:space="preserve">Set of </w:t>
      </w:r>
      <w:r w:rsidR="00180DC2" w:rsidRPr="00180DC2">
        <w:rPr>
          <w:rFonts w:cs="CMR10"/>
          <w:b/>
          <w:szCs w:val="20"/>
        </w:rPr>
        <w:t>States:</w:t>
      </w:r>
    </w:p>
    <w:p w14:paraId="3F8BD7DA" w14:textId="77777777" w:rsidR="0047264F" w:rsidRDefault="0047264F" w:rsidP="0047264F">
      <w:pPr>
        <w:pStyle w:val="ListParagraph"/>
        <w:autoSpaceDE w:val="0"/>
        <w:autoSpaceDN w:val="0"/>
        <w:adjustRightInd w:val="0"/>
        <w:spacing w:after="0" w:line="240" w:lineRule="auto"/>
        <w:rPr>
          <w:rFonts w:cs="CMR10"/>
          <w:szCs w:val="20"/>
        </w:rPr>
      </w:pPr>
      <w:r>
        <w:rPr>
          <w:rFonts w:cs="CMR10"/>
          <w:szCs w:val="20"/>
        </w:rPr>
        <w:t>{(1,2,3), (2,1,3), (3,1,2), (1,3,2), (2,3,1), (3,2,1)}</w:t>
      </w:r>
    </w:p>
    <w:p w14:paraId="72E49BD6" w14:textId="77777777" w:rsidR="0047264F" w:rsidRDefault="0047264F" w:rsidP="0047264F">
      <w:pPr>
        <w:pStyle w:val="ListParagraph"/>
        <w:autoSpaceDE w:val="0"/>
        <w:autoSpaceDN w:val="0"/>
        <w:adjustRightInd w:val="0"/>
        <w:spacing w:after="0" w:line="240" w:lineRule="auto"/>
        <w:rPr>
          <w:rFonts w:cs="CMR10"/>
          <w:szCs w:val="20"/>
        </w:rPr>
      </w:pPr>
    </w:p>
    <w:p w14:paraId="473B522F" w14:textId="77777777" w:rsidR="0047264F" w:rsidRPr="00334BF9" w:rsidRDefault="0047264F" w:rsidP="0047264F">
      <w:pPr>
        <w:pStyle w:val="ListParagraph"/>
        <w:autoSpaceDE w:val="0"/>
        <w:autoSpaceDN w:val="0"/>
        <w:adjustRightInd w:val="0"/>
        <w:spacing w:after="0" w:line="240" w:lineRule="auto"/>
        <w:rPr>
          <w:rFonts w:cs="CMR10"/>
          <w:b/>
          <w:szCs w:val="20"/>
        </w:rPr>
      </w:pPr>
      <w:r w:rsidRPr="00334BF9">
        <w:rPr>
          <w:rFonts w:cs="CMR10"/>
          <w:b/>
          <w:szCs w:val="20"/>
        </w:rPr>
        <w:t>Transition Probabilities:</w:t>
      </w:r>
    </w:p>
    <w:tbl>
      <w:tblPr>
        <w:tblStyle w:val="MediumGrid3-Accent1"/>
        <w:tblW w:w="0" w:type="auto"/>
        <w:jc w:val="center"/>
        <w:tblLook w:val="04A0" w:firstRow="1" w:lastRow="0" w:firstColumn="1" w:lastColumn="0" w:noHBand="0" w:noVBand="1"/>
      </w:tblPr>
      <w:tblGrid>
        <w:gridCol w:w="1069"/>
        <w:gridCol w:w="1068"/>
        <w:gridCol w:w="1068"/>
        <w:gridCol w:w="1068"/>
        <w:gridCol w:w="1068"/>
        <w:gridCol w:w="1068"/>
        <w:gridCol w:w="1068"/>
      </w:tblGrid>
      <w:tr w:rsidR="00334BF9" w14:paraId="2CF3705F" w14:textId="77777777" w:rsidTr="00C6355B">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49CCAF36" w14:textId="77777777" w:rsidR="00334BF9" w:rsidRDefault="00334BF9" w:rsidP="00C6355B">
            <w:pPr>
              <w:pStyle w:val="ListParagraph"/>
              <w:autoSpaceDE w:val="0"/>
              <w:autoSpaceDN w:val="0"/>
              <w:adjustRightInd w:val="0"/>
              <w:ind w:left="0"/>
              <w:jc w:val="center"/>
              <w:rPr>
                <w:rFonts w:cs="CMR10"/>
                <w:szCs w:val="20"/>
              </w:rPr>
            </w:pPr>
          </w:p>
        </w:tc>
        <w:tc>
          <w:tcPr>
            <w:tcW w:w="1068" w:type="dxa"/>
            <w:vAlign w:val="center"/>
          </w:tcPr>
          <w:p w14:paraId="4C6A9829"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(1,2,3)</w:t>
            </w:r>
          </w:p>
        </w:tc>
        <w:tc>
          <w:tcPr>
            <w:tcW w:w="1068" w:type="dxa"/>
            <w:vAlign w:val="center"/>
          </w:tcPr>
          <w:p w14:paraId="305C4C2A"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(2,1,3)</w:t>
            </w:r>
          </w:p>
        </w:tc>
        <w:tc>
          <w:tcPr>
            <w:tcW w:w="1068" w:type="dxa"/>
            <w:vAlign w:val="center"/>
          </w:tcPr>
          <w:p w14:paraId="5FE2B6FB"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(3,1,2)</w:t>
            </w:r>
          </w:p>
        </w:tc>
        <w:tc>
          <w:tcPr>
            <w:tcW w:w="1068" w:type="dxa"/>
            <w:vAlign w:val="center"/>
          </w:tcPr>
          <w:p w14:paraId="17929F37"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(3,2,1)</w:t>
            </w:r>
          </w:p>
        </w:tc>
        <w:tc>
          <w:tcPr>
            <w:tcW w:w="1068" w:type="dxa"/>
            <w:vAlign w:val="center"/>
          </w:tcPr>
          <w:p w14:paraId="6EF2C743"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(1,3,2)</w:t>
            </w:r>
          </w:p>
        </w:tc>
        <w:tc>
          <w:tcPr>
            <w:tcW w:w="1068" w:type="dxa"/>
            <w:vAlign w:val="center"/>
          </w:tcPr>
          <w:p w14:paraId="72D33DB6" w14:textId="77777777" w:rsidR="00334BF9" w:rsidRDefault="00334BF9" w:rsidP="00C6355B">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(2,3,1)</w:t>
            </w:r>
          </w:p>
        </w:tc>
      </w:tr>
      <w:tr w:rsidR="00334BF9" w14:paraId="5AB73516" w14:textId="77777777" w:rsidTr="00C6355B">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122AACBA" w14:textId="77777777" w:rsidR="0047264F" w:rsidRDefault="0047264F" w:rsidP="00C6355B">
            <w:pPr>
              <w:pStyle w:val="ListParagraph"/>
              <w:autoSpaceDE w:val="0"/>
              <w:autoSpaceDN w:val="0"/>
              <w:adjustRightInd w:val="0"/>
              <w:ind w:left="0"/>
              <w:jc w:val="center"/>
              <w:rPr>
                <w:rFonts w:cs="CMR10"/>
                <w:szCs w:val="20"/>
              </w:rPr>
            </w:pPr>
            <w:r>
              <w:rPr>
                <w:rFonts w:cs="CMR10"/>
                <w:szCs w:val="20"/>
              </w:rPr>
              <w:t>(1,2,3)</w:t>
            </w:r>
          </w:p>
        </w:tc>
        <w:tc>
          <w:tcPr>
            <w:tcW w:w="1068" w:type="dxa"/>
            <w:vAlign w:val="center"/>
          </w:tcPr>
          <w:p w14:paraId="0A31289A" w14:textId="77777777" w:rsidR="0047264F"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6</m:t>
                    </m:r>
                  </m:den>
                </m:f>
              </m:oMath>
            </m:oMathPara>
          </w:p>
        </w:tc>
        <w:tc>
          <w:tcPr>
            <w:tcW w:w="1068" w:type="dxa"/>
            <w:vAlign w:val="center"/>
          </w:tcPr>
          <w:p w14:paraId="1AEF44EF" w14:textId="77777777" w:rsidR="0047264F"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3</m:t>
                    </m:r>
                  </m:den>
                </m:f>
              </m:oMath>
            </m:oMathPara>
          </w:p>
        </w:tc>
        <w:tc>
          <w:tcPr>
            <w:tcW w:w="1068" w:type="dxa"/>
            <w:vAlign w:val="center"/>
          </w:tcPr>
          <w:p w14:paraId="68344602" w14:textId="77777777" w:rsidR="0047264F"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2</m:t>
                    </m:r>
                  </m:den>
                </m:f>
              </m:oMath>
            </m:oMathPara>
          </w:p>
        </w:tc>
        <w:tc>
          <w:tcPr>
            <w:tcW w:w="1068" w:type="dxa"/>
            <w:vAlign w:val="center"/>
          </w:tcPr>
          <w:p w14:paraId="386EBBFB" w14:textId="77777777" w:rsidR="0047264F"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0B2E4C53" w14:textId="77777777" w:rsidR="0047264F"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0A32D237" w14:textId="77777777" w:rsidR="0047264F"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r>
      <w:tr w:rsidR="00334BF9" w14:paraId="55469431" w14:textId="77777777" w:rsidTr="00C6355B">
        <w:trPr>
          <w:trHeight w:val="497"/>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417C742B" w14:textId="77777777" w:rsidR="0047264F" w:rsidRDefault="0047264F" w:rsidP="00C6355B">
            <w:pPr>
              <w:pStyle w:val="ListParagraph"/>
              <w:autoSpaceDE w:val="0"/>
              <w:autoSpaceDN w:val="0"/>
              <w:adjustRightInd w:val="0"/>
              <w:ind w:left="0"/>
              <w:jc w:val="center"/>
              <w:rPr>
                <w:rFonts w:cs="CMR10"/>
                <w:szCs w:val="20"/>
              </w:rPr>
            </w:pPr>
            <w:r>
              <w:rPr>
                <w:rFonts w:cs="CMR10"/>
                <w:szCs w:val="20"/>
              </w:rPr>
              <w:t>(2,1,3)</w:t>
            </w:r>
          </w:p>
        </w:tc>
        <w:tc>
          <w:tcPr>
            <w:tcW w:w="1068" w:type="dxa"/>
            <w:vAlign w:val="center"/>
          </w:tcPr>
          <w:p w14:paraId="5E817407" w14:textId="77777777" w:rsidR="0047264F"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18</m:t>
                    </m:r>
                  </m:den>
                </m:f>
              </m:oMath>
            </m:oMathPara>
          </w:p>
        </w:tc>
        <w:tc>
          <w:tcPr>
            <w:tcW w:w="1068" w:type="dxa"/>
            <w:vAlign w:val="center"/>
          </w:tcPr>
          <w:p w14:paraId="274D2BA7" w14:textId="77777777" w:rsidR="0047264F"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9</m:t>
                    </m:r>
                  </m:den>
                </m:f>
              </m:oMath>
            </m:oMathPara>
          </w:p>
        </w:tc>
        <w:tc>
          <w:tcPr>
            <w:tcW w:w="1068" w:type="dxa"/>
            <w:vAlign w:val="center"/>
          </w:tcPr>
          <w:p w14:paraId="569069DA" w14:textId="77777777" w:rsidR="0047264F"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7D39B545" w14:textId="77777777" w:rsidR="0047264F"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6</m:t>
                    </m:r>
                  </m:den>
                </m:f>
              </m:oMath>
            </m:oMathPara>
          </w:p>
        </w:tc>
        <w:tc>
          <w:tcPr>
            <w:tcW w:w="1068" w:type="dxa"/>
            <w:vAlign w:val="center"/>
          </w:tcPr>
          <w:p w14:paraId="29EC198B" w14:textId="77777777" w:rsidR="0047264F"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619CBE8A" w14:textId="77777777" w:rsidR="0047264F"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r>
      <w:tr w:rsidR="00334BF9" w14:paraId="06847E9D" w14:textId="77777777" w:rsidTr="00C6355B">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0FAFF066" w14:textId="77777777" w:rsidR="00334BF9" w:rsidRDefault="00334BF9" w:rsidP="00C6355B">
            <w:pPr>
              <w:pStyle w:val="ListParagraph"/>
              <w:autoSpaceDE w:val="0"/>
              <w:autoSpaceDN w:val="0"/>
              <w:adjustRightInd w:val="0"/>
              <w:ind w:left="0"/>
              <w:jc w:val="center"/>
              <w:rPr>
                <w:rFonts w:cs="CMR10"/>
                <w:szCs w:val="20"/>
              </w:rPr>
            </w:pPr>
            <w:r>
              <w:rPr>
                <w:rFonts w:cs="CMR10"/>
                <w:szCs w:val="20"/>
              </w:rPr>
              <w:t>(3,1,2)</w:t>
            </w:r>
          </w:p>
        </w:tc>
        <w:tc>
          <w:tcPr>
            <w:tcW w:w="1068" w:type="dxa"/>
            <w:vAlign w:val="center"/>
          </w:tcPr>
          <w:p w14:paraId="6BA62F4D"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61718A4B"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5BD339AF"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4</m:t>
                    </m:r>
                  </m:den>
                </m:f>
              </m:oMath>
            </m:oMathPara>
          </w:p>
        </w:tc>
        <w:tc>
          <w:tcPr>
            <w:tcW w:w="1068" w:type="dxa"/>
            <w:vAlign w:val="center"/>
          </w:tcPr>
          <w:p w14:paraId="5158D1A1"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576EEC45"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12</m:t>
                    </m:r>
                  </m:den>
                </m:f>
              </m:oMath>
            </m:oMathPara>
          </w:p>
        </w:tc>
        <w:tc>
          <w:tcPr>
            <w:tcW w:w="1068" w:type="dxa"/>
            <w:vAlign w:val="center"/>
          </w:tcPr>
          <w:p w14:paraId="556B0AA7"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6</m:t>
                    </m:r>
                  </m:den>
                </m:f>
              </m:oMath>
            </m:oMathPara>
          </w:p>
        </w:tc>
      </w:tr>
      <w:tr w:rsidR="00334BF9" w14:paraId="031E2AE7" w14:textId="77777777" w:rsidTr="00C6355B">
        <w:trPr>
          <w:trHeight w:val="512"/>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23FA0DA0" w14:textId="77777777" w:rsidR="00334BF9" w:rsidRDefault="00334BF9" w:rsidP="00C6355B">
            <w:pPr>
              <w:pStyle w:val="ListParagraph"/>
              <w:autoSpaceDE w:val="0"/>
              <w:autoSpaceDN w:val="0"/>
              <w:adjustRightInd w:val="0"/>
              <w:ind w:left="0"/>
              <w:jc w:val="center"/>
              <w:rPr>
                <w:rFonts w:cs="CMR10"/>
                <w:szCs w:val="20"/>
              </w:rPr>
            </w:pPr>
            <w:r>
              <w:rPr>
                <w:rFonts w:cs="CMR10"/>
                <w:szCs w:val="20"/>
              </w:rPr>
              <w:t>(3,2,1)</w:t>
            </w:r>
          </w:p>
        </w:tc>
        <w:tc>
          <w:tcPr>
            <w:tcW w:w="1068" w:type="dxa"/>
            <w:vAlign w:val="center"/>
          </w:tcPr>
          <w:p w14:paraId="4AE97CA1"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7A5F0D98"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2B9969A5"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3776A84C"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12</m:t>
                    </m:r>
                  </m:den>
                </m:f>
              </m:oMath>
            </m:oMathPara>
          </w:p>
        </w:tc>
        <w:tc>
          <w:tcPr>
            <w:tcW w:w="1068" w:type="dxa"/>
            <w:vAlign w:val="center"/>
          </w:tcPr>
          <w:p w14:paraId="5E233EC7"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36</m:t>
                    </m:r>
                  </m:den>
                </m:f>
              </m:oMath>
            </m:oMathPara>
          </w:p>
        </w:tc>
        <w:tc>
          <w:tcPr>
            <w:tcW w:w="1068" w:type="dxa"/>
            <w:vAlign w:val="center"/>
          </w:tcPr>
          <w:p w14:paraId="092C49F6"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18</m:t>
                    </m:r>
                  </m:den>
                </m:f>
              </m:oMath>
            </m:oMathPara>
          </w:p>
        </w:tc>
      </w:tr>
      <w:tr w:rsidR="00334BF9" w14:paraId="73A40EAA" w14:textId="77777777" w:rsidTr="00C6355B">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37608CCD" w14:textId="77777777" w:rsidR="00334BF9" w:rsidRDefault="00334BF9" w:rsidP="00C6355B">
            <w:pPr>
              <w:pStyle w:val="ListParagraph"/>
              <w:autoSpaceDE w:val="0"/>
              <w:autoSpaceDN w:val="0"/>
              <w:adjustRightInd w:val="0"/>
              <w:ind w:left="0"/>
              <w:jc w:val="center"/>
              <w:rPr>
                <w:rFonts w:cs="CMR10"/>
                <w:szCs w:val="20"/>
              </w:rPr>
            </w:pPr>
            <w:r>
              <w:rPr>
                <w:rFonts w:cs="CMR10"/>
                <w:szCs w:val="20"/>
              </w:rPr>
              <w:t>(1,3,2)</w:t>
            </w:r>
          </w:p>
        </w:tc>
        <w:tc>
          <w:tcPr>
            <w:tcW w:w="1068" w:type="dxa"/>
            <w:vAlign w:val="center"/>
          </w:tcPr>
          <w:p w14:paraId="0E0666C0"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26A088CD"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36</m:t>
                    </m:r>
                  </m:den>
                </m:f>
              </m:oMath>
            </m:oMathPara>
          </w:p>
        </w:tc>
        <w:tc>
          <w:tcPr>
            <w:tcW w:w="1068" w:type="dxa"/>
            <w:vAlign w:val="center"/>
          </w:tcPr>
          <w:p w14:paraId="77ACEB06"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24</m:t>
                    </m:r>
                  </m:den>
                </m:f>
              </m:oMath>
            </m:oMathPara>
          </w:p>
        </w:tc>
        <w:tc>
          <w:tcPr>
            <w:tcW w:w="1068" w:type="dxa"/>
            <w:vAlign w:val="center"/>
          </w:tcPr>
          <w:p w14:paraId="3FC13B1E"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7305C423" w14:textId="77777777" w:rsidR="00334BF9" w:rsidRDefault="00F749E2"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72</m:t>
                    </m:r>
                  </m:den>
                </m:f>
              </m:oMath>
            </m:oMathPara>
          </w:p>
        </w:tc>
        <w:tc>
          <w:tcPr>
            <w:tcW w:w="1068" w:type="dxa"/>
            <w:vAlign w:val="center"/>
          </w:tcPr>
          <w:p w14:paraId="3F42758A" w14:textId="77777777" w:rsidR="00334BF9" w:rsidRDefault="00334BF9" w:rsidP="00C6355B">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m:oMathPara>
              <m:oMath>
                <m:r>
                  <w:rPr>
                    <w:rFonts w:ascii="Cambria Math" w:hAnsi="Cambria Math" w:cs="CMR10"/>
                    <w:szCs w:val="20"/>
                  </w:rPr>
                  <m:t>0</m:t>
                </m:r>
              </m:oMath>
            </m:oMathPara>
          </w:p>
        </w:tc>
      </w:tr>
      <w:tr w:rsidR="00334BF9" w14:paraId="4F7B7CF2" w14:textId="77777777" w:rsidTr="00C6355B">
        <w:trPr>
          <w:trHeight w:val="512"/>
          <w:jc w:val="center"/>
        </w:trPr>
        <w:tc>
          <w:tcPr>
            <w:cnfStyle w:val="001000000000" w:firstRow="0" w:lastRow="0" w:firstColumn="1" w:lastColumn="0" w:oddVBand="0" w:evenVBand="0" w:oddHBand="0" w:evenHBand="0" w:firstRowFirstColumn="0" w:firstRowLastColumn="0" w:lastRowFirstColumn="0" w:lastRowLastColumn="0"/>
            <w:tcW w:w="1069" w:type="dxa"/>
            <w:vAlign w:val="center"/>
          </w:tcPr>
          <w:p w14:paraId="77D3804C" w14:textId="77777777" w:rsidR="00334BF9" w:rsidRDefault="00334BF9" w:rsidP="00C6355B">
            <w:pPr>
              <w:pStyle w:val="ListParagraph"/>
              <w:autoSpaceDE w:val="0"/>
              <w:autoSpaceDN w:val="0"/>
              <w:adjustRightInd w:val="0"/>
              <w:ind w:left="0"/>
              <w:jc w:val="center"/>
              <w:rPr>
                <w:rFonts w:cs="CMR10"/>
                <w:szCs w:val="20"/>
              </w:rPr>
            </w:pPr>
            <w:r>
              <w:rPr>
                <w:rFonts w:cs="CMR10"/>
                <w:szCs w:val="20"/>
              </w:rPr>
              <w:t>(2,3,1)</w:t>
            </w:r>
          </w:p>
        </w:tc>
        <w:tc>
          <w:tcPr>
            <w:tcW w:w="1068" w:type="dxa"/>
            <w:vAlign w:val="center"/>
          </w:tcPr>
          <w:p w14:paraId="07EDDD39"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36</m:t>
                    </m:r>
                  </m:den>
                </m:f>
              </m:oMath>
            </m:oMathPara>
          </w:p>
        </w:tc>
        <w:tc>
          <w:tcPr>
            <w:tcW w:w="1068" w:type="dxa"/>
            <w:vAlign w:val="center"/>
          </w:tcPr>
          <w:p w14:paraId="4B4C7FB1"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50CB74AE"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284806B6"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12</m:t>
                    </m:r>
                  </m:den>
                </m:f>
              </m:oMath>
            </m:oMathPara>
          </w:p>
        </w:tc>
        <w:tc>
          <w:tcPr>
            <w:tcW w:w="1068" w:type="dxa"/>
            <w:vAlign w:val="center"/>
          </w:tcPr>
          <w:p w14:paraId="6E36433D" w14:textId="77777777" w:rsidR="00334BF9" w:rsidRDefault="00334BF9"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r>
                  <w:rPr>
                    <w:rFonts w:ascii="Cambria Math" w:hAnsi="Cambria Math" w:cs="CMR10"/>
                    <w:szCs w:val="20"/>
                  </w:rPr>
                  <m:t>0</m:t>
                </m:r>
              </m:oMath>
            </m:oMathPara>
          </w:p>
        </w:tc>
        <w:tc>
          <w:tcPr>
            <w:tcW w:w="1068" w:type="dxa"/>
            <w:vAlign w:val="center"/>
          </w:tcPr>
          <w:p w14:paraId="32BE742C" w14:textId="77777777" w:rsidR="00334BF9" w:rsidRDefault="00F749E2" w:rsidP="00C6355B">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cs="CMR10"/>
                <w:szCs w:val="20"/>
              </w:rPr>
            </w:pPr>
            <m:oMathPara>
              <m:oMath>
                <m:f>
                  <m:fPr>
                    <m:ctrlPr>
                      <w:rPr>
                        <w:rFonts w:ascii="Cambria Math" w:hAnsi="Cambria Math" w:cs="CMR10"/>
                        <w:i/>
                        <w:szCs w:val="20"/>
                      </w:rPr>
                    </m:ctrlPr>
                  </m:fPr>
                  <m:num>
                    <m:r>
                      <w:rPr>
                        <w:rFonts w:ascii="Cambria Math" w:hAnsi="Cambria Math" w:cs="CMR10"/>
                        <w:szCs w:val="20"/>
                      </w:rPr>
                      <m:t>1</m:t>
                    </m:r>
                  </m:num>
                  <m:den>
                    <m:r>
                      <w:rPr>
                        <w:rFonts w:ascii="Cambria Math" w:hAnsi="Cambria Math" w:cs="CMR10"/>
                        <w:szCs w:val="20"/>
                      </w:rPr>
                      <m:t>18</m:t>
                    </m:r>
                  </m:den>
                </m:f>
              </m:oMath>
            </m:oMathPara>
          </w:p>
        </w:tc>
      </w:tr>
    </w:tbl>
    <w:p w14:paraId="4F753C42" w14:textId="77777777" w:rsidR="0047264F" w:rsidRDefault="0047264F" w:rsidP="0047264F">
      <w:pPr>
        <w:pStyle w:val="ListParagraph"/>
        <w:autoSpaceDE w:val="0"/>
        <w:autoSpaceDN w:val="0"/>
        <w:adjustRightInd w:val="0"/>
        <w:spacing w:after="0" w:line="240" w:lineRule="auto"/>
        <w:rPr>
          <w:rFonts w:cs="CMR10"/>
          <w:szCs w:val="20"/>
        </w:rPr>
      </w:pPr>
    </w:p>
    <w:p w14:paraId="5F95A2D7" w14:textId="77777777" w:rsidR="00334BF9" w:rsidRPr="00334BF9" w:rsidRDefault="00334BF9" w:rsidP="0047264F">
      <w:pPr>
        <w:pStyle w:val="ListParagraph"/>
        <w:autoSpaceDE w:val="0"/>
        <w:autoSpaceDN w:val="0"/>
        <w:adjustRightInd w:val="0"/>
        <w:spacing w:after="0" w:line="240" w:lineRule="auto"/>
        <w:rPr>
          <w:rFonts w:cs="CMR10"/>
          <w:b/>
          <w:szCs w:val="20"/>
        </w:rPr>
      </w:pPr>
      <w:r w:rsidRPr="00334BF9">
        <w:rPr>
          <w:rFonts w:cs="CMR10"/>
          <w:b/>
          <w:szCs w:val="20"/>
        </w:rPr>
        <w:t>Initial Distribution:</w:t>
      </w:r>
    </w:p>
    <w:tbl>
      <w:tblPr>
        <w:tblStyle w:val="MediumGrid3-Accent1"/>
        <w:tblW w:w="0" w:type="auto"/>
        <w:jc w:val="center"/>
        <w:tblLook w:val="04A0" w:firstRow="1" w:lastRow="0" w:firstColumn="1" w:lastColumn="0" w:noHBand="0" w:noVBand="1"/>
      </w:tblPr>
      <w:tblGrid>
        <w:gridCol w:w="1265"/>
        <w:gridCol w:w="1265"/>
        <w:gridCol w:w="1265"/>
        <w:gridCol w:w="1265"/>
        <w:gridCol w:w="1265"/>
        <w:gridCol w:w="1265"/>
      </w:tblGrid>
      <w:tr w:rsidR="00334BF9" w14:paraId="26AF96DE" w14:textId="77777777" w:rsidTr="00C635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0A94FD68" w14:textId="77777777" w:rsidR="00334BF9" w:rsidRDefault="00334BF9" w:rsidP="00334BF9">
            <w:pPr>
              <w:pStyle w:val="ListParagraph"/>
              <w:autoSpaceDE w:val="0"/>
              <w:autoSpaceDN w:val="0"/>
              <w:adjustRightInd w:val="0"/>
              <w:ind w:left="0"/>
              <w:jc w:val="center"/>
              <w:rPr>
                <w:rFonts w:cs="CMR10"/>
                <w:szCs w:val="20"/>
              </w:rPr>
            </w:pPr>
            <w:r>
              <w:rPr>
                <w:rFonts w:cs="CMR10"/>
                <w:szCs w:val="20"/>
              </w:rPr>
              <w:t>(1,2,3)</w:t>
            </w:r>
          </w:p>
        </w:tc>
        <w:tc>
          <w:tcPr>
            <w:tcW w:w="1265" w:type="dxa"/>
          </w:tcPr>
          <w:p w14:paraId="10CA3675" w14:textId="77777777" w:rsidR="00334BF9" w:rsidRDefault="00334BF9" w:rsidP="00334BF9">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(2,1,3)</w:t>
            </w:r>
          </w:p>
        </w:tc>
        <w:tc>
          <w:tcPr>
            <w:tcW w:w="1265" w:type="dxa"/>
          </w:tcPr>
          <w:p w14:paraId="3897D868" w14:textId="77777777" w:rsidR="00334BF9" w:rsidRDefault="00334BF9" w:rsidP="00334BF9">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(3,1,2)</w:t>
            </w:r>
          </w:p>
        </w:tc>
        <w:tc>
          <w:tcPr>
            <w:tcW w:w="1265" w:type="dxa"/>
          </w:tcPr>
          <w:p w14:paraId="3455E693" w14:textId="77777777" w:rsidR="00334BF9" w:rsidRDefault="00334BF9" w:rsidP="00334BF9">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(3,2,1)</w:t>
            </w:r>
          </w:p>
        </w:tc>
        <w:tc>
          <w:tcPr>
            <w:tcW w:w="1265" w:type="dxa"/>
          </w:tcPr>
          <w:p w14:paraId="5E7B523E" w14:textId="77777777" w:rsidR="00334BF9" w:rsidRDefault="00334BF9" w:rsidP="00334BF9">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(1,3,2)</w:t>
            </w:r>
          </w:p>
        </w:tc>
        <w:tc>
          <w:tcPr>
            <w:tcW w:w="1265" w:type="dxa"/>
          </w:tcPr>
          <w:p w14:paraId="3C0F013F" w14:textId="77777777" w:rsidR="00334BF9" w:rsidRDefault="00334BF9" w:rsidP="00334BF9">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(2,3,1)</w:t>
            </w:r>
          </w:p>
        </w:tc>
      </w:tr>
      <w:tr w:rsidR="00334BF9" w14:paraId="695459F7" w14:textId="77777777" w:rsidTr="00C63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393B9957" w14:textId="77777777" w:rsidR="00334BF9" w:rsidRDefault="00334BF9" w:rsidP="00334BF9">
            <w:pPr>
              <w:pStyle w:val="ListParagraph"/>
              <w:autoSpaceDE w:val="0"/>
              <w:autoSpaceDN w:val="0"/>
              <w:adjustRightInd w:val="0"/>
              <w:ind w:left="0"/>
              <w:jc w:val="center"/>
              <w:rPr>
                <w:rFonts w:cs="CMR10"/>
                <w:szCs w:val="20"/>
              </w:rPr>
            </w:pPr>
            <w:r>
              <w:rPr>
                <w:rFonts w:cs="CMR10"/>
                <w:szCs w:val="20"/>
              </w:rPr>
              <w:t>1</w:t>
            </w:r>
          </w:p>
        </w:tc>
        <w:tc>
          <w:tcPr>
            <w:tcW w:w="1265" w:type="dxa"/>
          </w:tcPr>
          <w:p w14:paraId="3E767E84" w14:textId="77777777" w:rsidR="00334BF9" w:rsidRDefault="00334BF9" w:rsidP="00334BF9">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0</w:t>
            </w:r>
          </w:p>
        </w:tc>
        <w:tc>
          <w:tcPr>
            <w:tcW w:w="1265" w:type="dxa"/>
          </w:tcPr>
          <w:p w14:paraId="62E0549C" w14:textId="77777777" w:rsidR="00334BF9" w:rsidRDefault="00334BF9" w:rsidP="00334BF9">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0</w:t>
            </w:r>
          </w:p>
        </w:tc>
        <w:tc>
          <w:tcPr>
            <w:tcW w:w="1265" w:type="dxa"/>
          </w:tcPr>
          <w:p w14:paraId="531AC986" w14:textId="77777777" w:rsidR="00334BF9" w:rsidRDefault="00334BF9" w:rsidP="00334BF9">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0</w:t>
            </w:r>
          </w:p>
        </w:tc>
        <w:tc>
          <w:tcPr>
            <w:tcW w:w="1265" w:type="dxa"/>
          </w:tcPr>
          <w:p w14:paraId="45B20640" w14:textId="77777777" w:rsidR="00334BF9" w:rsidRDefault="00334BF9" w:rsidP="00334BF9">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0</w:t>
            </w:r>
          </w:p>
        </w:tc>
        <w:tc>
          <w:tcPr>
            <w:tcW w:w="1265" w:type="dxa"/>
          </w:tcPr>
          <w:p w14:paraId="59A6A6A8" w14:textId="77777777" w:rsidR="00334BF9" w:rsidRDefault="00334BF9" w:rsidP="00334BF9">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0</w:t>
            </w:r>
          </w:p>
        </w:tc>
      </w:tr>
    </w:tbl>
    <w:p w14:paraId="640C37E3" w14:textId="77777777" w:rsidR="0047264F" w:rsidRPr="00180DC2" w:rsidRDefault="0047264F" w:rsidP="0047264F">
      <w:pPr>
        <w:pStyle w:val="ListParagraph"/>
        <w:numPr>
          <w:ilvl w:val="0"/>
          <w:numId w:val="1"/>
        </w:numPr>
        <w:autoSpaceDE w:val="0"/>
        <w:autoSpaceDN w:val="0"/>
        <w:adjustRightInd w:val="0"/>
        <w:spacing w:after="0" w:line="240" w:lineRule="auto"/>
        <w:rPr>
          <w:rFonts w:cs="CMR10"/>
          <w:b/>
          <w:szCs w:val="20"/>
        </w:rPr>
      </w:pPr>
      <w:r w:rsidRPr="00180DC2">
        <w:rPr>
          <w:rFonts w:cs="CMR10"/>
          <w:b/>
          <w:szCs w:val="20"/>
        </w:rPr>
        <w:lastRenderedPageBreak/>
        <w:t>Prove that the Markov Chain is ergodic and hence a stationary distribution exists.</w:t>
      </w:r>
    </w:p>
    <w:p w14:paraId="43C8F387" w14:textId="77777777" w:rsidR="00141FD9" w:rsidRDefault="00141FD9" w:rsidP="00141FD9">
      <w:pPr>
        <w:pStyle w:val="ListParagraph"/>
        <w:autoSpaceDE w:val="0"/>
        <w:autoSpaceDN w:val="0"/>
        <w:adjustRightInd w:val="0"/>
        <w:spacing w:after="0" w:line="240" w:lineRule="auto"/>
        <w:rPr>
          <w:rFonts w:cs="CMR10"/>
          <w:b/>
          <w:szCs w:val="20"/>
        </w:rPr>
      </w:pPr>
      <w:r w:rsidRPr="00180DC2">
        <w:rPr>
          <w:rFonts w:cs="CMR10"/>
          <w:b/>
          <w:szCs w:val="20"/>
        </w:rPr>
        <w:t>Solution:</w:t>
      </w:r>
    </w:p>
    <w:p w14:paraId="0F3369BF" w14:textId="77777777" w:rsidR="00180DC2" w:rsidRDefault="00180DC2" w:rsidP="00141FD9">
      <w:pPr>
        <w:pStyle w:val="ListParagraph"/>
        <w:autoSpaceDE w:val="0"/>
        <w:autoSpaceDN w:val="0"/>
        <w:adjustRightInd w:val="0"/>
        <w:spacing w:after="0" w:line="240" w:lineRule="auto"/>
        <w:rPr>
          <w:rFonts w:cs="CMR10"/>
          <w:b/>
          <w:szCs w:val="20"/>
        </w:rPr>
      </w:pPr>
    </w:p>
    <w:p w14:paraId="426C86D9" w14:textId="7F410776" w:rsidR="00141FD9" w:rsidRDefault="00193C08" w:rsidP="00B87F63">
      <w:pPr>
        <w:pStyle w:val="ListParagraph"/>
        <w:autoSpaceDE w:val="0"/>
        <w:autoSpaceDN w:val="0"/>
        <w:adjustRightInd w:val="0"/>
        <w:spacing w:after="0" w:line="240" w:lineRule="auto"/>
        <w:rPr>
          <w:rFonts w:cs="CMR10"/>
          <w:szCs w:val="20"/>
        </w:rPr>
      </w:pPr>
      <w:r>
        <w:rPr>
          <w:rFonts w:cs="CMR10"/>
          <w:szCs w:val="20"/>
        </w:rPr>
        <w:t>A M</w:t>
      </w:r>
      <w:r w:rsidR="00180DC2">
        <w:rPr>
          <w:rFonts w:cs="CMR10"/>
          <w:szCs w:val="20"/>
        </w:rPr>
        <w:t>arkov chain is ergodic if it is possible to move from every state to every state</w:t>
      </w:r>
      <w:r w:rsidR="00B87F63">
        <w:rPr>
          <w:rFonts w:cs="CMR10"/>
          <w:szCs w:val="20"/>
        </w:rPr>
        <w:t xml:space="preserve"> (not necessary in one move) </w:t>
      </w:r>
      <w:r>
        <w:rPr>
          <w:rFonts w:cs="CMR10"/>
          <w:szCs w:val="20"/>
        </w:rPr>
        <w:t>i.e.</w:t>
      </w:r>
      <w:r w:rsidR="00B87F63">
        <w:rPr>
          <w:rFonts w:cs="CMR10"/>
          <w:szCs w:val="20"/>
        </w:rPr>
        <w:t xml:space="preserve"> </w:t>
      </w:r>
      <w:r w:rsidR="00B87F63" w:rsidRPr="00B87F63">
        <w:rPr>
          <w:rFonts w:cs="CMR10"/>
          <w:b/>
          <w:szCs w:val="20"/>
        </w:rPr>
        <w:t>irreducible</w:t>
      </w:r>
      <w:r w:rsidR="00F25B3F">
        <w:rPr>
          <w:rFonts w:cs="CMR10"/>
          <w:b/>
          <w:szCs w:val="20"/>
        </w:rPr>
        <w:t xml:space="preserve"> </w:t>
      </w:r>
      <w:r w:rsidR="00F25B3F">
        <w:rPr>
          <w:rFonts w:cs="CMR10"/>
          <w:szCs w:val="20"/>
        </w:rPr>
        <w:t xml:space="preserve">and </w:t>
      </w:r>
      <w:r w:rsidR="00B87F63" w:rsidRPr="00B87F63">
        <w:rPr>
          <w:rFonts w:cs="CMR10"/>
          <w:b/>
          <w:szCs w:val="20"/>
        </w:rPr>
        <w:t>aperiodic</w:t>
      </w:r>
      <w:r w:rsidR="00F25B3F">
        <w:rPr>
          <w:rFonts w:cs="CMR10"/>
          <w:szCs w:val="20"/>
        </w:rPr>
        <w:t>.</w:t>
      </w:r>
    </w:p>
    <w:p w14:paraId="587E1117" w14:textId="77777777" w:rsidR="00B87F63" w:rsidRDefault="00B87F63" w:rsidP="00B87F63">
      <w:pPr>
        <w:pStyle w:val="ListParagraph"/>
        <w:autoSpaceDE w:val="0"/>
        <w:autoSpaceDN w:val="0"/>
        <w:adjustRightInd w:val="0"/>
        <w:spacing w:after="0" w:line="240" w:lineRule="auto"/>
        <w:rPr>
          <w:rFonts w:cs="CMR10"/>
          <w:szCs w:val="20"/>
        </w:rPr>
      </w:pPr>
    </w:p>
    <w:p w14:paraId="77628C86" w14:textId="77777777" w:rsidR="00B87F63" w:rsidRDefault="00B87F63" w:rsidP="00DD36C5">
      <w:pPr>
        <w:pStyle w:val="ListParagraph"/>
        <w:numPr>
          <w:ilvl w:val="1"/>
          <w:numId w:val="1"/>
        </w:numPr>
        <w:autoSpaceDE w:val="0"/>
        <w:autoSpaceDN w:val="0"/>
        <w:adjustRightInd w:val="0"/>
        <w:spacing w:after="0" w:line="240" w:lineRule="auto"/>
        <w:rPr>
          <w:rFonts w:cs="CMR10"/>
          <w:szCs w:val="20"/>
        </w:rPr>
      </w:pPr>
      <w:r>
        <w:rPr>
          <w:rFonts w:cs="CMR10"/>
          <w:szCs w:val="20"/>
        </w:rPr>
        <w:t>Over here each state can be</w:t>
      </w:r>
      <w:r w:rsidR="00DD36C5">
        <w:rPr>
          <w:rFonts w:cs="CMR10"/>
          <w:szCs w:val="20"/>
        </w:rPr>
        <w:t xml:space="preserve"> reached other state in max N=2. Therefore the above Markov Chain is </w:t>
      </w:r>
      <w:r w:rsidR="00DD36C5" w:rsidRPr="00F25B3F">
        <w:rPr>
          <w:rFonts w:cs="CMR10"/>
          <w:b/>
          <w:szCs w:val="20"/>
        </w:rPr>
        <w:t>irreducible</w:t>
      </w:r>
      <w:r w:rsidR="00DD36C5">
        <w:rPr>
          <w:rFonts w:cs="CMR10"/>
          <w:szCs w:val="20"/>
        </w:rPr>
        <w:t>.</w:t>
      </w:r>
    </w:p>
    <w:p w14:paraId="1AB5E379" w14:textId="77777777" w:rsidR="00DD36C5" w:rsidRDefault="00DD36C5" w:rsidP="00DD36C5">
      <w:pPr>
        <w:pStyle w:val="ListParagraph"/>
        <w:numPr>
          <w:ilvl w:val="1"/>
          <w:numId w:val="1"/>
        </w:numPr>
        <w:autoSpaceDE w:val="0"/>
        <w:autoSpaceDN w:val="0"/>
        <w:adjustRightInd w:val="0"/>
        <w:spacing w:after="0" w:line="240" w:lineRule="auto"/>
        <w:rPr>
          <w:rFonts w:cs="CMR10"/>
          <w:szCs w:val="20"/>
        </w:rPr>
      </w:pPr>
      <w:r>
        <w:rPr>
          <w:rFonts w:cs="CMR10"/>
          <w:szCs w:val="20"/>
        </w:rPr>
        <w:t>The period of a state ‘</w:t>
      </w:r>
      <w:proofErr w:type="spellStart"/>
      <w:r>
        <w:rPr>
          <w:rFonts w:cs="CMR10"/>
          <w:szCs w:val="20"/>
        </w:rPr>
        <w:t>i</w:t>
      </w:r>
      <w:proofErr w:type="spellEnd"/>
      <w:r>
        <w:rPr>
          <w:rFonts w:cs="CMR10"/>
          <w:szCs w:val="20"/>
        </w:rPr>
        <w:t xml:space="preserve">’ is given by  </w:t>
      </w:r>
    </w:p>
    <w:p w14:paraId="4EE456EC" w14:textId="77777777" w:rsidR="00DD36C5" w:rsidRPr="00DD36C5" w:rsidRDefault="00F749E2" w:rsidP="00DD36C5">
      <w:pPr>
        <w:pStyle w:val="ListParagraph"/>
        <w:autoSpaceDE w:val="0"/>
        <w:autoSpaceDN w:val="0"/>
        <w:adjustRightInd w:val="0"/>
        <w:spacing w:after="0" w:line="240" w:lineRule="auto"/>
        <w:ind w:left="1440"/>
        <w:rPr>
          <w:rFonts w:eastAsiaTheme="minorEastAsia" w:cs="CMR10"/>
          <w:szCs w:val="20"/>
        </w:rPr>
      </w:pPr>
      <m:oMathPara>
        <m:oMath>
          <m:sSub>
            <m:sSubPr>
              <m:ctrlPr>
                <w:rPr>
                  <w:rFonts w:ascii="Cambria Math" w:hAnsi="Cambria Math" w:cs="CMR10"/>
                  <w:i/>
                  <w:szCs w:val="20"/>
                </w:rPr>
              </m:ctrlPr>
            </m:sSubPr>
            <m:e>
              <m:r>
                <w:rPr>
                  <w:rFonts w:ascii="Cambria Math" w:hAnsi="Cambria Math" w:cs="CMR10"/>
                  <w:szCs w:val="20"/>
                </w:rPr>
                <m:t>d</m:t>
              </m:r>
            </m:e>
            <m:sub>
              <m:r>
                <w:rPr>
                  <w:rFonts w:ascii="Cambria Math" w:hAnsi="Cambria Math" w:cs="CMR10"/>
                  <w:szCs w:val="20"/>
                </w:rPr>
                <m:t>i</m:t>
              </m:r>
            </m:sub>
          </m:sSub>
          <m:r>
            <w:rPr>
              <w:rFonts w:ascii="Cambria Math" w:hAnsi="Cambria Math" w:cs="CMR10"/>
              <w:szCs w:val="20"/>
            </w:rPr>
            <m:t>=GCD{ n≥1:</m:t>
          </m:r>
          <m:sSubSup>
            <m:sSubSupPr>
              <m:ctrlPr>
                <w:rPr>
                  <w:rFonts w:ascii="Cambria Math" w:hAnsi="Cambria Math" w:cs="CMR10"/>
                  <w:i/>
                  <w:szCs w:val="20"/>
                </w:rPr>
              </m:ctrlPr>
            </m:sSubSupPr>
            <m:e>
              <m:r>
                <w:rPr>
                  <w:rFonts w:ascii="Cambria Math" w:hAnsi="Cambria Math" w:cs="CMR10"/>
                  <w:szCs w:val="20"/>
                </w:rPr>
                <m:t>p</m:t>
              </m:r>
            </m:e>
            <m:sub>
              <m:r>
                <w:rPr>
                  <w:rFonts w:ascii="Cambria Math" w:hAnsi="Cambria Math" w:cs="CMR10"/>
                  <w:szCs w:val="20"/>
                </w:rPr>
                <m:t>ii</m:t>
              </m:r>
            </m:sub>
            <m:sup>
              <m:r>
                <w:rPr>
                  <w:rFonts w:ascii="Cambria Math" w:hAnsi="Cambria Math" w:cs="CMR10"/>
                  <w:szCs w:val="20"/>
                </w:rPr>
                <m:t>n</m:t>
              </m:r>
            </m:sup>
          </m:sSubSup>
          <m:r>
            <w:rPr>
              <w:rFonts w:ascii="Cambria Math" w:hAnsi="Cambria Math" w:cs="CMR10"/>
              <w:szCs w:val="20"/>
            </w:rPr>
            <m:t>&gt;0}</m:t>
          </m:r>
        </m:oMath>
      </m:oMathPara>
    </w:p>
    <w:p w14:paraId="28E77DE4" w14:textId="77777777" w:rsidR="00DD36C5" w:rsidRDefault="00DD36C5" w:rsidP="00F25B3F">
      <w:pPr>
        <w:pStyle w:val="ListParagraph"/>
        <w:autoSpaceDE w:val="0"/>
        <w:autoSpaceDN w:val="0"/>
        <w:adjustRightInd w:val="0"/>
        <w:spacing w:after="0" w:line="240" w:lineRule="auto"/>
        <w:ind w:left="1440"/>
        <w:rPr>
          <w:rFonts w:eastAsiaTheme="minorEastAsia" w:cs="CMR10"/>
          <w:szCs w:val="20"/>
        </w:rPr>
      </w:pPr>
      <w:r>
        <w:rPr>
          <w:rFonts w:cs="CMR10"/>
          <w:szCs w:val="20"/>
        </w:rPr>
        <w:t xml:space="preserve">As we can see in the transition diagram every state loops to itself with N=1 moves. Therefore the probability </w:t>
      </w:r>
      <m:oMath>
        <m:sSubSup>
          <m:sSubSupPr>
            <m:ctrlPr>
              <w:rPr>
                <w:rFonts w:ascii="Cambria Math" w:hAnsi="Cambria Math" w:cs="CMR10"/>
                <w:i/>
                <w:szCs w:val="20"/>
              </w:rPr>
            </m:ctrlPr>
          </m:sSubSupPr>
          <m:e>
            <m:r>
              <w:rPr>
                <w:rFonts w:ascii="Cambria Math" w:hAnsi="Cambria Math" w:cs="CMR10"/>
                <w:szCs w:val="20"/>
              </w:rPr>
              <m:t>p</m:t>
            </m:r>
          </m:e>
          <m:sub>
            <m:r>
              <w:rPr>
                <w:rFonts w:ascii="Cambria Math" w:hAnsi="Cambria Math" w:cs="CMR10"/>
                <w:szCs w:val="20"/>
              </w:rPr>
              <m:t>ii</m:t>
            </m:r>
          </m:sub>
          <m:sup>
            <m:r>
              <w:rPr>
                <w:rFonts w:ascii="Cambria Math" w:hAnsi="Cambria Math" w:cs="CMR10"/>
                <w:szCs w:val="20"/>
              </w:rPr>
              <m:t>n</m:t>
            </m:r>
          </m:sup>
        </m:sSubSup>
      </m:oMath>
      <w:r>
        <w:rPr>
          <w:rFonts w:eastAsiaTheme="minorEastAsia" w:cs="CMR10"/>
          <w:szCs w:val="20"/>
        </w:rPr>
        <w:t xml:space="preserve"> &gt;</w:t>
      </w:r>
      <w:proofErr w:type="gramStart"/>
      <w:r>
        <w:rPr>
          <w:rFonts w:eastAsiaTheme="minorEastAsia" w:cs="CMR10"/>
          <w:szCs w:val="20"/>
        </w:rPr>
        <w:t>0 .</w:t>
      </w:r>
      <w:proofErr w:type="gramEnd"/>
      <w:r>
        <w:rPr>
          <w:rFonts w:eastAsiaTheme="minorEastAsia" w:cs="CMR10"/>
          <w:szCs w:val="20"/>
        </w:rPr>
        <w:t xml:space="preserve"> Therefore </w:t>
      </w:r>
      <m:oMath>
        <m:sSub>
          <m:sSubPr>
            <m:ctrlPr>
              <w:rPr>
                <w:rFonts w:ascii="Cambria Math" w:hAnsi="Cambria Math" w:cs="CMR10"/>
                <w:i/>
                <w:szCs w:val="20"/>
              </w:rPr>
            </m:ctrlPr>
          </m:sSubPr>
          <m:e>
            <m:r>
              <w:rPr>
                <w:rFonts w:ascii="Cambria Math" w:hAnsi="Cambria Math" w:cs="CMR10"/>
                <w:szCs w:val="20"/>
              </w:rPr>
              <m:t>d</m:t>
            </m:r>
          </m:e>
          <m:sub>
            <m:r>
              <w:rPr>
                <w:rFonts w:ascii="Cambria Math" w:hAnsi="Cambria Math" w:cs="CMR10"/>
                <w:szCs w:val="20"/>
              </w:rPr>
              <m:t>i</m:t>
            </m:r>
          </m:sub>
        </m:sSub>
      </m:oMath>
      <w:r>
        <w:rPr>
          <w:rFonts w:eastAsiaTheme="minorEastAsia" w:cs="CMR10"/>
          <w:szCs w:val="20"/>
        </w:rPr>
        <w:t xml:space="preserve"> =1 for all states and thus </w:t>
      </w:r>
      <w:r w:rsidR="00F25B3F">
        <w:rPr>
          <w:rFonts w:eastAsiaTheme="minorEastAsia" w:cs="CMR10"/>
          <w:szCs w:val="20"/>
        </w:rPr>
        <w:t xml:space="preserve">the above Markov Chain is </w:t>
      </w:r>
      <w:r w:rsidR="00F25B3F" w:rsidRPr="00F25B3F">
        <w:rPr>
          <w:rFonts w:eastAsiaTheme="minorEastAsia" w:cs="CMR10"/>
          <w:b/>
          <w:szCs w:val="20"/>
        </w:rPr>
        <w:t>aperiodic</w:t>
      </w:r>
      <w:r w:rsidR="00F25B3F">
        <w:rPr>
          <w:rFonts w:eastAsiaTheme="minorEastAsia" w:cs="CMR10"/>
          <w:szCs w:val="20"/>
        </w:rPr>
        <w:t>.</w:t>
      </w:r>
    </w:p>
    <w:p w14:paraId="53D56BB8" w14:textId="77777777" w:rsidR="00F25B3F" w:rsidRDefault="00F25B3F" w:rsidP="00F25B3F">
      <w:pPr>
        <w:autoSpaceDE w:val="0"/>
        <w:autoSpaceDN w:val="0"/>
        <w:adjustRightInd w:val="0"/>
        <w:spacing w:after="0" w:line="240" w:lineRule="auto"/>
        <w:ind w:left="720"/>
        <w:rPr>
          <w:rFonts w:cs="CMR10"/>
          <w:szCs w:val="20"/>
        </w:rPr>
      </w:pPr>
    </w:p>
    <w:p w14:paraId="3D924E28" w14:textId="77777777" w:rsidR="00F25B3F" w:rsidRPr="00F25B3F" w:rsidRDefault="00F25B3F" w:rsidP="00F25B3F">
      <w:pPr>
        <w:autoSpaceDE w:val="0"/>
        <w:autoSpaceDN w:val="0"/>
        <w:adjustRightInd w:val="0"/>
        <w:spacing w:after="0" w:line="240" w:lineRule="auto"/>
        <w:ind w:left="720"/>
        <w:rPr>
          <w:rFonts w:cs="CMR10"/>
          <w:szCs w:val="20"/>
        </w:rPr>
      </w:pPr>
      <w:r>
        <w:rPr>
          <w:rFonts w:cs="CMR10"/>
          <w:szCs w:val="20"/>
        </w:rPr>
        <w:t>Thus we can say that the above Markov Chain is Ergodic and hence a stationary distribution exists.</w:t>
      </w:r>
    </w:p>
    <w:p w14:paraId="30CD25FB" w14:textId="77777777" w:rsidR="00141FD9" w:rsidRPr="0047264F" w:rsidRDefault="00141FD9" w:rsidP="00141FD9">
      <w:pPr>
        <w:pStyle w:val="ListParagraph"/>
        <w:autoSpaceDE w:val="0"/>
        <w:autoSpaceDN w:val="0"/>
        <w:adjustRightInd w:val="0"/>
        <w:spacing w:after="0" w:line="240" w:lineRule="auto"/>
        <w:rPr>
          <w:rFonts w:cs="CMR10"/>
          <w:szCs w:val="20"/>
        </w:rPr>
      </w:pPr>
    </w:p>
    <w:p w14:paraId="4936D2AB" w14:textId="0A9849F1" w:rsidR="0047264F" w:rsidRPr="00141FD9" w:rsidRDefault="0047264F" w:rsidP="0047264F">
      <w:pPr>
        <w:pStyle w:val="ListParagraph"/>
        <w:numPr>
          <w:ilvl w:val="0"/>
          <w:numId w:val="1"/>
        </w:numPr>
        <w:autoSpaceDE w:val="0"/>
        <w:autoSpaceDN w:val="0"/>
        <w:adjustRightInd w:val="0"/>
        <w:spacing w:after="0" w:line="240" w:lineRule="auto"/>
        <w:rPr>
          <w:rFonts w:cs="CMR10"/>
          <w:b/>
          <w:szCs w:val="20"/>
        </w:rPr>
      </w:pPr>
      <w:r w:rsidRPr="00141FD9">
        <w:rPr>
          <w:rFonts w:cs="CMR10"/>
          <w:b/>
          <w:szCs w:val="20"/>
        </w:rPr>
        <w:t xml:space="preserve">What is the stationary distribution in the case of </w:t>
      </w:r>
      <w:r w:rsidRPr="00141FD9">
        <w:rPr>
          <w:rFonts w:cs="CMMI10"/>
          <w:b/>
          <w:szCs w:val="20"/>
        </w:rPr>
        <w:t xml:space="preserve">N </w:t>
      </w:r>
      <w:r w:rsidRPr="00141FD9">
        <w:rPr>
          <w:rFonts w:cs="CMR10"/>
          <w:b/>
          <w:szCs w:val="20"/>
        </w:rPr>
        <w:t xml:space="preserve">= 3? </w:t>
      </w:r>
      <w:r w:rsidR="00D67D11">
        <w:rPr>
          <w:rFonts w:cs="CMTI10"/>
          <w:b/>
          <w:szCs w:val="20"/>
        </w:rPr>
        <w:t>(You can fi</w:t>
      </w:r>
      <w:r w:rsidRPr="00141FD9">
        <w:rPr>
          <w:rFonts w:cs="CMTI10"/>
          <w:b/>
          <w:szCs w:val="20"/>
        </w:rPr>
        <w:t>gure this out by hand, write a program, or use mathematical software like Matlab or Mathematica. In any</w:t>
      </w:r>
      <w:r w:rsidR="00D67D11">
        <w:rPr>
          <w:rFonts w:cs="CMTI10"/>
          <w:b/>
          <w:szCs w:val="20"/>
        </w:rPr>
        <w:t xml:space="preserve"> case, please submit your work (</w:t>
      </w:r>
      <w:r w:rsidRPr="00141FD9">
        <w:rPr>
          <w:rFonts w:cs="CMTI10"/>
          <w:b/>
          <w:szCs w:val="20"/>
        </w:rPr>
        <w:t>your hand calculations, your program, or your interactive Matlab session.)</w:t>
      </w:r>
    </w:p>
    <w:p w14:paraId="573CC4B5" w14:textId="77777777" w:rsidR="00141FD9" w:rsidRPr="00141FD9" w:rsidRDefault="00141FD9" w:rsidP="00141FD9">
      <w:pPr>
        <w:pStyle w:val="ListParagraph"/>
        <w:autoSpaceDE w:val="0"/>
        <w:autoSpaceDN w:val="0"/>
        <w:adjustRightInd w:val="0"/>
        <w:spacing w:after="0" w:line="240" w:lineRule="auto"/>
        <w:rPr>
          <w:rFonts w:cs="CMR10"/>
          <w:b/>
          <w:szCs w:val="20"/>
        </w:rPr>
      </w:pPr>
      <w:r w:rsidRPr="00141FD9">
        <w:rPr>
          <w:rFonts w:cs="CMTI10"/>
          <w:b/>
          <w:szCs w:val="20"/>
        </w:rPr>
        <w:t>Solution:</w:t>
      </w:r>
    </w:p>
    <w:p w14:paraId="515344BF" w14:textId="77777777" w:rsidR="00867BEC" w:rsidRDefault="00867BEC" w:rsidP="00867BEC">
      <w:pPr>
        <w:pStyle w:val="ListParagraph"/>
        <w:autoSpaceDE w:val="0"/>
        <w:autoSpaceDN w:val="0"/>
        <w:adjustRightInd w:val="0"/>
        <w:spacing w:after="0" w:line="240" w:lineRule="auto"/>
        <w:rPr>
          <w:rFonts w:cs="CMTI10"/>
          <w:szCs w:val="20"/>
        </w:rPr>
      </w:pPr>
    </w:p>
    <w:p w14:paraId="028129EF" w14:textId="50A65FB3" w:rsidR="00867BEC" w:rsidRDefault="009E43EE" w:rsidP="00867BEC">
      <w:pPr>
        <w:pStyle w:val="ListParagraph"/>
        <w:autoSpaceDE w:val="0"/>
        <w:autoSpaceDN w:val="0"/>
        <w:adjustRightInd w:val="0"/>
        <w:spacing w:after="0" w:line="240" w:lineRule="auto"/>
        <w:rPr>
          <w:noProof/>
        </w:rPr>
      </w:pPr>
      <w:r>
        <w:rPr>
          <w:noProof/>
        </w:rPr>
        <w:t>Here is the MATLAB code to calculate the stationary distribution:</w:t>
      </w:r>
    </w:p>
    <w:p w14:paraId="3D0391FB" w14:textId="77777777" w:rsidR="007B2E11" w:rsidRDefault="007B2E11" w:rsidP="009E43EE">
      <w:pPr>
        <w:pStyle w:val="ListParagraph"/>
        <w:autoSpaceDE w:val="0"/>
        <w:autoSpaceDN w:val="0"/>
        <w:adjustRightInd w:val="0"/>
        <w:spacing w:after="0" w:line="240" w:lineRule="auto"/>
        <w:rPr>
          <w:rFonts w:ascii="Andale Mono" w:hAnsi="Andale Mono" w:cs="CMTI10"/>
          <w:szCs w:val="20"/>
        </w:rPr>
      </w:pPr>
    </w:p>
    <w:p w14:paraId="24E161A8"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B = [1/6,1/3,1/2,0,0,0;</w:t>
      </w:r>
    </w:p>
    <w:p w14:paraId="756C34F5"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ab/>
        <w:t>1/18,1/9,0,1/6,0,0;</w:t>
      </w:r>
    </w:p>
    <w:p w14:paraId="53388D6B"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ab/>
        <w:t>0,0,1/4,0,1/12,1/6;</w:t>
      </w:r>
    </w:p>
    <w:p w14:paraId="3B9629CC"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ab/>
        <w:t>0,0,0,1/12,1/36,1/18;</w:t>
      </w:r>
    </w:p>
    <w:p w14:paraId="0ACE4E7B"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ab/>
        <w:t>0,1/36,1/24,0,1/72,0;</w:t>
      </w:r>
    </w:p>
    <w:p w14:paraId="27A57038"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ab/>
        <w:t>1/36,0,0,1/12,0,1/18];</w:t>
      </w:r>
    </w:p>
    <w:p w14:paraId="10CEDC47" w14:textId="7777777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[v d] = eigs(B',1);</w:t>
      </w:r>
    </w:p>
    <w:p w14:paraId="74A09CA5" w14:textId="6AE551A7" w:rsidR="009E43EE" w:rsidRPr="009E43EE" w:rsidRDefault="009E43EE" w:rsidP="009E43EE">
      <w:pPr>
        <w:pStyle w:val="ListParagraph"/>
        <w:autoSpaceDE w:val="0"/>
        <w:autoSpaceDN w:val="0"/>
        <w:adjustRightInd w:val="0"/>
        <w:spacing w:after="0" w:line="240" w:lineRule="auto"/>
        <w:rPr>
          <w:rFonts w:ascii="Andale Mono" w:hAnsi="Andale Mono" w:cs="CMTI10"/>
          <w:szCs w:val="20"/>
        </w:rPr>
      </w:pPr>
      <w:r w:rsidRPr="009E43EE">
        <w:rPr>
          <w:rFonts w:ascii="Andale Mono" w:hAnsi="Andale Mono" w:cs="CMTI10"/>
          <w:szCs w:val="20"/>
        </w:rPr>
        <w:t>t = v/sum(v);</w:t>
      </w:r>
    </w:p>
    <w:p w14:paraId="3032616F" w14:textId="77777777" w:rsidR="00867BEC" w:rsidRDefault="00867BEC" w:rsidP="00867BEC">
      <w:pPr>
        <w:pStyle w:val="ListParagraph"/>
        <w:autoSpaceDE w:val="0"/>
        <w:autoSpaceDN w:val="0"/>
        <w:adjustRightInd w:val="0"/>
        <w:spacing w:after="0" w:line="240" w:lineRule="auto"/>
        <w:rPr>
          <w:rFonts w:cs="CMTI10"/>
          <w:szCs w:val="20"/>
        </w:rPr>
      </w:pPr>
    </w:p>
    <w:p w14:paraId="17D0AE3B" w14:textId="234F83C9" w:rsidR="00867BEC" w:rsidRDefault="007B2E11" w:rsidP="00867BEC">
      <w:pPr>
        <w:pStyle w:val="ListParagraph"/>
        <w:autoSpaceDE w:val="0"/>
        <w:autoSpaceDN w:val="0"/>
        <w:adjustRightInd w:val="0"/>
        <w:spacing w:after="0" w:line="240" w:lineRule="auto"/>
        <w:rPr>
          <w:rFonts w:cs="CMTI10"/>
          <w:szCs w:val="20"/>
        </w:rPr>
      </w:pPr>
      <w:r>
        <w:rPr>
          <w:rFonts w:cs="CMTI10"/>
          <w:szCs w:val="20"/>
        </w:rPr>
        <w:t>Which</w:t>
      </w:r>
      <w:r w:rsidR="009E43EE">
        <w:rPr>
          <w:rFonts w:cs="CMTI10"/>
          <w:szCs w:val="20"/>
        </w:rPr>
        <w:t xml:space="preserve"> gives the following vector:</w:t>
      </w:r>
    </w:p>
    <w:p w14:paraId="7BE23787" w14:textId="77777777" w:rsidR="009E43EE" w:rsidRDefault="009E43EE" w:rsidP="00867BEC">
      <w:pPr>
        <w:pStyle w:val="ListParagraph"/>
        <w:autoSpaceDE w:val="0"/>
        <w:autoSpaceDN w:val="0"/>
        <w:adjustRightInd w:val="0"/>
        <w:spacing w:after="0" w:line="240" w:lineRule="auto"/>
        <w:rPr>
          <w:rFonts w:cs="CMTI10"/>
          <w:szCs w:val="20"/>
        </w:rPr>
      </w:pPr>
    </w:p>
    <w:p w14:paraId="6502B5D2"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t =</w:t>
      </w:r>
    </w:p>
    <w:p w14:paraId="340635F9"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w:t>
      </w:r>
    </w:p>
    <w:p w14:paraId="6D514E85"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0.0655</w:t>
      </w:r>
    </w:p>
    <w:p w14:paraId="633E45F1"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0.1026</w:t>
      </w:r>
    </w:p>
    <w:p w14:paraId="670E11AE"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0.3645</w:t>
      </w:r>
    </w:p>
    <w:p w14:paraId="21C925F7"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0.1355</w:t>
      </w:r>
    </w:p>
    <w:p w14:paraId="3CC241D5"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0.1011</w:t>
      </w:r>
    </w:p>
    <w:p w14:paraId="03645EB3" w14:textId="77777777" w:rsidR="007B2E11" w:rsidRPr="007B2E11" w:rsidRDefault="007B2E11" w:rsidP="007B2E11">
      <w:pPr>
        <w:pStyle w:val="ListParagraph"/>
        <w:autoSpaceDE w:val="0"/>
        <w:autoSpaceDN w:val="0"/>
        <w:adjustRightInd w:val="0"/>
        <w:spacing w:after="0" w:line="240" w:lineRule="auto"/>
        <w:rPr>
          <w:rFonts w:ascii="Andale Mono" w:hAnsi="Andale Mono" w:cs="CMR10"/>
          <w:szCs w:val="20"/>
        </w:rPr>
      </w:pPr>
      <w:r w:rsidRPr="007B2E11">
        <w:rPr>
          <w:rFonts w:ascii="Andale Mono" w:hAnsi="Andale Mono" w:cs="CMR10"/>
          <w:szCs w:val="20"/>
        </w:rPr>
        <w:t xml:space="preserve">     0.2308</w:t>
      </w:r>
    </w:p>
    <w:p w14:paraId="5072E840" w14:textId="3865FF89" w:rsidR="00F25B3F" w:rsidRPr="00033445" w:rsidRDefault="00F25B3F" w:rsidP="00033445">
      <w:pPr>
        <w:pStyle w:val="ListParagraph"/>
        <w:autoSpaceDE w:val="0"/>
        <w:autoSpaceDN w:val="0"/>
        <w:adjustRightInd w:val="0"/>
        <w:spacing w:after="0" w:line="240" w:lineRule="auto"/>
        <w:rPr>
          <w:rFonts w:cs="CMR10"/>
          <w:szCs w:val="20"/>
        </w:rPr>
      </w:pPr>
    </w:p>
    <w:p w14:paraId="6344BA5C" w14:textId="77777777" w:rsidR="00F25B3F" w:rsidRDefault="00F25B3F" w:rsidP="00867BEC">
      <w:pPr>
        <w:pStyle w:val="ListParagraph"/>
        <w:autoSpaceDE w:val="0"/>
        <w:autoSpaceDN w:val="0"/>
        <w:adjustRightInd w:val="0"/>
        <w:spacing w:after="0" w:line="240" w:lineRule="auto"/>
        <w:rPr>
          <w:rFonts w:cs="CMR10"/>
          <w:szCs w:val="20"/>
        </w:rPr>
      </w:pPr>
    </w:p>
    <w:p w14:paraId="5EAE56D4" w14:textId="77777777" w:rsidR="00F25B3F" w:rsidRPr="0047264F" w:rsidRDefault="00F25B3F" w:rsidP="00867BEC">
      <w:pPr>
        <w:pStyle w:val="ListParagraph"/>
        <w:autoSpaceDE w:val="0"/>
        <w:autoSpaceDN w:val="0"/>
        <w:adjustRightInd w:val="0"/>
        <w:spacing w:after="0" w:line="240" w:lineRule="auto"/>
        <w:rPr>
          <w:rFonts w:cs="CMR10"/>
          <w:szCs w:val="20"/>
        </w:rPr>
      </w:pPr>
    </w:p>
    <w:p w14:paraId="6145E312" w14:textId="77777777" w:rsidR="0047264F" w:rsidRPr="00141FD9" w:rsidRDefault="0047264F" w:rsidP="0047264F">
      <w:pPr>
        <w:pStyle w:val="ListParagraph"/>
        <w:numPr>
          <w:ilvl w:val="0"/>
          <w:numId w:val="1"/>
        </w:numPr>
        <w:autoSpaceDE w:val="0"/>
        <w:autoSpaceDN w:val="0"/>
        <w:adjustRightInd w:val="0"/>
        <w:spacing w:after="0" w:line="240" w:lineRule="auto"/>
        <w:rPr>
          <w:rFonts w:cs="CMR10"/>
          <w:b/>
          <w:szCs w:val="20"/>
        </w:rPr>
      </w:pPr>
      <w:r w:rsidRPr="00141FD9">
        <w:rPr>
          <w:rFonts w:cs="CMR10"/>
          <w:b/>
          <w:szCs w:val="20"/>
        </w:rPr>
        <w:t xml:space="preserve">What is the stationary distribution for </w:t>
      </w:r>
      <w:r w:rsidRPr="00141FD9">
        <w:rPr>
          <w:rFonts w:cs="CMMI10"/>
          <w:b/>
          <w:szCs w:val="20"/>
        </w:rPr>
        <w:t xml:space="preserve">N </w:t>
      </w:r>
      <w:r w:rsidRPr="00141FD9">
        <w:rPr>
          <w:rFonts w:cs="CMR10"/>
          <w:b/>
          <w:szCs w:val="20"/>
        </w:rPr>
        <w:t>in general?</w:t>
      </w:r>
    </w:p>
    <w:p w14:paraId="5125247F" w14:textId="77777777" w:rsidR="002E7285" w:rsidRPr="00141FD9" w:rsidRDefault="002E7285" w:rsidP="002E7285">
      <w:pPr>
        <w:pStyle w:val="ListParagraph"/>
        <w:autoSpaceDE w:val="0"/>
        <w:autoSpaceDN w:val="0"/>
        <w:adjustRightInd w:val="0"/>
        <w:spacing w:after="0" w:line="240" w:lineRule="auto"/>
        <w:rPr>
          <w:rFonts w:cs="CMR10"/>
          <w:b/>
          <w:szCs w:val="20"/>
        </w:rPr>
      </w:pPr>
      <w:r w:rsidRPr="00141FD9">
        <w:rPr>
          <w:rFonts w:cs="CMR10"/>
          <w:b/>
          <w:szCs w:val="20"/>
        </w:rPr>
        <w:t>Solution:</w:t>
      </w:r>
    </w:p>
    <w:p w14:paraId="0E051BAB" w14:textId="77777777" w:rsidR="00083D8F" w:rsidRDefault="00083D8F" w:rsidP="002E7285">
      <w:pPr>
        <w:pStyle w:val="ListParagraph"/>
        <w:autoSpaceDE w:val="0"/>
        <w:autoSpaceDN w:val="0"/>
        <w:adjustRightInd w:val="0"/>
        <w:spacing w:after="0" w:line="240" w:lineRule="auto"/>
        <w:rPr>
          <w:rFonts w:cs="CMR10"/>
          <w:szCs w:val="20"/>
        </w:rPr>
      </w:pPr>
      <w:r>
        <w:rPr>
          <w:rFonts w:cs="CMR10"/>
          <w:szCs w:val="20"/>
        </w:rPr>
        <w:lastRenderedPageBreak/>
        <w:t xml:space="preserve">Let n = N! </w:t>
      </w:r>
      <w:proofErr w:type="gramStart"/>
      <w:r>
        <w:rPr>
          <w:rFonts w:cs="CMR10"/>
          <w:szCs w:val="20"/>
        </w:rPr>
        <w:t>be</w:t>
      </w:r>
      <w:proofErr w:type="gramEnd"/>
      <w:r>
        <w:rPr>
          <w:rFonts w:cs="CMR10"/>
          <w:szCs w:val="20"/>
        </w:rPr>
        <w:t xml:space="preserve"> the number of states. Let each of the states be {X</w:t>
      </w:r>
      <w:r w:rsidRPr="00083D8F">
        <w:rPr>
          <w:rFonts w:cs="CMR10"/>
          <w:szCs w:val="20"/>
          <w:vertAlign w:val="subscript"/>
        </w:rPr>
        <w:t>1</w:t>
      </w:r>
      <w:proofErr w:type="gramStart"/>
      <w:r>
        <w:rPr>
          <w:rFonts w:cs="CMR10"/>
          <w:szCs w:val="20"/>
        </w:rPr>
        <w:t>,X</w:t>
      </w:r>
      <w:r w:rsidRPr="00083D8F">
        <w:rPr>
          <w:rFonts w:cs="CMR10"/>
          <w:szCs w:val="20"/>
          <w:vertAlign w:val="subscript"/>
        </w:rPr>
        <w:t>2</w:t>
      </w:r>
      <w:proofErr w:type="gramEnd"/>
      <w:r>
        <w:rPr>
          <w:rFonts w:cs="CMR10"/>
          <w:szCs w:val="20"/>
        </w:rPr>
        <w:t>,…,X</w:t>
      </w:r>
      <w:r w:rsidRPr="00083D8F">
        <w:rPr>
          <w:rFonts w:cs="CMR10"/>
          <w:szCs w:val="20"/>
          <w:vertAlign w:val="subscript"/>
        </w:rPr>
        <w:t>n</w:t>
      </w:r>
      <w:r>
        <w:rPr>
          <w:rFonts w:cs="CMR10"/>
          <w:szCs w:val="20"/>
        </w:rPr>
        <w:t xml:space="preserve">}. Let </w:t>
      </w:r>
      <w:proofErr w:type="spellStart"/>
      <w:r>
        <w:rPr>
          <w:rFonts w:cs="CMR10"/>
          <w:szCs w:val="20"/>
        </w:rPr>
        <w:t>x</w:t>
      </w:r>
      <w:r w:rsidRPr="00083D8F">
        <w:rPr>
          <w:rFonts w:cs="CMR10"/>
          <w:szCs w:val="20"/>
          <w:vertAlign w:val="subscript"/>
        </w:rPr>
        <w:t>ij</w:t>
      </w:r>
      <w:proofErr w:type="spellEnd"/>
      <w:r>
        <w:rPr>
          <w:rFonts w:cs="CMR10"/>
          <w:szCs w:val="20"/>
        </w:rPr>
        <w:t xml:space="preserve"> denote the transition probability from X</w:t>
      </w:r>
      <w:r w:rsidRPr="00083D8F">
        <w:rPr>
          <w:rFonts w:cs="CMR10"/>
          <w:szCs w:val="20"/>
          <w:vertAlign w:val="subscript"/>
        </w:rPr>
        <w:t>i</w:t>
      </w:r>
      <w:r>
        <w:rPr>
          <w:rFonts w:cs="CMR10"/>
          <w:szCs w:val="20"/>
        </w:rPr>
        <w:t xml:space="preserve"> to </w:t>
      </w:r>
      <w:proofErr w:type="gramStart"/>
      <w:r>
        <w:rPr>
          <w:rFonts w:cs="CMR10"/>
          <w:szCs w:val="20"/>
        </w:rPr>
        <w:t>X</w:t>
      </w:r>
      <w:r w:rsidRPr="00083D8F">
        <w:rPr>
          <w:rFonts w:cs="CMR10"/>
          <w:szCs w:val="20"/>
          <w:vertAlign w:val="subscript"/>
        </w:rPr>
        <w:t>j</w:t>
      </w:r>
      <w:r>
        <w:rPr>
          <w:rFonts w:cs="CMR10"/>
          <w:szCs w:val="20"/>
          <w:vertAlign w:val="subscript"/>
        </w:rPr>
        <w:t xml:space="preserve"> </w:t>
      </w:r>
      <w:r>
        <w:rPr>
          <w:rFonts w:cs="CMR10"/>
          <w:szCs w:val="20"/>
        </w:rPr>
        <w:t>.</w:t>
      </w:r>
      <w:proofErr w:type="gramEnd"/>
      <w:r>
        <w:rPr>
          <w:rFonts w:cs="CMR10"/>
          <w:szCs w:val="20"/>
        </w:rPr>
        <w:t xml:space="preserve"> The transition matrix would look something like:</w:t>
      </w:r>
    </w:p>
    <w:tbl>
      <w:tblPr>
        <w:tblStyle w:val="MediumGrid3-Accent1"/>
        <w:tblW w:w="0" w:type="auto"/>
        <w:tblLook w:val="04A0" w:firstRow="1" w:lastRow="0" w:firstColumn="1" w:lastColumn="0" w:noHBand="0" w:noVBand="1"/>
      </w:tblPr>
      <w:tblGrid>
        <w:gridCol w:w="1596"/>
        <w:gridCol w:w="1596"/>
        <w:gridCol w:w="1596"/>
        <w:gridCol w:w="1596"/>
        <w:gridCol w:w="1596"/>
        <w:gridCol w:w="1596"/>
      </w:tblGrid>
      <w:tr w:rsidR="00083D8F" w14:paraId="33D70FC3" w14:textId="77777777" w:rsidTr="00494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EF14CA7" w14:textId="77777777" w:rsidR="00083D8F" w:rsidRDefault="00083D8F" w:rsidP="002E7285">
            <w:pPr>
              <w:pStyle w:val="ListParagraph"/>
              <w:autoSpaceDE w:val="0"/>
              <w:autoSpaceDN w:val="0"/>
              <w:adjustRightInd w:val="0"/>
              <w:ind w:left="0"/>
              <w:rPr>
                <w:rFonts w:cs="CMR10"/>
                <w:szCs w:val="20"/>
              </w:rPr>
            </w:pPr>
          </w:p>
        </w:tc>
        <w:tc>
          <w:tcPr>
            <w:tcW w:w="1596" w:type="dxa"/>
          </w:tcPr>
          <w:p w14:paraId="2A165758" w14:textId="14B5B33D" w:rsidR="00083D8F" w:rsidRDefault="00494D6D" w:rsidP="002E7285">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1</w:t>
            </w:r>
          </w:p>
        </w:tc>
        <w:tc>
          <w:tcPr>
            <w:tcW w:w="1596" w:type="dxa"/>
          </w:tcPr>
          <w:p w14:paraId="3621990C" w14:textId="19A9E216" w:rsidR="00083D8F" w:rsidRDefault="00494D6D" w:rsidP="002E7285">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2</w:t>
            </w:r>
          </w:p>
        </w:tc>
        <w:tc>
          <w:tcPr>
            <w:tcW w:w="1596" w:type="dxa"/>
          </w:tcPr>
          <w:p w14:paraId="41F91F2D" w14:textId="487D561C" w:rsidR="00083D8F" w:rsidRDefault="00494D6D" w:rsidP="002E7285">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0D2DD592" w14:textId="606F897B" w:rsidR="00083D8F" w:rsidRDefault="00494D6D" w:rsidP="002E7285">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3266FBCF" w14:textId="31FA1983" w:rsidR="00083D8F" w:rsidRDefault="00494D6D" w:rsidP="002E7285">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n</w:t>
            </w:r>
          </w:p>
        </w:tc>
      </w:tr>
      <w:tr w:rsidR="00083D8F" w14:paraId="5551F375" w14:textId="77777777" w:rsidTr="00494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848454" w14:textId="62B18AA8" w:rsidR="00083D8F" w:rsidRDefault="00494D6D" w:rsidP="002E7285">
            <w:pPr>
              <w:pStyle w:val="ListParagraph"/>
              <w:autoSpaceDE w:val="0"/>
              <w:autoSpaceDN w:val="0"/>
              <w:adjustRightInd w:val="0"/>
              <w:ind w:left="0"/>
              <w:rPr>
                <w:rFonts w:cs="CMR10"/>
                <w:szCs w:val="20"/>
              </w:rPr>
            </w:pPr>
            <w:r>
              <w:rPr>
                <w:rFonts w:cs="CMR10"/>
                <w:szCs w:val="20"/>
              </w:rPr>
              <w:t>X</w:t>
            </w:r>
            <w:r w:rsidRPr="00494D6D">
              <w:rPr>
                <w:rFonts w:cs="CMR10"/>
                <w:szCs w:val="20"/>
                <w:vertAlign w:val="subscript"/>
              </w:rPr>
              <w:t>1</w:t>
            </w:r>
          </w:p>
        </w:tc>
        <w:tc>
          <w:tcPr>
            <w:tcW w:w="1596" w:type="dxa"/>
          </w:tcPr>
          <w:p w14:paraId="62D57835" w14:textId="05E04B2D"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proofErr w:type="gramStart"/>
            <w:r>
              <w:rPr>
                <w:rFonts w:cs="CMR10"/>
                <w:szCs w:val="20"/>
              </w:rPr>
              <w:t>x</w:t>
            </w:r>
            <w:r w:rsidRPr="00494D6D">
              <w:rPr>
                <w:rFonts w:cs="CMR10"/>
                <w:szCs w:val="20"/>
                <w:vertAlign w:val="subscript"/>
              </w:rPr>
              <w:t>11</w:t>
            </w:r>
            <w:proofErr w:type="gramEnd"/>
          </w:p>
        </w:tc>
        <w:tc>
          <w:tcPr>
            <w:tcW w:w="1596" w:type="dxa"/>
          </w:tcPr>
          <w:p w14:paraId="32718676" w14:textId="7E41B523"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12</w:t>
            </w:r>
          </w:p>
        </w:tc>
        <w:tc>
          <w:tcPr>
            <w:tcW w:w="1596" w:type="dxa"/>
          </w:tcPr>
          <w:p w14:paraId="48402459" w14:textId="3EDF52D0"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5FBF4F1C" w14:textId="06621D1C"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494ACAC6" w14:textId="587E7E28"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1n</w:t>
            </w:r>
          </w:p>
        </w:tc>
      </w:tr>
      <w:tr w:rsidR="00083D8F" w14:paraId="4D3B5B92" w14:textId="77777777" w:rsidTr="00494D6D">
        <w:tc>
          <w:tcPr>
            <w:cnfStyle w:val="001000000000" w:firstRow="0" w:lastRow="0" w:firstColumn="1" w:lastColumn="0" w:oddVBand="0" w:evenVBand="0" w:oddHBand="0" w:evenHBand="0" w:firstRowFirstColumn="0" w:firstRowLastColumn="0" w:lastRowFirstColumn="0" w:lastRowLastColumn="0"/>
            <w:tcW w:w="1596" w:type="dxa"/>
          </w:tcPr>
          <w:p w14:paraId="43F5AE10" w14:textId="50214797" w:rsidR="00083D8F" w:rsidRDefault="00494D6D" w:rsidP="002E7285">
            <w:pPr>
              <w:pStyle w:val="ListParagraph"/>
              <w:autoSpaceDE w:val="0"/>
              <w:autoSpaceDN w:val="0"/>
              <w:adjustRightInd w:val="0"/>
              <w:ind w:left="0"/>
              <w:rPr>
                <w:rFonts w:cs="CMR10"/>
                <w:szCs w:val="20"/>
              </w:rPr>
            </w:pPr>
            <w:r>
              <w:rPr>
                <w:rFonts w:cs="CMR10"/>
                <w:szCs w:val="20"/>
              </w:rPr>
              <w:t>X</w:t>
            </w:r>
            <w:r w:rsidRPr="00494D6D">
              <w:rPr>
                <w:rFonts w:cs="CMR10"/>
                <w:szCs w:val="20"/>
                <w:vertAlign w:val="subscript"/>
              </w:rPr>
              <w:t>2</w:t>
            </w:r>
          </w:p>
        </w:tc>
        <w:tc>
          <w:tcPr>
            <w:tcW w:w="1596" w:type="dxa"/>
          </w:tcPr>
          <w:p w14:paraId="43237E7E" w14:textId="33AF0DA7"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proofErr w:type="gramStart"/>
            <w:r>
              <w:rPr>
                <w:rFonts w:cs="CMR10"/>
                <w:szCs w:val="20"/>
              </w:rPr>
              <w:t>x</w:t>
            </w:r>
            <w:r w:rsidRPr="00494D6D">
              <w:rPr>
                <w:rFonts w:cs="CMR10"/>
                <w:szCs w:val="20"/>
                <w:vertAlign w:val="subscript"/>
              </w:rPr>
              <w:t>21</w:t>
            </w:r>
            <w:proofErr w:type="gramEnd"/>
          </w:p>
        </w:tc>
        <w:tc>
          <w:tcPr>
            <w:tcW w:w="1596" w:type="dxa"/>
          </w:tcPr>
          <w:p w14:paraId="43B88A14" w14:textId="63EB643A"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22</w:t>
            </w:r>
          </w:p>
        </w:tc>
        <w:tc>
          <w:tcPr>
            <w:tcW w:w="1596" w:type="dxa"/>
          </w:tcPr>
          <w:p w14:paraId="19960719" w14:textId="5E22ADF5"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2B9AF7CA" w14:textId="3414411F"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7320D294" w14:textId="71C3DF09"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2n</w:t>
            </w:r>
          </w:p>
        </w:tc>
      </w:tr>
      <w:tr w:rsidR="00083D8F" w14:paraId="1C75F3BA" w14:textId="77777777" w:rsidTr="00494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34C7C7" w14:textId="27C44FA9" w:rsidR="00083D8F" w:rsidRDefault="00494D6D" w:rsidP="002E7285">
            <w:pPr>
              <w:pStyle w:val="ListParagraph"/>
              <w:autoSpaceDE w:val="0"/>
              <w:autoSpaceDN w:val="0"/>
              <w:adjustRightInd w:val="0"/>
              <w:ind w:left="0"/>
              <w:rPr>
                <w:rFonts w:cs="CMR10"/>
                <w:szCs w:val="20"/>
              </w:rPr>
            </w:pPr>
            <w:r>
              <w:rPr>
                <w:rFonts w:cs="CMR10"/>
                <w:szCs w:val="20"/>
              </w:rPr>
              <w:t>:</w:t>
            </w:r>
          </w:p>
        </w:tc>
        <w:tc>
          <w:tcPr>
            <w:tcW w:w="1596" w:type="dxa"/>
          </w:tcPr>
          <w:p w14:paraId="78E11207" w14:textId="02504745"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6D7D96BE" w14:textId="7181D06A"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060CEF23" w14:textId="65E0D073"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393ECBC9" w14:textId="6016A6A2"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391CAF18" w14:textId="62C5AC6A"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r>
      <w:tr w:rsidR="00083D8F" w14:paraId="07E3D6CF" w14:textId="77777777" w:rsidTr="00494D6D">
        <w:tc>
          <w:tcPr>
            <w:cnfStyle w:val="001000000000" w:firstRow="0" w:lastRow="0" w:firstColumn="1" w:lastColumn="0" w:oddVBand="0" w:evenVBand="0" w:oddHBand="0" w:evenHBand="0" w:firstRowFirstColumn="0" w:firstRowLastColumn="0" w:lastRowFirstColumn="0" w:lastRowLastColumn="0"/>
            <w:tcW w:w="1596" w:type="dxa"/>
          </w:tcPr>
          <w:p w14:paraId="7413EF66" w14:textId="3130DE23" w:rsidR="00083D8F" w:rsidRDefault="00494D6D" w:rsidP="002E7285">
            <w:pPr>
              <w:pStyle w:val="ListParagraph"/>
              <w:autoSpaceDE w:val="0"/>
              <w:autoSpaceDN w:val="0"/>
              <w:adjustRightInd w:val="0"/>
              <w:ind w:left="0"/>
              <w:rPr>
                <w:rFonts w:cs="CMR10"/>
                <w:szCs w:val="20"/>
              </w:rPr>
            </w:pPr>
            <w:r>
              <w:rPr>
                <w:rFonts w:cs="CMR10"/>
                <w:szCs w:val="20"/>
              </w:rPr>
              <w:t>:</w:t>
            </w:r>
          </w:p>
        </w:tc>
        <w:tc>
          <w:tcPr>
            <w:tcW w:w="1596" w:type="dxa"/>
          </w:tcPr>
          <w:p w14:paraId="3BD40B2D" w14:textId="5CCAE43A"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50BD7F35" w14:textId="1C256CA5"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10C6077F" w14:textId="004C2F6A"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181A548D" w14:textId="51865A9C"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596" w:type="dxa"/>
          </w:tcPr>
          <w:p w14:paraId="452A6EA7" w14:textId="54743A5E" w:rsidR="00083D8F" w:rsidRDefault="00494D6D" w:rsidP="002E7285">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r>
      <w:tr w:rsidR="00083D8F" w14:paraId="7C5801CD" w14:textId="77777777" w:rsidTr="00494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B48A61" w14:textId="3AC6B317" w:rsidR="00083D8F" w:rsidRDefault="00494D6D" w:rsidP="002E7285">
            <w:pPr>
              <w:pStyle w:val="ListParagraph"/>
              <w:autoSpaceDE w:val="0"/>
              <w:autoSpaceDN w:val="0"/>
              <w:adjustRightInd w:val="0"/>
              <w:ind w:left="0"/>
              <w:rPr>
                <w:rFonts w:cs="CMR10"/>
                <w:szCs w:val="20"/>
              </w:rPr>
            </w:pPr>
            <w:r>
              <w:rPr>
                <w:rFonts w:cs="CMR10"/>
                <w:szCs w:val="20"/>
              </w:rPr>
              <w:t>X</w:t>
            </w:r>
            <w:r w:rsidRPr="00494D6D">
              <w:rPr>
                <w:rFonts w:cs="CMR10"/>
                <w:szCs w:val="20"/>
                <w:vertAlign w:val="subscript"/>
              </w:rPr>
              <w:t>n</w:t>
            </w:r>
          </w:p>
        </w:tc>
        <w:tc>
          <w:tcPr>
            <w:tcW w:w="1596" w:type="dxa"/>
          </w:tcPr>
          <w:p w14:paraId="0B2D9A83" w14:textId="0C3F229A"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proofErr w:type="gramStart"/>
            <w:r>
              <w:rPr>
                <w:rFonts w:cs="CMR10"/>
                <w:szCs w:val="20"/>
              </w:rPr>
              <w:t>x</w:t>
            </w:r>
            <w:r w:rsidRPr="00494D6D">
              <w:rPr>
                <w:rFonts w:cs="CMR10"/>
                <w:szCs w:val="20"/>
                <w:vertAlign w:val="subscript"/>
              </w:rPr>
              <w:t>n1</w:t>
            </w:r>
            <w:proofErr w:type="gramEnd"/>
          </w:p>
        </w:tc>
        <w:tc>
          <w:tcPr>
            <w:tcW w:w="1596" w:type="dxa"/>
          </w:tcPr>
          <w:p w14:paraId="6F8D3CF3" w14:textId="450DF4E0"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proofErr w:type="gramStart"/>
            <w:r>
              <w:rPr>
                <w:rFonts w:cs="CMR10"/>
                <w:szCs w:val="20"/>
              </w:rPr>
              <w:t>x</w:t>
            </w:r>
            <w:r w:rsidRPr="00494D6D">
              <w:rPr>
                <w:rFonts w:cs="CMR10"/>
                <w:szCs w:val="20"/>
                <w:vertAlign w:val="subscript"/>
              </w:rPr>
              <w:t>n2</w:t>
            </w:r>
            <w:proofErr w:type="gramEnd"/>
          </w:p>
        </w:tc>
        <w:tc>
          <w:tcPr>
            <w:tcW w:w="1596" w:type="dxa"/>
          </w:tcPr>
          <w:p w14:paraId="18681A4F" w14:textId="2777A455"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6CC60F0E" w14:textId="1052DCCF"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596" w:type="dxa"/>
          </w:tcPr>
          <w:p w14:paraId="053C7B6F" w14:textId="437819C7" w:rsidR="00083D8F" w:rsidRDefault="00494D6D" w:rsidP="002E728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proofErr w:type="spellStart"/>
            <w:proofErr w:type="gramStart"/>
            <w:r>
              <w:rPr>
                <w:rFonts w:cs="CMR10"/>
                <w:szCs w:val="20"/>
              </w:rPr>
              <w:t>x</w:t>
            </w:r>
            <w:r w:rsidRPr="00494D6D">
              <w:rPr>
                <w:rFonts w:cs="CMR10"/>
                <w:szCs w:val="20"/>
                <w:vertAlign w:val="subscript"/>
              </w:rPr>
              <w:t>nn</w:t>
            </w:r>
            <w:proofErr w:type="spellEnd"/>
            <w:proofErr w:type="gramEnd"/>
          </w:p>
        </w:tc>
      </w:tr>
    </w:tbl>
    <w:p w14:paraId="18F5F8C0" w14:textId="635D514E" w:rsidR="002E7285" w:rsidRDefault="002E7285" w:rsidP="002E7285">
      <w:pPr>
        <w:pStyle w:val="ListParagraph"/>
        <w:autoSpaceDE w:val="0"/>
        <w:autoSpaceDN w:val="0"/>
        <w:adjustRightInd w:val="0"/>
        <w:spacing w:after="0" w:line="240" w:lineRule="auto"/>
        <w:rPr>
          <w:rFonts w:cs="CMR10"/>
          <w:szCs w:val="20"/>
        </w:rPr>
      </w:pPr>
    </w:p>
    <w:p w14:paraId="4C9B3014" w14:textId="70FD91AF" w:rsidR="00494D6D" w:rsidRDefault="00494D6D" w:rsidP="002E7285">
      <w:pPr>
        <w:pStyle w:val="ListParagraph"/>
        <w:autoSpaceDE w:val="0"/>
        <w:autoSpaceDN w:val="0"/>
        <w:adjustRightInd w:val="0"/>
        <w:spacing w:after="0" w:line="240" w:lineRule="auto"/>
        <w:rPr>
          <w:rFonts w:ascii="Calibri" w:hAnsi="Calibri" w:cs="CMR10"/>
          <w:szCs w:val="20"/>
        </w:rPr>
      </w:pPr>
      <w:r>
        <w:rPr>
          <w:rFonts w:cs="CMR10"/>
          <w:szCs w:val="20"/>
        </w:rPr>
        <w:t>Using the formula B</w:t>
      </w:r>
      <w:r w:rsidRPr="00494D6D">
        <w:rPr>
          <w:rFonts w:cs="CMR10"/>
          <w:szCs w:val="20"/>
          <w:vertAlign w:val="superscript"/>
        </w:rPr>
        <w:t>T</w:t>
      </w:r>
      <w:r>
        <w:rPr>
          <w:rFonts w:ascii="Calibri" w:hAnsi="Calibri" w:cs="CMR10"/>
          <w:szCs w:val="20"/>
        </w:rPr>
        <w:t>π</w:t>
      </w:r>
      <w:r>
        <w:rPr>
          <w:rFonts w:cs="CMR10"/>
          <w:szCs w:val="20"/>
        </w:rPr>
        <w:t>=</w:t>
      </w:r>
      <w:r>
        <w:rPr>
          <w:rFonts w:ascii="Calibri" w:hAnsi="Calibri" w:cs="CMR10"/>
          <w:szCs w:val="20"/>
        </w:rPr>
        <w:t>π,</w:t>
      </w:r>
    </w:p>
    <w:p w14:paraId="519C372D" w14:textId="77777777" w:rsidR="00494D6D" w:rsidRDefault="00494D6D" w:rsidP="002E7285">
      <w:pPr>
        <w:pStyle w:val="ListParagraph"/>
        <w:autoSpaceDE w:val="0"/>
        <w:autoSpaceDN w:val="0"/>
        <w:adjustRightInd w:val="0"/>
        <w:spacing w:after="0" w:line="240" w:lineRule="auto"/>
        <w:rPr>
          <w:rFonts w:cs="CMR10"/>
          <w:szCs w:val="20"/>
        </w:rPr>
      </w:pPr>
    </w:p>
    <w:tbl>
      <w:tblPr>
        <w:tblStyle w:val="MediumGrid1-Accent1"/>
        <w:tblpPr w:leftFromText="180" w:rightFromText="180" w:vertAnchor="text" w:tblpY="1"/>
        <w:tblOverlap w:val="never"/>
        <w:tblW w:w="0" w:type="auto"/>
        <w:tblLook w:val="04A0" w:firstRow="1" w:lastRow="0" w:firstColumn="1" w:lastColumn="0" w:noHBand="0" w:noVBand="1"/>
      </w:tblPr>
      <w:tblGrid>
        <w:gridCol w:w="1032"/>
        <w:gridCol w:w="1032"/>
        <w:gridCol w:w="1032"/>
        <w:gridCol w:w="1032"/>
        <w:gridCol w:w="1032"/>
      </w:tblGrid>
      <w:tr w:rsidR="00A64463" w14:paraId="57359348" w14:textId="77777777" w:rsidTr="00A6446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32" w:type="dxa"/>
          </w:tcPr>
          <w:p w14:paraId="7AD6B3A1" w14:textId="77777777" w:rsidR="00494D6D" w:rsidRDefault="00494D6D" w:rsidP="00A64463">
            <w:pPr>
              <w:pStyle w:val="ListParagraph"/>
              <w:autoSpaceDE w:val="0"/>
              <w:autoSpaceDN w:val="0"/>
              <w:adjustRightInd w:val="0"/>
              <w:ind w:left="0"/>
              <w:rPr>
                <w:rFonts w:cs="CMR10"/>
                <w:szCs w:val="20"/>
              </w:rPr>
            </w:pPr>
            <w:proofErr w:type="gramStart"/>
            <w:r>
              <w:rPr>
                <w:rFonts w:cs="CMR10"/>
                <w:szCs w:val="20"/>
              </w:rPr>
              <w:t>x</w:t>
            </w:r>
            <w:r w:rsidRPr="00494D6D">
              <w:rPr>
                <w:rFonts w:cs="CMR10"/>
                <w:szCs w:val="20"/>
                <w:vertAlign w:val="subscript"/>
              </w:rPr>
              <w:t>11</w:t>
            </w:r>
            <w:proofErr w:type="gramEnd"/>
          </w:p>
        </w:tc>
        <w:tc>
          <w:tcPr>
            <w:tcW w:w="1032" w:type="dxa"/>
          </w:tcPr>
          <w:p w14:paraId="19B60F31" w14:textId="44566DD3" w:rsidR="00494D6D" w:rsidRDefault="00A64463" w:rsidP="00A6446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proofErr w:type="gramStart"/>
            <w:r>
              <w:rPr>
                <w:rFonts w:cs="CMR10"/>
                <w:szCs w:val="20"/>
              </w:rPr>
              <w:t>x</w:t>
            </w:r>
            <w:r>
              <w:rPr>
                <w:rFonts w:cs="CMR10"/>
                <w:szCs w:val="20"/>
                <w:vertAlign w:val="subscript"/>
              </w:rPr>
              <w:t>21</w:t>
            </w:r>
            <w:proofErr w:type="gramEnd"/>
          </w:p>
        </w:tc>
        <w:tc>
          <w:tcPr>
            <w:tcW w:w="1032" w:type="dxa"/>
          </w:tcPr>
          <w:p w14:paraId="78718D42" w14:textId="77777777" w:rsidR="00494D6D" w:rsidRDefault="00494D6D" w:rsidP="00A6446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3745219A" w14:textId="77777777" w:rsidR="00494D6D" w:rsidRDefault="00494D6D" w:rsidP="00A6446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7226D7E6" w14:textId="5AE51D8B" w:rsidR="00494D6D" w:rsidRDefault="00A64463" w:rsidP="00A6446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cs="CMR10"/>
                <w:szCs w:val="20"/>
              </w:rPr>
            </w:pPr>
            <w:proofErr w:type="gramStart"/>
            <w:r>
              <w:rPr>
                <w:rFonts w:cs="CMR10"/>
                <w:szCs w:val="20"/>
              </w:rPr>
              <w:t>x</w:t>
            </w:r>
            <w:r w:rsidR="00494D6D" w:rsidRPr="00494D6D">
              <w:rPr>
                <w:rFonts w:cs="CMR10"/>
                <w:szCs w:val="20"/>
                <w:vertAlign w:val="subscript"/>
              </w:rPr>
              <w:t>n</w:t>
            </w:r>
            <w:r>
              <w:rPr>
                <w:rFonts w:cs="CMR10"/>
                <w:szCs w:val="20"/>
                <w:vertAlign w:val="subscript"/>
              </w:rPr>
              <w:t>1</w:t>
            </w:r>
            <w:proofErr w:type="gramEnd"/>
          </w:p>
        </w:tc>
      </w:tr>
      <w:tr w:rsidR="00A64463" w14:paraId="7C73C428" w14:textId="77777777" w:rsidTr="00A644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32" w:type="dxa"/>
          </w:tcPr>
          <w:p w14:paraId="3D600D65" w14:textId="0938A887" w:rsidR="00494D6D" w:rsidRDefault="00A64463" w:rsidP="00A64463">
            <w:pPr>
              <w:pStyle w:val="ListParagraph"/>
              <w:autoSpaceDE w:val="0"/>
              <w:autoSpaceDN w:val="0"/>
              <w:adjustRightInd w:val="0"/>
              <w:ind w:left="0"/>
              <w:rPr>
                <w:rFonts w:cs="CMR10"/>
                <w:szCs w:val="20"/>
              </w:rPr>
            </w:pPr>
            <w:r>
              <w:rPr>
                <w:rFonts w:cs="CMR10"/>
                <w:szCs w:val="20"/>
              </w:rPr>
              <w:t xml:space="preserve"> </w:t>
            </w:r>
            <w:proofErr w:type="gramStart"/>
            <w:r>
              <w:rPr>
                <w:rFonts w:cs="CMR10"/>
                <w:szCs w:val="20"/>
              </w:rPr>
              <w:t>x</w:t>
            </w:r>
            <w:r>
              <w:rPr>
                <w:rFonts w:cs="CMR10"/>
                <w:szCs w:val="20"/>
                <w:vertAlign w:val="subscript"/>
              </w:rPr>
              <w:t>12</w:t>
            </w:r>
            <w:proofErr w:type="gramEnd"/>
          </w:p>
        </w:tc>
        <w:tc>
          <w:tcPr>
            <w:tcW w:w="1032" w:type="dxa"/>
          </w:tcPr>
          <w:p w14:paraId="28EEA62C"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X</w:t>
            </w:r>
            <w:r w:rsidRPr="00494D6D">
              <w:rPr>
                <w:rFonts w:cs="CMR10"/>
                <w:szCs w:val="20"/>
                <w:vertAlign w:val="subscript"/>
              </w:rPr>
              <w:t>22</w:t>
            </w:r>
          </w:p>
        </w:tc>
        <w:tc>
          <w:tcPr>
            <w:tcW w:w="1032" w:type="dxa"/>
          </w:tcPr>
          <w:p w14:paraId="6669AE96"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032" w:type="dxa"/>
          </w:tcPr>
          <w:p w14:paraId="7F5BB111"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032" w:type="dxa"/>
          </w:tcPr>
          <w:p w14:paraId="7BA4CDB0" w14:textId="1FE06096"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X</w:t>
            </w:r>
            <w:r w:rsidR="00A64463">
              <w:rPr>
                <w:rFonts w:cs="CMR10"/>
                <w:szCs w:val="20"/>
                <w:vertAlign w:val="subscript"/>
              </w:rPr>
              <w:t>2n</w:t>
            </w:r>
          </w:p>
        </w:tc>
      </w:tr>
      <w:tr w:rsidR="00A64463" w14:paraId="5868D6CB" w14:textId="77777777" w:rsidTr="00A64463">
        <w:trPr>
          <w:trHeight w:val="406"/>
        </w:trPr>
        <w:tc>
          <w:tcPr>
            <w:cnfStyle w:val="001000000000" w:firstRow="0" w:lastRow="0" w:firstColumn="1" w:lastColumn="0" w:oddVBand="0" w:evenVBand="0" w:oddHBand="0" w:evenHBand="0" w:firstRowFirstColumn="0" w:firstRowLastColumn="0" w:lastRowFirstColumn="0" w:lastRowLastColumn="0"/>
            <w:tcW w:w="1032" w:type="dxa"/>
          </w:tcPr>
          <w:p w14:paraId="0039300A" w14:textId="77777777" w:rsidR="00494D6D" w:rsidRDefault="00494D6D" w:rsidP="00A64463">
            <w:pPr>
              <w:pStyle w:val="ListParagraph"/>
              <w:autoSpaceDE w:val="0"/>
              <w:autoSpaceDN w:val="0"/>
              <w:adjustRightInd w:val="0"/>
              <w:ind w:left="0"/>
              <w:rPr>
                <w:rFonts w:cs="CMR10"/>
                <w:szCs w:val="20"/>
              </w:rPr>
            </w:pPr>
            <w:r>
              <w:rPr>
                <w:rFonts w:cs="CMR10"/>
                <w:szCs w:val="20"/>
              </w:rPr>
              <w:t>:</w:t>
            </w:r>
          </w:p>
        </w:tc>
        <w:tc>
          <w:tcPr>
            <w:tcW w:w="1032" w:type="dxa"/>
          </w:tcPr>
          <w:p w14:paraId="2CF4ACB3"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41922A4B"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1F6D4A40"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3EC64C45"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r>
      <w:tr w:rsidR="00A64463" w14:paraId="3FC69F4A" w14:textId="77777777" w:rsidTr="00A64463">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032" w:type="dxa"/>
          </w:tcPr>
          <w:p w14:paraId="490520E2" w14:textId="77777777" w:rsidR="00494D6D" w:rsidRDefault="00494D6D" w:rsidP="00A64463">
            <w:pPr>
              <w:pStyle w:val="ListParagraph"/>
              <w:autoSpaceDE w:val="0"/>
              <w:autoSpaceDN w:val="0"/>
              <w:adjustRightInd w:val="0"/>
              <w:ind w:left="0"/>
              <w:rPr>
                <w:rFonts w:cs="CMR10"/>
                <w:szCs w:val="20"/>
              </w:rPr>
            </w:pPr>
            <w:r>
              <w:rPr>
                <w:rFonts w:cs="CMR10"/>
                <w:szCs w:val="20"/>
              </w:rPr>
              <w:t>:</w:t>
            </w:r>
          </w:p>
        </w:tc>
        <w:tc>
          <w:tcPr>
            <w:tcW w:w="1032" w:type="dxa"/>
          </w:tcPr>
          <w:p w14:paraId="64CB5098"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032" w:type="dxa"/>
          </w:tcPr>
          <w:p w14:paraId="66DFD6E5"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032" w:type="dxa"/>
          </w:tcPr>
          <w:p w14:paraId="3443FCD0"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c>
          <w:tcPr>
            <w:tcW w:w="1032" w:type="dxa"/>
          </w:tcPr>
          <w:p w14:paraId="2F468770" w14:textId="77777777" w:rsidR="00494D6D" w:rsidRDefault="00494D6D" w:rsidP="00A644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cs="CMR10"/>
                <w:szCs w:val="20"/>
              </w:rPr>
            </w:pPr>
            <w:r>
              <w:rPr>
                <w:rFonts w:cs="CMR10"/>
                <w:szCs w:val="20"/>
              </w:rPr>
              <w:t>:</w:t>
            </w:r>
          </w:p>
        </w:tc>
      </w:tr>
      <w:tr w:rsidR="00A64463" w14:paraId="34F40D15" w14:textId="77777777" w:rsidTr="00A64463">
        <w:trPr>
          <w:trHeight w:val="439"/>
        </w:trPr>
        <w:tc>
          <w:tcPr>
            <w:cnfStyle w:val="001000000000" w:firstRow="0" w:lastRow="0" w:firstColumn="1" w:lastColumn="0" w:oddVBand="0" w:evenVBand="0" w:oddHBand="0" w:evenHBand="0" w:firstRowFirstColumn="0" w:firstRowLastColumn="0" w:lastRowFirstColumn="0" w:lastRowLastColumn="0"/>
            <w:tcW w:w="1032" w:type="dxa"/>
          </w:tcPr>
          <w:p w14:paraId="41D9BE49" w14:textId="75C7E0B3" w:rsidR="00494D6D" w:rsidRDefault="00494D6D" w:rsidP="00A64463">
            <w:pPr>
              <w:pStyle w:val="ListParagraph"/>
              <w:autoSpaceDE w:val="0"/>
              <w:autoSpaceDN w:val="0"/>
              <w:adjustRightInd w:val="0"/>
              <w:ind w:left="0"/>
              <w:rPr>
                <w:rFonts w:cs="CMR10"/>
                <w:szCs w:val="20"/>
              </w:rPr>
            </w:pPr>
            <w:proofErr w:type="gramStart"/>
            <w:r>
              <w:rPr>
                <w:rFonts w:cs="CMR10"/>
                <w:szCs w:val="20"/>
              </w:rPr>
              <w:t>x</w:t>
            </w:r>
            <w:r w:rsidRPr="00494D6D">
              <w:rPr>
                <w:rFonts w:cs="CMR10"/>
                <w:szCs w:val="20"/>
                <w:vertAlign w:val="subscript"/>
              </w:rPr>
              <w:t>1</w:t>
            </w:r>
            <w:r w:rsidR="00A64463">
              <w:rPr>
                <w:rFonts w:cs="CMR10"/>
                <w:szCs w:val="20"/>
                <w:vertAlign w:val="subscript"/>
              </w:rPr>
              <w:t>n</w:t>
            </w:r>
            <w:proofErr w:type="gramEnd"/>
          </w:p>
        </w:tc>
        <w:tc>
          <w:tcPr>
            <w:tcW w:w="1032" w:type="dxa"/>
          </w:tcPr>
          <w:p w14:paraId="5965DFA5" w14:textId="1E5F8571"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proofErr w:type="gramStart"/>
            <w:r>
              <w:rPr>
                <w:rFonts w:cs="CMR10"/>
                <w:szCs w:val="20"/>
              </w:rPr>
              <w:t>x</w:t>
            </w:r>
            <w:r w:rsidRPr="00494D6D">
              <w:rPr>
                <w:rFonts w:cs="CMR10"/>
                <w:szCs w:val="20"/>
                <w:vertAlign w:val="subscript"/>
              </w:rPr>
              <w:t>2</w:t>
            </w:r>
            <w:r w:rsidR="00A64463">
              <w:rPr>
                <w:rFonts w:cs="CMR10"/>
                <w:szCs w:val="20"/>
                <w:vertAlign w:val="subscript"/>
              </w:rPr>
              <w:t>n</w:t>
            </w:r>
            <w:proofErr w:type="gramEnd"/>
          </w:p>
        </w:tc>
        <w:tc>
          <w:tcPr>
            <w:tcW w:w="1032" w:type="dxa"/>
          </w:tcPr>
          <w:p w14:paraId="344190B6"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525972CD"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r>
              <w:rPr>
                <w:rFonts w:cs="CMR10"/>
                <w:szCs w:val="20"/>
              </w:rPr>
              <w:t>…</w:t>
            </w:r>
          </w:p>
        </w:tc>
        <w:tc>
          <w:tcPr>
            <w:tcW w:w="1032" w:type="dxa"/>
          </w:tcPr>
          <w:p w14:paraId="4C9616C3" w14:textId="77777777" w:rsidR="00494D6D" w:rsidRDefault="00494D6D" w:rsidP="00A64463">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cs="CMR10"/>
                <w:szCs w:val="20"/>
              </w:rPr>
            </w:pPr>
            <w:proofErr w:type="spellStart"/>
            <w:proofErr w:type="gramStart"/>
            <w:r>
              <w:rPr>
                <w:rFonts w:cs="CMR10"/>
                <w:szCs w:val="20"/>
              </w:rPr>
              <w:t>x</w:t>
            </w:r>
            <w:r w:rsidRPr="00494D6D">
              <w:rPr>
                <w:rFonts w:cs="CMR10"/>
                <w:szCs w:val="20"/>
                <w:vertAlign w:val="subscript"/>
              </w:rPr>
              <w:t>nn</w:t>
            </w:r>
            <w:proofErr w:type="spellEnd"/>
            <w:proofErr w:type="gramEnd"/>
          </w:p>
        </w:tc>
      </w:tr>
    </w:tbl>
    <w:tbl>
      <w:tblPr>
        <w:tblStyle w:val="MediumGrid1-Accent1"/>
        <w:tblpPr w:leftFromText="187" w:rightFromText="187" w:vertAnchor="page" w:horzAnchor="page" w:tblpX="7489" w:tblpY="4681"/>
        <w:tblW w:w="0" w:type="auto"/>
        <w:tblLook w:val="04A0" w:firstRow="1" w:lastRow="0" w:firstColumn="1" w:lastColumn="0" w:noHBand="0" w:noVBand="1"/>
      </w:tblPr>
      <w:tblGrid>
        <w:gridCol w:w="1099"/>
      </w:tblGrid>
      <w:tr w:rsidR="00A64463" w14:paraId="1D8DD5B4" w14:textId="77777777" w:rsidTr="00A64463">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52D702A8" w14:textId="77777777" w:rsidR="00A64463" w:rsidRDefault="00A64463" w:rsidP="00A64463">
            <w:pPr>
              <w:rPr>
                <w:b w:val="0"/>
                <w:noProof/>
              </w:rPr>
            </w:pPr>
            <w:r>
              <w:rPr>
                <w:b w:val="0"/>
                <w:noProof/>
              </w:rPr>
              <w:t>P</w:t>
            </w:r>
            <w:r w:rsidRPr="00A64463">
              <w:rPr>
                <w:b w:val="0"/>
                <w:noProof/>
                <w:vertAlign w:val="subscript"/>
              </w:rPr>
              <w:t>1</w:t>
            </w:r>
          </w:p>
        </w:tc>
      </w:tr>
      <w:tr w:rsidR="00A64463" w14:paraId="335D9C92" w14:textId="77777777" w:rsidTr="00A6446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654C18BB" w14:textId="77777777" w:rsidR="00A64463" w:rsidRDefault="00A64463" w:rsidP="00A64463">
            <w:pPr>
              <w:rPr>
                <w:b w:val="0"/>
                <w:noProof/>
              </w:rPr>
            </w:pPr>
            <w:r>
              <w:rPr>
                <w:b w:val="0"/>
                <w:noProof/>
              </w:rPr>
              <w:t>P</w:t>
            </w:r>
            <w:r w:rsidRPr="00A64463">
              <w:rPr>
                <w:b w:val="0"/>
                <w:noProof/>
                <w:vertAlign w:val="subscript"/>
              </w:rPr>
              <w:t>2</w:t>
            </w:r>
          </w:p>
        </w:tc>
      </w:tr>
      <w:tr w:rsidR="00A64463" w14:paraId="6FB25E56" w14:textId="77777777" w:rsidTr="00A64463">
        <w:trPr>
          <w:trHeight w:val="420"/>
        </w:trPr>
        <w:tc>
          <w:tcPr>
            <w:cnfStyle w:val="001000000000" w:firstRow="0" w:lastRow="0" w:firstColumn="1" w:lastColumn="0" w:oddVBand="0" w:evenVBand="0" w:oddHBand="0" w:evenHBand="0" w:firstRowFirstColumn="0" w:firstRowLastColumn="0" w:lastRowFirstColumn="0" w:lastRowLastColumn="0"/>
            <w:tcW w:w="1099" w:type="dxa"/>
          </w:tcPr>
          <w:p w14:paraId="294C5054" w14:textId="77777777" w:rsidR="00A64463" w:rsidRDefault="00A64463" w:rsidP="00A64463">
            <w:pPr>
              <w:rPr>
                <w:b w:val="0"/>
                <w:noProof/>
              </w:rPr>
            </w:pPr>
            <w:r>
              <w:rPr>
                <w:b w:val="0"/>
                <w:noProof/>
              </w:rPr>
              <w:t>:</w:t>
            </w:r>
          </w:p>
        </w:tc>
      </w:tr>
      <w:tr w:rsidR="00A64463" w14:paraId="4BC3B8F6" w14:textId="77777777" w:rsidTr="00A6446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28D9EF72" w14:textId="77777777" w:rsidR="00A64463" w:rsidRDefault="00A64463" w:rsidP="00A64463">
            <w:pPr>
              <w:rPr>
                <w:b w:val="0"/>
                <w:noProof/>
              </w:rPr>
            </w:pPr>
            <w:r>
              <w:rPr>
                <w:b w:val="0"/>
                <w:noProof/>
              </w:rPr>
              <w:t>:</w:t>
            </w:r>
          </w:p>
        </w:tc>
      </w:tr>
      <w:tr w:rsidR="00A64463" w14:paraId="2255C478" w14:textId="77777777" w:rsidTr="00A64463">
        <w:trPr>
          <w:trHeight w:val="420"/>
        </w:trPr>
        <w:tc>
          <w:tcPr>
            <w:cnfStyle w:val="001000000000" w:firstRow="0" w:lastRow="0" w:firstColumn="1" w:lastColumn="0" w:oddVBand="0" w:evenVBand="0" w:oddHBand="0" w:evenHBand="0" w:firstRowFirstColumn="0" w:firstRowLastColumn="0" w:lastRowFirstColumn="0" w:lastRowLastColumn="0"/>
            <w:tcW w:w="1099" w:type="dxa"/>
          </w:tcPr>
          <w:p w14:paraId="2E9B9953" w14:textId="77777777" w:rsidR="00A64463" w:rsidRDefault="00A64463" w:rsidP="00A64463">
            <w:pPr>
              <w:rPr>
                <w:b w:val="0"/>
                <w:noProof/>
              </w:rPr>
            </w:pPr>
            <w:r>
              <w:rPr>
                <w:b w:val="0"/>
                <w:noProof/>
              </w:rPr>
              <w:t>P</w:t>
            </w:r>
            <w:r w:rsidRPr="00A64463">
              <w:rPr>
                <w:b w:val="0"/>
                <w:noProof/>
                <w:vertAlign w:val="subscript"/>
              </w:rPr>
              <w:t>n</w:t>
            </w:r>
          </w:p>
        </w:tc>
      </w:tr>
    </w:tbl>
    <w:p w14:paraId="57270C70" w14:textId="77777777" w:rsidR="00083D8F" w:rsidRDefault="00083D8F" w:rsidP="002E7285">
      <w:pPr>
        <w:pStyle w:val="ListParagraph"/>
        <w:autoSpaceDE w:val="0"/>
        <w:autoSpaceDN w:val="0"/>
        <w:adjustRightInd w:val="0"/>
        <w:spacing w:after="0" w:line="240" w:lineRule="auto"/>
        <w:rPr>
          <w:rFonts w:cs="CMR10"/>
          <w:szCs w:val="20"/>
        </w:rPr>
      </w:pPr>
    </w:p>
    <w:p w14:paraId="36F97655" w14:textId="77777777" w:rsidR="00A64463" w:rsidRDefault="00A64463">
      <w:pPr>
        <w:rPr>
          <w:b/>
          <w:noProof/>
        </w:rPr>
      </w:pPr>
      <w:r>
        <w:rPr>
          <w:b/>
          <w:noProof/>
        </w:rPr>
        <w:t xml:space="preserve">*                 =  </w:t>
      </w:r>
    </w:p>
    <w:tbl>
      <w:tblPr>
        <w:tblStyle w:val="MediumGrid1-Accent1"/>
        <w:tblpPr w:leftFromText="187" w:rightFromText="187" w:vertAnchor="page" w:horzAnchor="page" w:tblpX="9649" w:tblpY="4681"/>
        <w:tblW w:w="0" w:type="auto"/>
        <w:tblLook w:val="04A0" w:firstRow="1" w:lastRow="0" w:firstColumn="1" w:lastColumn="0" w:noHBand="0" w:noVBand="1"/>
      </w:tblPr>
      <w:tblGrid>
        <w:gridCol w:w="1099"/>
      </w:tblGrid>
      <w:tr w:rsidR="00A64463" w14:paraId="1F3DADD2" w14:textId="77777777" w:rsidTr="00A64463">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1B3D71A6" w14:textId="77777777" w:rsidR="00A64463" w:rsidRDefault="00A64463" w:rsidP="00A64463">
            <w:pPr>
              <w:rPr>
                <w:b w:val="0"/>
                <w:noProof/>
              </w:rPr>
            </w:pPr>
            <w:r>
              <w:rPr>
                <w:b w:val="0"/>
                <w:noProof/>
              </w:rPr>
              <w:t>P</w:t>
            </w:r>
            <w:r w:rsidRPr="00A64463">
              <w:rPr>
                <w:b w:val="0"/>
                <w:noProof/>
                <w:vertAlign w:val="subscript"/>
              </w:rPr>
              <w:t>1</w:t>
            </w:r>
          </w:p>
        </w:tc>
      </w:tr>
      <w:tr w:rsidR="00A64463" w14:paraId="2DFF6AE2" w14:textId="77777777" w:rsidTr="00A6446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1C4213D4" w14:textId="77777777" w:rsidR="00A64463" w:rsidRDefault="00A64463" w:rsidP="00A64463">
            <w:pPr>
              <w:rPr>
                <w:b w:val="0"/>
                <w:noProof/>
              </w:rPr>
            </w:pPr>
            <w:r>
              <w:rPr>
                <w:b w:val="0"/>
                <w:noProof/>
              </w:rPr>
              <w:t>P</w:t>
            </w:r>
            <w:r w:rsidRPr="00A64463">
              <w:rPr>
                <w:b w:val="0"/>
                <w:noProof/>
                <w:vertAlign w:val="subscript"/>
              </w:rPr>
              <w:t>2</w:t>
            </w:r>
          </w:p>
        </w:tc>
      </w:tr>
      <w:tr w:rsidR="00A64463" w14:paraId="2BA76C30" w14:textId="77777777" w:rsidTr="00A64463">
        <w:trPr>
          <w:trHeight w:val="420"/>
        </w:trPr>
        <w:tc>
          <w:tcPr>
            <w:cnfStyle w:val="001000000000" w:firstRow="0" w:lastRow="0" w:firstColumn="1" w:lastColumn="0" w:oddVBand="0" w:evenVBand="0" w:oddHBand="0" w:evenHBand="0" w:firstRowFirstColumn="0" w:firstRowLastColumn="0" w:lastRowFirstColumn="0" w:lastRowLastColumn="0"/>
            <w:tcW w:w="1099" w:type="dxa"/>
          </w:tcPr>
          <w:p w14:paraId="3AB422CA" w14:textId="77777777" w:rsidR="00A64463" w:rsidRDefault="00A64463" w:rsidP="00A64463">
            <w:pPr>
              <w:rPr>
                <w:b w:val="0"/>
                <w:noProof/>
              </w:rPr>
            </w:pPr>
            <w:r>
              <w:rPr>
                <w:b w:val="0"/>
                <w:noProof/>
              </w:rPr>
              <w:t>:</w:t>
            </w:r>
          </w:p>
        </w:tc>
      </w:tr>
      <w:tr w:rsidR="00A64463" w14:paraId="5B7CD6A7" w14:textId="77777777" w:rsidTr="00A6446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099" w:type="dxa"/>
          </w:tcPr>
          <w:p w14:paraId="50EE27E2" w14:textId="77777777" w:rsidR="00A64463" w:rsidRDefault="00A64463" w:rsidP="00A64463">
            <w:pPr>
              <w:rPr>
                <w:b w:val="0"/>
                <w:noProof/>
              </w:rPr>
            </w:pPr>
            <w:r>
              <w:rPr>
                <w:b w:val="0"/>
                <w:noProof/>
              </w:rPr>
              <w:t>:</w:t>
            </w:r>
          </w:p>
        </w:tc>
      </w:tr>
      <w:tr w:rsidR="00A64463" w14:paraId="4021D307" w14:textId="77777777" w:rsidTr="00A64463">
        <w:trPr>
          <w:trHeight w:val="420"/>
        </w:trPr>
        <w:tc>
          <w:tcPr>
            <w:cnfStyle w:val="001000000000" w:firstRow="0" w:lastRow="0" w:firstColumn="1" w:lastColumn="0" w:oddVBand="0" w:evenVBand="0" w:oddHBand="0" w:evenHBand="0" w:firstRowFirstColumn="0" w:firstRowLastColumn="0" w:lastRowFirstColumn="0" w:lastRowLastColumn="0"/>
            <w:tcW w:w="1099" w:type="dxa"/>
          </w:tcPr>
          <w:p w14:paraId="5F439E6E" w14:textId="77777777" w:rsidR="00A64463" w:rsidRDefault="00A64463" w:rsidP="00A64463">
            <w:pPr>
              <w:rPr>
                <w:b w:val="0"/>
                <w:noProof/>
              </w:rPr>
            </w:pPr>
            <w:r>
              <w:rPr>
                <w:b w:val="0"/>
                <w:noProof/>
              </w:rPr>
              <w:t>P</w:t>
            </w:r>
            <w:r w:rsidRPr="00A64463">
              <w:rPr>
                <w:b w:val="0"/>
                <w:noProof/>
                <w:vertAlign w:val="subscript"/>
              </w:rPr>
              <w:t>n</w:t>
            </w:r>
          </w:p>
        </w:tc>
      </w:tr>
    </w:tbl>
    <w:p w14:paraId="102F484B" w14:textId="386C8A11" w:rsidR="00A64463" w:rsidRDefault="00A64463">
      <w:pPr>
        <w:rPr>
          <w:b/>
          <w:noProof/>
        </w:rPr>
      </w:pPr>
    </w:p>
    <w:p w14:paraId="0CE38D0B" w14:textId="01FE3476" w:rsidR="00A64463" w:rsidRDefault="00A64463">
      <w:pPr>
        <w:rPr>
          <w:b/>
          <w:noProof/>
        </w:rPr>
      </w:pPr>
    </w:p>
    <w:p w14:paraId="10A6A296" w14:textId="77777777" w:rsidR="00A64463" w:rsidRDefault="00A64463">
      <w:pPr>
        <w:rPr>
          <w:b/>
          <w:noProof/>
        </w:rPr>
      </w:pPr>
    </w:p>
    <w:p w14:paraId="63B801D2" w14:textId="77777777" w:rsidR="00A64463" w:rsidRDefault="00A64463">
      <w:pPr>
        <w:rPr>
          <w:b/>
          <w:noProof/>
        </w:rPr>
      </w:pPr>
    </w:p>
    <w:p w14:paraId="252AD15F" w14:textId="24511C2E" w:rsidR="00A64463" w:rsidRDefault="00BF3904">
      <w:pPr>
        <w:rPr>
          <w:noProof/>
        </w:rPr>
      </w:pPr>
      <w:r>
        <w:rPr>
          <w:noProof/>
        </w:rPr>
        <w:t>Converting to equation form,</w:t>
      </w:r>
    </w:p>
    <w:p w14:paraId="0EB3D723" w14:textId="6F029114" w:rsidR="00BF3904" w:rsidRDefault="00BF3904">
      <w:pPr>
        <w:rPr>
          <w:noProof/>
        </w:rPr>
      </w:pPr>
      <w:r>
        <w:rPr>
          <w:noProof/>
        </w:rPr>
        <w:t>x</w:t>
      </w:r>
      <w:r w:rsidRPr="00350DE8">
        <w:rPr>
          <w:noProof/>
          <w:vertAlign w:val="subscript"/>
        </w:rPr>
        <w:t>11</w:t>
      </w:r>
      <w:r>
        <w:rPr>
          <w:noProof/>
        </w:rPr>
        <w:t>P</w:t>
      </w:r>
      <w:r w:rsidRPr="00350DE8">
        <w:rPr>
          <w:noProof/>
          <w:vertAlign w:val="subscript"/>
        </w:rPr>
        <w:t>1</w:t>
      </w:r>
      <w:r>
        <w:rPr>
          <w:noProof/>
        </w:rPr>
        <w:t xml:space="preserve"> + x</w:t>
      </w:r>
      <w:r w:rsidRPr="00350DE8">
        <w:rPr>
          <w:noProof/>
          <w:vertAlign w:val="subscript"/>
        </w:rPr>
        <w:t>21</w:t>
      </w:r>
      <w:r w:rsidR="00350DE8">
        <w:rPr>
          <w:noProof/>
        </w:rPr>
        <w:t>P</w:t>
      </w:r>
      <w:r w:rsidR="00350DE8" w:rsidRPr="00350DE8">
        <w:rPr>
          <w:noProof/>
          <w:vertAlign w:val="subscript"/>
        </w:rPr>
        <w:t>2</w:t>
      </w:r>
      <w:r w:rsidR="00350DE8">
        <w:rPr>
          <w:noProof/>
        </w:rPr>
        <w:t xml:space="preserve"> + … + x</w:t>
      </w:r>
      <w:r w:rsidR="00350DE8" w:rsidRPr="00350DE8">
        <w:rPr>
          <w:noProof/>
          <w:vertAlign w:val="subscript"/>
        </w:rPr>
        <w:t>n1</w:t>
      </w:r>
      <w:r w:rsidR="00350DE8">
        <w:rPr>
          <w:noProof/>
        </w:rPr>
        <w:t>P</w:t>
      </w:r>
      <w:r w:rsidR="00350DE8" w:rsidRPr="00350DE8">
        <w:rPr>
          <w:noProof/>
          <w:vertAlign w:val="subscript"/>
        </w:rPr>
        <w:t>n</w:t>
      </w:r>
      <w:r w:rsidR="00350DE8">
        <w:rPr>
          <w:noProof/>
        </w:rPr>
        <w:t xml:space="preserve"> = P</w:t>
      </w:r>
      <w:r w:rsidR="00350DE8" w:rsidRPr="00350DE8">
        <w:rPr>
          <w:noProof/>
          <w:vertAlign w:val="subscript"/>
        </w:rPr>
        <w:t>1</w:t>
      </w:r>
    </w:p>
    <w:p w14:paraId="11792163" w14:textId="0A6F4513" w:rsidR="00350DE8" w:rsidRDefault="00350DE8">
      <w:pPr>
        <w:rPr>
          <w:noProof/>
        </w:rPr>
      </w:pPr>
      <w:r>
        <w:rPr>
          <w:noProof/>
        </w:rPr>
        <w:t>:</w:t>
      </w:r>
    </w:p>
    <w:p w14:paraId="50849C5C" w14:textId="1152FE5A" w:rsidR="00350DE8" w:rsidRDefault="00350DE8">
      <w:pPr>
        <w:rPr>
          <w:noProof/>
        </w:rPr>
      </w:pPr>
      <w:r>
        <w:rPr>
          <w:noProof/>
        </w:rPr>
        <w:t>:</w:t>
      </w:r>
    </w:p>
    <w:p w14:paraId="69B9A099" w14:textId="0AB37D5D" w:rsidR="00350DE8" w:rsidRDefault="00350DE8">
      <w:pPr>
        <w:rPr>
          <w:noProof/>
        </w:rPr>
      </w:pPr>
      <w:r>
        <w:rPr>
          <w:noProof/>
        </w:rPr>
        <w:t>x</w:t>
      </w:r>
      <w:r w:rsidRPr="00350DE8">
        <w:rPr>
          <w:noProof/>
          <w:vertAlign w:val="subscript"/>
        </w:rPr>
        <w:t>1</w:t>
      </w:r>
      <w:r>
        <w:rPr>
          <w:noProof/>
        </w:rPr>
        <w:t>nP</w:t>
      </w:r>
      <w:r w:rsidRPr="00350DE8">
        <w:rPr>
          <w:noProof/>
          <w:vertAlign w:val="subscript"/>
        </w:rPr>
        <w:t>1</w:t>
      </w:r>
      <w:r>
        <w:rPr>
          <w:noProof/>
        </w:rPr>
        <w:t xml:space="preserve"> + x</w:t>
      </w:r>
      <w:r w:rsidRPr="00350DE8">
        <w:rPr>
          <w:noProof/>
          <w:vertAlign w:val="subscript"/>
        </w:rPr>
        <w:t>2n</w:t>
      </w:r>
      <w:r>
        <w:rPr>
          <w:noProof/>
        </w:rPr>
        <w:t>P</w:t>
      </w:r>
      <w:r w:rsidRPr="00350DE8">
        <w:rPr>
          <w:noProof/>
          <w:vertAlign w:val="subscript"/>
        </w:rPr>
        <w:t>2</w:t>
      </w:r>
      <w:r>
        <w:rPr>
          <w:noProof/>
        </w:rPr>
        <w:t xml:space="preserve"> + …+ x</w:t>
      </w:r>
      <w:r w:rsidRPr="00350DE8">
        <w:rPr>
          <w:noProof/>
          <w:vertAlign w:val="subscript"/>
        </w:rPr>
        <w:t>nn</w:t>
      </w:r>
      <w:r>
        <w:rPr>
          <w:noProof/>
        </w:rPr>
        <w:t>P</w:t>
      </w:r>
      <w:r w:rsidRPr="00350DE8">
        <w:rPr>
          <w:noProof/>
          <w:vertAlign w:val="subscript"/>
        </w:rPr>
        <w:t>n</w:t>
      </w:r>
      <w:r>
        <w:rPr>
          <w:noProof/>
        </w:rPr>
        <w:t xml:space="preserve"> = P</w:t>
      </w:r>
      <w:r w:rsidRPr="00350DE8">
        <w:rPr>
          <w:noProof/>
          <w:vertAlign w:val="subscript"/>
        </w:rPr>
        <w:t>n</w:t>
      </w:r>
    </w:p>
    <w:p w14:paraId="485FDDE3" w14:textId="172D8DDC" w:rsidR="00350DE8" w:rsidRPr="00BF3904" w:rsidRDefault="00350DE8">
      <w:pPr>
        <w:rPr>
          <w:noProof/>
        </w:rPr>
      </w:pPr>
      <w:r>
        <w:rPr>
          <w:noProof/>
        </w:rPr>
        <w:t>where, P</w:t>
      </w:r>
      <w:r w:rsidRPr="00350DE8">
        <w:rPr>
          <w:noProof/>
          <w:vertAlign w:val="subscript"/>
        </w:rPr>
        <w:t>1</w:t>
      </w:r>
      <w:r>
        <w:rPr>
          <w:noProof/>
        </w:rPr>
        <w:t>+P</w:t>
      </w:r>
      <w:r w:rsidRPr="00350DE8">
        <w:rPr>
          <w:noProof/>
          <w:vertAlign w:val="subscript"/>
        </w:rPr>
        <w:t>2</w:t>
      </w:r>
      <w:r>
        <w:rPr>
          <w:noProof/>
        </w:rPr>
        <w:t>+ … + P</w:t>
      </w:r>
      <w:r w:rsidRPr="00350DE8">
        <w:rPr>
          <w:noProof/>
          <w:vertAlign w:val="subscript"/>
        </w:rPr>
        <w:t>n</w:t>
      </w:r>
      <w:r>
        <w:rPr>
          <w:noProof/>
        </w:rPr>
        <w:t xml:space="preserve"> = 1 and x</w:t>
      </w:r>
      <w:r w:rsidRPr="00350DE8">
        <w:rPr>
          <w:noProof/>
          <w:vertAlign w:val="subscript"/>
        </w:rPr>
        <w:t>11</w:t>
      </w:r>
      <w:r>
        <w:rPr>
          <w:noProof/>
        </w:rPr>
        <w:t xml:space="preserve"> + x</w:t>
      </w:r>
      <w:r w:rsidRPr="00350DE8">
        <w:rPr>
          <w:noProof/>
          <w:vertAlign w:val="subscript"/>
        </w:rPr>
        <w:t>12</w:t>
      </w:r>
      <w:r>
        <w:rPr>
          <w:noProof/>
        </w:rPr>
        <w:t xml:space="preserve"> + … + x</w:t>
      </w:r>
      <w:r w:rsidRPr="00350DE8">
        <w:rPr>
          <w:noProof/>
          <w:vertAlign w:val="subscript"/>
        </w:rPr>
        <w:t>1n</w:t>
      </w:r>
      <w:r>
        <w:rPr>
          <w:noProof/>
        </w:rPr>
        <w:t xml:space="preserve"> = 1</w:t>
      </w:r>
    </w:p>
    <w:p w14:paraId="76AEFB8E" w14:textId="49A80045" w:rsidR="00A64463" w:rsidRDefault="00350DE8">
      <w:pPr>
        <w:rPr>
          <w:noProof/>
        </w:rPr>
      </w:pPr>
      <w:r>
        <w:rPr>
          <w:noProof/>
        </w:rPr>
        <w:t>Solution to this set of equation can be computed using eigen value decomposition as before.</w:t>
      </w:r>
    </w:p>
    <w:p w14:paraId="472F499E" w14:textId="3FF9D426" w:rsidR="00F749E2" w:rsidRPr="00F749E2" w:rsidRDefault="00F749E2">
      <w:pPr>
        <w:rPr>
          <w:noProof/>
        </w:rPr>
      </w:pPr>
      <w:r>
        <w:rPr>
          <w:noProof/>
        </w:rPr>
        <w:t>For n =1, there is only 1 state,hence P</w:t>
      </w:r>
      <w:r w:rsidRPr="00F749E2">
        <w:rPr>
          <w:noProof/>
          <w:vertAlign w:val="subscript"/>
        </w:rPr>
        <w:t>1</w:t>
      </w:r>
      <w:r>
        <w:rPr>
          <w:noProof/>
          <w:vertAlign w:val="subscript"/>
        </w:rPr>
        <w:t xml:space="preserve"> </w:t>
      </w:r>
      <w:r>
        <w:rPr>
          <w:noProof/>
        </w:rPr>
        <w:t>= P</w:t>
      </w:r>
      <w:bookmarkStart w:id="0" w:name="_GoBack"/>
      <w:r w:rsidRPr="00F749E2">
        <w:rPr>
          <w:noProof/>
          <w:vertAlign w:val="subscript"/>
        </w:rPr>
        <w:t>1</w:t>
      </w:r>
      <w:bookmarkEnd w:id="0"/>
    </w:p>
    <w:p w14:paraId="3A67F0FD" w14:textId="74814079" w:rsidR="0047264F" w:rsidRDefault="00393031">
      <w:pPr>
        <w:rPr>
          <w:b/>
          <w:noProof/>
        </w:rPr>
      </w:pPr>
      <w:r>
        <w:rPr>
          <w:b/>
          <w:noProof/>
        </w:rPr>
        <w:t>Answer</w:t>
      </w:r>
      <w:r w:rsidR="00685682">
        <w:rPr>
          <w:b/>
          <w:noProof/>
        </w:rPr>
        <w:t xml:space="preserve"> 2</w:t>
      </w:r>
    </w:p>
    <w:p w14:paraId="19A8544A" w14:textId="52886303" w:rsidR="00393031" w:rsidRPr="00393031" w:rsidRDefault="00393031" w:rsidP="00393031">
      <w:pPr>
        <w:rPr>
          <w:noProof/>
        </w:rPr>
      </w:pPr>
      <w:r>
        <w:rPr>
          <w:b/>
          <w:noProof/>
        </w:rPr>
        <w:t xml:space="preserve">(a) </w:t>
      </w:r>
      <w:r w:rsidRPr="00393031">
        <w:rPr>
          <w:noProof/>
        </w:rPr>
        <w:t xml:space="preserve">We have used </w:t>
      </w:r>
      <w:r>
        <w:rPr>
          <w:noProof/>
        </w:rPr>
        <w:t xml:space="preserve">simple </w:t>
      </w:r>
      <w:r w:rsidRPr="00393031">
        <w:rPr>
          <w:noProof/>
        </w:rPr>
        <w:t>variable elimination</w:t>
      </w:r>
      <w:r>
        <w:rPr>
          <w:noProof/>
        </w:rPr>
        <w:t xml:space="preserve"> to compute the conditional probability distributions</w:t>
      </w:r>
      <w:r w:rsidR="00A0192F">
        <w:rPr>
          <w:noProof/>
        </w:rPr>
        <w:t xml:space="preserve"> in the E-step</w:t>
      </w:r>
      <w:r w:rsidRPr="00393031">
        <w:rPr>
          <w:noProof/>
        </w:rPr>
        <w:t>. Most of the variables are seen</w:t>
      </w:r>
      <w:r>
        <w:rPr>
          <w:noProof/>
        </w:rPr>
        <w:t>,</w:t>
      </w:r>
      <w:r w:rsidRPr="00393031">
        <w:rPr>
          <w:noProof/>
        </w:rPr>
        <w:t xml:space="preserve"> and </w:t>
      </w:r>
      <w:r>
        <w:rPr>
          <w:noProof/>
        </w:rPr>
        <w:t>hence running variable elimination is intuitive and easy to compute. The only situation is where more computation was involved was when more than two variables were missing in any exemplar.  But this situation was also handled efficiently as each variable was binary valued.</w:t>
      </w:r>
      <w:r w:rsidRPr="00393031">
        <w:rPr>
          <w:noProof/>
        </w:rPr>
        <w:t xml:space="preserve"> </w:t>
      </w:r>
    </w:p>
    <w:p w14:paraId="095743C1" w14:textId="73CEEDF8" w:rsidR="00AC1872" w:rsidRDefault="00C52846">
      <w:pPr>
        <w:rPr>
          <w:noProof/>
        </w:rPr>
      </w:pPr>
      <w:r>
        <w:rPr>
          <w:b/>
          <w:noProof/>
        </w:rPr>
        <w:lastRenderedPageBreak/>
        <w:t xml:space="preserve">(b) </w:t>
      </w:r>
      <w:r>
        <w:rPr>
          <w:noProof/>
        </w:rPr>
        <w:t>We do get different learned probability distributions when (i) the parameters at t=0 are initialozed at random and (ii) the parameters are set using intuition.</w:t>
      </w:r>
      <w:r w:rsidR="0054383D">
        <w:rPr>
          <w:noProof/>
        </w:rPr>
        <w:t xml:space="preserve"> We show the results of these two cases in the following two tables.</w:t>
      </w:r>
    </w:p>
    <w:p w14:paraId="73691314" w14:textId="6685D401" w:rsidR="00AC1872" w:rsidRDefault="00670602">
      <w:pPr>
        <w:rPr>
          <w:noProof/>
        </w:rPr>
      </w:pPr>
      <w:r>
        <w:rPr>
          <w:noProof/>
        </w:rPr>
        <w:t>All the distribution tables have been written in the text file attached with this document, named “distributions.txt”.</w:t>
      </w:r>
    </w:p>
    <w:p w14:paraId="37231297" w14:textId="3AE8E02D" w:rsidR="00670602" w:rsidRPr="00C52846" w:rsidRDefault="00670602">
      <w:pPr>
        <w:rPr>
          <w:noProof/>
        </w:rPr>
      </w:pPr>
      <w:r>
        <w:rPr>
          <w:noProof/>
        </w:rPr>
        <w:t xml:space="preserve">The </w:t>
      </w:r>
      <w:r w:rsidR="0007253C">
        <w:rPr>
          <w:noProof/>
        </w:rPr>
        <w:t>probabilites that were set using “intuition” are present in the code under the function named “intuition”.</w:t>
      </w:r>
    </w:p>
    <w:p w14:paraId="4094F360" w14:textId="52E6AAE2" w:rsidR="00685682" w:rsidRDefault="00DA40C3">
      <w:pPr>
        <w:rPr>
          <w:noProof/>
        </w:rPr>
      </w:pPr>
      <w:r w:rsidRPr="00DA40C3">
        <w:rPr>
          <w:b/>
          <w:noProof/>
        </w:rPr>
        <w:t>(c)</w:t>
      </w:r>
      <w:r>
        <w:rPr>
          <w:b/>
          <w:noProof/>
        </w:rPr>
        <w:t xml:space="preserve"> </w:t>
      </w:r>
      <w:r w:rsidRPr="00DA40C3">
        <w:rPr>
          <w:b/>
          <w:noProof/>
        </w:rPr>
        <w:t xml:space="preserve"> </w:t>
      </w:r>
      <w:r w:rsidR="0007253C">
        <w:rPr>
          <w:noProof/>
        </w:rPr>
        <w:t>Using random values for initializing the distribution tables, the accuracy comes to 80.6% using the method mentioned in the assignment document.</w:t>
      </w:r>
    </w:p>
    <w:p w14:paraId="26818C0E" w14:textId="2558088D" w:rsidR="0007253C" w:rsidRDefault="0007253C">
      <w:pPr>
        <w:rPr>
          <w:noProof/>
        </w:rPr>
      </w:pPr>
      <w:r>
        <w:rPr>
          <w:noProof/>
        </w:rPr>
        <w:t>Using the intuitive values for initializing the distribution tables, the accuracy is calculated as 84.6%.</w:t>
      </w:r>
    </w:p>
    <w:p w14:paraId="3D4CBCB3" w14:textId="66F1DC6A" w:rsidR="0007253C" w:rsidRDefault="0007253C">
      <w:pPr>
        <w:rPr>
          <w:noProof/>
        </w:rPr>
      </w:pPr>
      <w:r>
        <w:rPr>
          <w:noProof/>
        </w:rPr>
        <w:t>Notes:</w:t>
      </w:r>
    </w:p>
    <w:p w14:paraId="43EFF0B3" w14:textId="682333B5" w:rsidR="0007253C" w:rsidRDefault="0007253C" w:rsidP="0007253C">
      <w:pPr>
        <w:pStyle w:val="ListParagraph"/>
        <w:numPr>
          <w:ilvl w:val="0"/>
          <w:numId w:val="5"/>
        </w:numPr>
        <w:rPr>
          <w:noProof/>
        </w:rPr>
      </w:pPr>
      <w:r>
        <w:rPr>
          <w:noProof/>
        </w:rPr>
        <w:t>As we increase the number of iterations of the estimation and maximization steps, the accuracy calculated in step (c)  increases. At around 10 iterations, the accuracy reaches its maximum at the values mentioned above. As we increase the number of iterations, this value does not increase any more until a certain number. From then on the value tends to decrease. We think this is because EM tends to over-fit the data as the number of iterations increases above a  certain value.</w:t>
      </w:r>
    </w:p>
    <w:p w14:paraId="3F35A120" w14:textId="6D3A87C1" w:rsidR="0007253C" w:rsidRDefault="0007253C" w:rsidP="0007253C">
      <w:pPr>
        <w:pStyle w:val="ListParagraph"/>
        <w:numPr>
          <w:ilvl w:val="0"/>
          <w:numId w:val="5"/>
        </w:numPr>
        <w:rPr>
          <w:noProof/>
        </w:rPr>
      </w:pPr>
      <w:r>
        <w:rPr>
          <w:noProof/>
        </w:rPr>
        <w:t>When the value of Intelligence being 0 is set somewhere between 0.3 and 0.65, the accuracy remains constant and is at a peak.</w:t>
      </w:r>
    </w:p>
    <w:p w14:paraId="2E256FB0" w14:textId="7976E8A0" w:rsidR="0007253C" w:rsidRPr="0007253C" w:rsidRDefault="0007253C" w:rsidP="0007253C">
      <w:pPr>
        <w:pStyle w:val="ListParagraph"/>
        <w:numPr>
          <w:ilvl w:val="0"/>
          <w:numId w:val="5"/>
        </w:numPr>
        <w:rPr>
          <w:noProof/>
        </w:rPr>
      </w:pPr>
      <w:r>
        <w:rPr>
          <w:noProof/>
        </w:rPr>
        <w:t>When the value of intelligence is set as 0.5 (for 0 and 1), it tends to remain the same even after 10 iterations of both the expectation and maximization steps.</w:t>
      </w:r>
    </w:p>
    <w:p w14:paraId="2D497F12" w14:textId="77777777" w:rsidR="0047264F" w:rsidRPr="00C52846" w:rsidRDefault="00F25B3F">
      <w:r w:rsidRPr="00C52846">
        <w:t>References:</w:t>
      </w:r>
    </w:p>
    <w:p w14:paraId="779C9D2B" w14:textId="77777777" w:rsidR="00F25B3F" w:rsidRPr="00C52846" w:rsidRDefault="00F25B3F" w:rsidP="00F25B3F">
      <w:pPr>
        <w:pStyle w:val="ListParagraph"/>
        <w:numPr>
          <w:ilvl w:val="0"/>
          <w:numId w:val="4"/>
        </w:numPr>
      </w:pPr>
      <w:r w:rsidRPr="00C52846">
        <w:t>http://www.mathematik.uni-ulm.de/stochastik/lehre/ss06/markov/skript_engl/node12.html</w:t>
      </w:r>
    </w:p>
    <w:p w14:paraId="4E466D56" w14:textId="77777777" w:rsidR="00F25B3F" w:rsidRPr="00C52846" w:rsidRDefault="00F25B3F" w:rsidP="00F25B3F">
      <w:pPr>
        <w:pStyle w:val="ListParagraph"/>
        <w:numPr>
          <w:ilvl w:val="0"/>
          <w:numId w:val="4"/>
        </w:numPr>
      </w:pPr>
    </w:p>
    <w:p w14:paraId="7EDD59AD" w14:textId="77777777" w:rsidR="00F25B3F" w:rsidRPr="00C52846" w:rsidRDefault="00F25B3F"/>
    <w:sectPr w:rsidR="00F25B3F" w:rsidRPr="00C5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4A1"/>
    <w:multiLevelType w:val="multilevel"/>
    <w:tmpl w:val="0E32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157E5"/>
    <w:multiLevelType w:val="hybridMultilevel"/>
    <w:tmpl w:val="41A6CD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33AD6"/>
    <w:multiLevelType w:val="hybridMultilevel"/>
    <w:tmpl w:val="7052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20DB9"/>
    <w:multiLevelType w:val="hybridMultilevel"/>
    <w:tmpl w:val="4F3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6B4BEF"/>
    <w:multiLevelType w:val="hybridMultilevel"/>
    <w:tmpl w:val="C7189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4F"/>
    <w:rsid w:val="00033445"/>
    <w:rsid w:val="0007253C"/>
    <w:rsid w:val="00083D8F"/>
    <w:rsid w:val="000A62B8"/>
    <w:rsid w:val="00134893"/>
    <w:rsid w:val="00141FD9"/>
    <w:rsid w:val="00180DC2"/>
    <w:rsid w:val="00193C08"/>
    <w:rsid w:val="001C6EE7"/>
    <w:rsid w:val="002E7285"/>
    <w:rsid w:val="00334BF9"/>
    <w:rsid w:val="00350DE8"/>
    <w:rsid w:val="00393031"/>
    <w:rsid w:val="004658FE"/>
    <w:rsid w:val="0047264F"/>
    <w:rsid w:val="00494D6D"/>
    <w:rsid w:val="0054383D"/>
    <w:rsid w:val="00670602"/>
    <w:rsid w:val="00685682"/>
    <w:rsid w:val="007B2E11"/>
    <w:rsid w:val="00867BEC"/>
    <w:rsid w:val="00996537"/>
    <w:rsid w:val="009E43EE"/>
    <w:rsid w:val="00A0192F"/>
    <w:rsid w:val="00A64463"/>
    <w:rsid w:val="00AC1872"/>
    <w:rsid w:val="00B87F63"/>
    <w:rsid w:val="00BF3904"/>
    <w:rsid w:val="00C52846"/>
    <w:rsid w:val="00C6355B"/>
    <w:rsid w:val="00C93254"/>
    <w:rsid w:val="00D67D11"/>
    <w:rsid w:val="00DA40C3"/>
    <w:rsid w:val="00DD36C5"/>
    <w:rsid w:val="00F25B3F"/>
    <w:rsid w:val="00F74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0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4F"/>
    <w:rPr>
      <w:rFonts w:ascii="Tahoma" w:hAnsi="Tahoma" w:cs="Tahoma"/>
      <w:sz w:val="16"/>
      <w:szCs w:val="16"/>
    </w:rPr>
  </w:style>
  <w:style w:type="paragraph" w:styleId="ListParagraph">
    <w:name w:val="List Paragraph"/>
    <w:basedOn w:val="Normal"/>
    <w:uiPriority w:val="34"/>
    <w:qFormat/>
    <w:rsid w:val="0047264F"/>
    <w:pPr>
      <w:ind w:left="720"/>
      <w:contextualSpacing/>
    </w:pPr>
  </w:style>
  <w:style w:type="table" w:styleId="TableGrid">
    <w:name w:val="Table Grid"/>
    <w:basedOn w:val="TableNormal"/>
    <w:uiPriority w:val="59"/>
    <w:rsid w:val="00472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4BF9"/>
    <w:rPr>
      <w:color w:val="808080"/>
    </w:rPr>
  </w:style>
  <w:style w:type="character" w:customStyle="1" w:styleId="apple-converted-space">
    <w:name w:val="apple-converted-space"/>
    <w:basedOn w:val="DefaultParagraphFont"/>
    <w:rsid w:val="00DD36C5"/>
  </w:style>
  <w:style w:type="character" w:styleId="Emphasis">
    <w:name w:val="Emphasis"/>
    <w:basedOn w:val="DefaultParagraphFont"/>
    <w:uiPriority w:val="20"/>
    <w:qFormat/>
    <w:rsid w:val="00DD36C5"/>
    <w:rPr>
      <w:i/>
      <w:iCs/>
    </w:rPr>
  </w:style>
  <w:style w:type="character" w:styleId="Hyperlink">
    <w:name w:val="Hyperlink"/>
    <w:basedOn w:val="DefaultParagraphFont"/>
    <w:uiPriority w:val="99"/>
    <w:unhideWhenUsed/>
    <w:rsid w:val="00F25B3F"/>
    <w:rPr>
      <w:color w:val="0000FF"/>
      <w:u w:val="single"/>
    </w:rPr>
  </w:style>
  <w:style w:type="table" w:styleId="DarkList">
    <w:name w:val="Dark List"/>
    <w:basedOn w:val="TableNormal"/>
    <w:uiPriority w:val="70"/>
    <w:rsid w:val="00083D8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3D8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
    <w:name w:val="Colorful Shading"/>
    <w:basedOn w:val="TableNormal"/>
    <w:uiPriority w:val="71"/>
    <w:rsid w:val="00083D8F"/>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083D8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494D6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A6446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4F"/>
    <w:rPr>
      <w:rFonts w:ascii="Tahoma" w:hAnsi="Tahoma" w:cs="Tahoma"/>
      <w:sz w:val="16"/>
      <w:szCs w:val="16"/>
    </w:rPr>
  </w:style>
  <w:style w:type="paragraph" w:styleId="ListParagraph">
    <w:name w:val="List Paragraph"/>
    <w:basedOn w:val="Normal"/>
    <w:uiPriority w:val="34"/>
    <w:qFormat/>
    <w:rsid w:val="0047264F"/>
    <w:pPr>
      <w:ind w:left="720"/>
      <w:contextualSpacing/>
    </w:pPr>
  </w:style>
  <w:style w:type="table" w:styleId="TableGrid">
    <w:name w:val="Table Grid"/>
    <w:basedOn w:val="TableNormal"/>
    <w:uiPriority w:val="59"/>
    <w:rsid w:val="00472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4BF9"/>
    <w:rPr>
      <w:color w:val="808080"/>
    </w:rPr>
  </w:style>
  <w:style w:type="character" w:customStyle="1" w:styleId="apple-converted-space">
    <w:name w:val="apple-converted-space"/>
    <w:basedOn w:val="DefaultParagraphFont"/>
    <w:rsid w:val="00DD36C5"/>
  </w:style>
  <w:style w:type="character" w:styleId="Emphasis">
    <w:name w:val="Emphasis"/>
    <w:basedOn w:val="DefaultParagraphFont"/>
    <w:uiPriority w:val="20"/>
    <w:qFormat/>
    <w:rsid w:val="00DD36C5"/>
    <w:rPr>
      <w:i/>
      <w:iCs/>
    </w:rPr>
  </w:style>
  <w:style w:type="character" w:styleId="Hyperlink">
    <w:name w:val="Hyperlink"/>
    <w:basedOn w:val="DefaultParagraphFont"/>
    <w:uiPriority w:val="99"/>
    <w:unhideWhenUsed/>
    <w:rsid w:val="00F25B3F"/>
    <w:rPr>
      <w:color w:val="0000FF"/>
      <w:u w:val="single"/>
    </w:rPr>
  </w:style>
  <w:style w:type="table" w:styleId="DarkList">
    <w:name w:val="Dark List"/>
    <w:basedOn w:val="TableNormal"/>
    <w:uiPriority w:val="70"/>
    <w:rsid w:val="00083D8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3D8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
    <w:name w:val="Colorful Shading"/>
    <w:basedOn w:val="TableNormal"/>
    <w:uiPriority w:val="71"/>
    <w:rsid w:val="00083D8F"/>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083D8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494D6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A6446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7441">
      <w:bodyDiv w:val="1"/>
      <w:marLeft w:val="0"/>
      <w:marRight w:val="0"/>
      <w:marTop w:val="0"/>
      <w:marBottom w:val="0"/>
      <w:divBdr>
        <w:top w:val="none" w:sz="0" w:space="0" w:color="auto"/>
        <w:left w:val="none" w:sz="0" w:space="0" w:color="auto"/>
        <w:bottom w:val="none" w:sz="0" w:space="0" w:color="auto"/>
        <w:right w:val="none" w:sz="0" w:space="0" w:color="auto"/>
      </w:divBdr>
    </w:div>
    <w:div w:id="415782864">
      <w:bodyDiv w:val="1"/>
      <w:marLeft w:val="0"/>
      <w:marRight w:val="0"/>
      <w:marTop w:val="0"/>
      <w:marBottom w:val="0"/>
      <w:divBdr>
        <w:top w:val="none" w:sz="0" w:space="0" w:color="auto"/>
        <w:left w:val="none" w:sz="0" w:space="0" w:color="auto"/>
        <w:bottom w:val="none" w:sz="0" w:space="0" w:color="auto"/>
        <w:right w:val="none" w:sz="0" w:space="0" w:color="auto"/>
      </w:divBdr>
    </w:div>
    <w:div w:id="476725424">
      <w:bodyDiv w:val="1"/>
      <w:marLeft w:val="0"/>
      <w:marRight w:val="0"/>
      <w:marTop w:val="0"/>
      <w:marBottom w:val="0"/>
      <w:divBdr>
        <w:top w:val="none" w:sz="0" w:space="0" w:color="auto"/>
        <w:left w:val="none" w:sz="0" w:space="0" w:color="auto"/>
        <w:bottom w:val="none" w:sz="0" w:space="0" w:color="auto"/>
        <w:right w:val="none" w:sz="0" w:space="0" w:color="auto"/>
      </w:divBdr>
    </w:div>
    <w:div w:id="607929736">
      <w:bodyDiv w:val="1"/>
      <w:marLeft w:val="0"/>
      <w:marRight w:val="0"/>
      <w:marTop w:val="0"/>
      <w:marBottom w:val="0"/>
      <w:divBdr>
        <w:top w:val="none" w:sz="0" w:space="0" w:color="auto"/>
        <w:left w:val="none" w:sz="0" w:space="0" w:color="auto"/>
        <w:bottom w:val="none" w:sz="0" w:space="0" w:color="auto"/>
        <w:right w:val="none" w:sz="0" w:space="0" w:color="auto"/>
      </w:divBdr>
    </w:div>
    <w:div w:id="921067813">
      <w:bodyDiv w:val="1"/>
      <w:marLeft w:val="0"/>
      <w:marRight w:val="0"/>
      <w:marTop w:val="0"/>
      <w:marBottom w:val="0"/>
      <w:divBdr>
        <w:top w:val="none" w:sz="0" w:space="0" w:color="auto"/>
        <w:left w:val="none" w:sz="0" w:space="0" w:color="auto"/>
        <w:bottom w:val="none" w:sz="0" w:space="0" w:color="auto"/>
        <w:right w:val="none" w:sz="0" w:space="0" w:color="auto"/>
      </w:divBdr>
    </w:div>
    <w:div w:id="1203250912">
      <w:bodyDiv w:val="1"/>
      <w:marLeft w:val="0"/>
      <w:marRight w:val="0"/>
      <w:marTop w:val="0"/>
      <w:marBottom w:val="0"/>
      <w:divBdr>
        <w:top w:val="none" w:sz="0" w:space="0" w:color="auto"/>
        <w:left w:val="none" w:sz="0" w:space="0" w:color="auto"/>
        <w:bottom w:val="none" w:sz="0" w:space="0" w:color="auto"/>
        <w:right w:val="none" w:sz="0" w:space="0" w:color="auto"/>
      </w:divBdr>
    </w:div>
    <w:div w:id="1835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718</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dc:creator>
  <cp:lastModifiedBy>Chaitanya Bilgikar</cp:lastModifiedBy>
  <cp:revision>18</cp:revision>
  <dcterms:created xsi:type="dcterms:W3CDTF">2013-04-16T23:16:00Z</dcterms:created>
  <dcterms:modified xsi:type="dcterms:W3CDTF">2013-04-29T03:57:00Z</dcterms:modified>
</cp:coreProperties>
</file>