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C7293"/>
          <w:spacing w:val="40"/>
          <w:sz w:val="28"/>
          <w:szCs w:val="28"/>
        </w:rPr>
        <w:t xml:space="preserve">PROJECT REPORT</w:t>
      </w:r>
    </w:p>
    <w:p>
      <w:pPr>
        <w:spacing w:after="300" w:before="300"/>
        <w:jc w:val="center"/>
      </w:pPr>
      <w:r>
        <w:rPr>
          <w:b/>
          <w:bCs/>
          <w:color w:val="21295C"/>
          <w:sz w:val="56"/>
          <w:szCs w:val="56"/>
        </w:rPr>
        <w:t xml:space="preserve">Smart Water Monitoring System for Villages</w:t>
      </w:r>
    </w:p>
    <w:p>
      <w:pPr>
        <w:spacing w:after="700"/>
        <w:jc w:val="center"/>
      </w:pPr>
      <w:r>
        <w:rPr>
          <w:i/>
          <w:iCs/>
          <w:color w:val="5B6B73"/>
          <w:sz w:val="24"/>
          <w:szCs w:val="24"/>
        </w:rPr>
        <w:t xml:space="preserve">An IoT, Artificial Intelligence and Data Science Based Approach
for Real-Time Water Usage Monitoring and Sustainable Distribution</w:t>
      </w:r>
    </w:p>
    <w:p>
      <w:pPr>
        <w:spacing w:after="120" w:before="900"/>
        <w:jc w:val="center"/>
      </w:pPr>
      <w:r>
        <w:rPr>
          <w:color w:val="444444"/>
          <w:sz w:val="22"/>
          <w:szCs w:val="22"/>
        </w:rPr>
        <w:t xml:space="preserve">Submitted as part of the project documentation covering:</w:t>
      </w:r>
    </w:p>
    <w:p>
      <w:pPr>
        <w:spacing w:after="900"/>
        <w:jc w:val="center"/>
      </w:pPr>
      <w:r>
        <w:rPr>
          <w:b/>
          <w:bCs/>
          <w:color w:val="065A82"/>
          <w:sz w:val="24"/>
          <w:szCs w:val="24"/>
        </w:rPr>
        <w:t xml:space="preserve">Preparation  •  System Design &amp; Presentation  •  Implementation  •  Testing</w:t>
      </w:r>
    </w:p>
    <w:p>
      <w:r>
        <w:br w:type="page"/>
      </w:r>
    </w:p>
    <w:p>
      <w:pPr>
        <w:sectPr>
          <w:pgSz w:w="12240" w:h="15840" w:orient="portrait"/>
          <w:pgMar w:top="1080" w:right="1080" w:bottom="1080" w:left="1080" w:header="708" w:footer="708" w:gutter="0"/>
          <w:pgNumType/>
          <w:docGrid w:linePitch="360"/>
        </w:sectPr>
      </w:pPr>
    </w:p>
    <w:p>
      <w:pPr>
        <w:pStyle w:val="Heading1"/>
        <w:pBdr>
          <w:bottom w:val="single" w:color="1C7293" w:sz="6" w:space="4"/>
        </w:pBdr>
        <w:spacing w:after="180" w:before="360"/>
      </w:pPr>
      <w:r>
        <w:rPr>
          <w:b/>
          <w:bCs/>
          <w:color w:val="21295C"/>
          <w:sz w:val="30"/>
          <w:szCs w:val="30"/>
        </w:rPr>
        <w:t xml:space="preserve">Abstract</w:t>
      </w:r>
    </w:p>
    <w:p>
      <w:pPr>
        <w:spacing w:after="160" w:line="300"/>
        <w:jc w:val="both"/>
      </w:pPr>
      <w:r>
        <w:rPr>
          <w:color w:val="222222"/>
          <w:sz w:val="22"/>
          <w:szCs w:val="22"/>
        </w:rPr>
        <w:t xml:space="preserve">Water is one of the most critical natural resources, yet many villages continue to face recurring shortages caused by excessive and unmonitored consumption. Most households have no means of tracking their daily water usage, which leads to unnecessary wastage through unnoticed leakages and overuse. This shortage is felt most acutely during summer and drought periods, when the reduced availability of water affects entire communities. Village authorities, in turn, lack the real-time data required to monitor consumption patterns, identify high-usage areas, and plan efficient distribution.</w:t>
      </w:r>
    </w:p>
    <w:p>
      <w:pPr>
        <w:spacing w:after="160" w:line="300"/>
        <w:jc w:val="both"/>
      </w:pPr>
      <w:r>
        <w:rPr>
          <w:color w:val="222222"/>
          <w:sz w:val="22"/>
          <w:szCs w:val="22"/>
        </w:rPr>
        <w:t xml:space="preserve">This project proposes a smart, technology-driven solution that integrates the Internet of Things (IoT), Artificial Intelligence (AI), and Data Science to address these challenges. The system uses low-cost flow sensors connected to microcontrollers to measure household water consumption in real time. This data is transmitted to a cloud platform where machine learning models detect unusual consumption patterns, flag potential leaks, and forecast future demand. Households receive alerts when usage crosses a defined limit, while village authorities gain access to a dashboard that supports fair and data-driven water distribution.</w:t>
      </w:r>
    </w:p>
    <w:p>
      <w:pPr>
        <w:spacing w:after="160" w:line="300"/>
        <w:jc w:val="both"/>
      </w:pPr>
      <w:r>
        <w:rPr>
          <w:color w:val="222222"/>
          <w:sz w:val="22"/>
          <w:szCs w:val="22"/>
        </w:rPr>
        <w:t xml:space="preserve">The report documents the complete project lifecycle — from preparation (requirement analysis and feasibility study) through system design, implementation, and rigorous testing — and concludes with the observed benefits, limitations, and scope for future enhancement. The proposed system demonstrates that even modest, low-cost IoT and AI infrastructure can meaningfully reduce water wastage and contribute to the development of smart, sustainable villages.</w:t>
      </w:r>
    </w:p>
    <w:p>
      <w:pPr>
        <w:pStyle w:val="Heading1"/>
        <w:pBdr>
          <w:bottom w:val="single" w:color="1C7293" w:sz="6" w:space="4"/>
        </w:pBdr>
        <w:spacing w:after="180" w:before="360"/>
      </w:pPr>
      <w:r>
        <w:rPr>
          <w:b/>
          <w:bCs/>
          <w:color w:val="21295C"/>
          <w:sz w:val="30"/>
          <w:szCs w:val="30"/>
        </w:rPr>
        <w:t xml:space="preserve">Table of Contents</w:t>
      </w:r>
    </w:p>
    <w:p>
      <w:pPr>
        <w:tabs>
          <w:tab w:val="right" w:pos="9026" w:leader="dot"/>
        </w:tabs>
        <w:spacing w:after="90"/>
      </w:pPr>
      <w:r>
        <w:rPr>
          <w:color w:val="222222"/>
          <w:sz w:val="22"/>
          <w:szCs w:val="22"/>
        </w:rPr>
        <w:t xml:space="preserve">1.  Introduction</w:t>
      </w:r>
      <w:r>
        <w:rPr>
          <w:sz w:val="22"/>
          <w:szCs w:val="22"/>
        </w:rPr>
        <w:t xml:space="preserve">	</w:t>
      </w:r>
    </w:p>
    <w:p>
      <w:pPr>
        <w:tabs>
          <w:tab w:val="right" w:pos="9026" w:leader="dot"/>
        </w:tabs>
        <w:spacing w:after="90"/>
      </w:pPr>
      <w:r>
        <w:rPr>
          <w:color w:val="222222"/>
          <w:sz w:val="22"/>
          <w:szCs w:val="22"/>
        </w:rPr>
        <w:t xml:space="preserve">2.  Problem Statement</w:t>
      </w:r>
      <w:r>
        <w:rPr>
          <w:sz w:val="22"/>
          <w:szCs w:val="22"/>
        </w:rPr>
        <w:t xml:space="preserve">	</w:t>
      </w:r>
    </w:p>
    <w:p>
      <w:pPr>
        <w:tabs>
          <w:tab w:val="right" w:pos="9026" w:leader="dot"/>
        </w:tabs>
        <w:spacing w:after="90"/>
      </w:pPr>
      <w:r>
        <w:rPr>
          <w:color w:val="222222"/>
          <w:sz w:val="22"/>
          <w:szCs w:val="22"/>
        </w:rPr>
        <w:t xml:space="preserve">3.  Objectives</w:t>
      </w:r>
      <w:r>
        <w:rPr>
          <w:sz w:val="22"/>
          <w:szCs w:val="22"/>
        </w:rPr>
        <w:t xml:space="preserve">	</w:t>
      </w:r>
    </w:p>
    <w:p>
      <w:pPr>
        <w:tabs>
          <w:tab w:val="right" w:pos="9026" w:leader="dot"/>
        </w:tabs>
        <w:spacing w:after="90"/>
      </w:pPr>
      <w:r>
        <w:rPr>
          <w:color w:val="222222"/>
          <w:sz w:val="22"/>
          <w:szCs w:val="22"/>
        </w:rPr>
        <w:t xml:space="preserve">4.  Preparation</w:t>
      </w:r>
      <w:r>
        <w:rPr>
          <w:sz w:val="22"/>
          <w:szCs w:val="22"/>
        </w:rPr>
        <w:t xml:space="preserve">	</w:t>
      </w:r>
    </w:p>
    <w:p>
      <w:pPr>
        <w:tabs>
          <w:tab w:val="right" w:pos="9026" w:leader="dot"/>
        </w:tabs>
        <w:spacing w:after="90"/>
      </w:pPr>
      <w:r>
        <w:rPr>
          <w:color w:val="222222"/>
          <w:sz w:val="22"/>
          <w:szCs w:val="22"/>
        </w:rPr>
        <w:t xml:space="preserve">4.1  Field Study &amp; Requirement Analysis</w:t>
      </w:r>
      <w:r>
        <w:rPr>
          <w:sz w:val="22"/>
          <w:szCs w:val="22"/>
        </w:rPr>
        <w:t xml:space="preserve">	</w:t>
      </w:r>
    </w:p>
    <w:p>
      <w:pPr>
        <w:tabs>
          <w:tab w:val="right" w:pos="9026" w:leader="dot"/>
        </w:tabs>
        <w:spacing w:after="90"/>
      </w:pPr>
      <w:r>
        <w:rPr>
          <w:color w:val="222222"/>
          <w:sz w:val="22"/>
          <w:szCs w:val="22"/>
        </w:rPr>
        <w:t xml:space="preserve">4.2  Literature Review</w:t>
      </w:r>
      <w:r>
        <w:rPr>
          <w:sz w:val="22"/>
          <w:szCs w:val="22"/>
        </w:rPr>
        <w:t xml:space="preserve">	</w:t>
      </w:r>
    </w:p>
    <w:p>
      <w:pPr>
        <w:tabs>
          <w:tab w:val="right" w:pos="9026" w:leader="dot"/>
        </w:tabs>
        <w:spacing w:after="90"/>
      </w:pPr>
      <w:r>
        <w:rPr>
          <w:color w:val="222222"/>
          <w:sz w:val="22"/>
          <w:szCs w:val="22"/>
        </w:rPr>
        <w:t xml:space="preserve">4.3  Feasibility Study</w:t>
      </w:r>
      <w:r>
        <w:rPr>
          <w:sz w:val="22"/>
          <w:szCs w:val="22"/>
        </w:rPr>
        <w:t xml:space="preserve">	</w:t>
      </w:r>
    </w:p>
    <w:p>
      <w:pPr>
        <w:tabs>
          <w:tab w:val="right" w:pos="9026" w:leader="dot"/>
        </w:tabs>
        <w:spacing w:after="90"/>
      </w:pPr>
      <w:r>
        <w:rPr>
          <w:color w:val="222222"/>
          <w:sz w:val="22"/>
          <w:szCs w:val="22"/>
        </w:rPr>
        <w:t xml:space="preserve">4.4  Technology Selection</w:t>
      </w:r>
      <w:r>
        <w:rPr>
          <w:sz w:val="22"/>
          <w:szCs w:val="22"/>
        </w:rPr>
        <w:t xml:space="preserve">	</w:t>
      </w:r>
    </w:p>
    <w:p>
      <w:pPr>
        <w:tabs>
          <w:tab w:val="right" w:pos="9026" w:leader="dot"/>
        </w:tabs>
        <w:spacing w:after="90"/>
      </w:pPr>
      <w:r>
        <w:rPr>
          <w:color w:val="222222"/>
          <w:sz w:val="22"/>
          <w:szCs w:val="22"/>
        </w:rPr>
        <w:t xml:space="preserve">4.5  Project Planning</w:t>
      </w:r>
      <w:r>
        <w:rPr>
          <w:sz w:val="22"/>
          <w:szCs w:val="22"/>
        </w:rPr>
        <w:t xml:space="preserve">	</w:t>
      </w:r>
    </w:p>
    <w:p>
      <w:pPr>
        <w:tabs>
          <w:tab w:val="right" w:pos="9026" w:leader="dot"/>
        </w:tabs>
        <w:spacing w:after="90"/>
      </w:pPr>
      <w:r>
        <w:rPr>
          <w:color w:val="222222"/>
          <w:sz w:val="22"/>
          <w:szCs w:val="22"/>
        </w:rPr>
        <w:t xml:space="preserve">5.  System Design &amp; Presentation</w:t>
      </w:r>
      <w:r>
        <w:rPr>
          <w:sz w:val="22"/>
          <w:szCs w:val="22"/>
        </w:rPr>
        <w:t xml:space="preserve">	</w:t>
      </w:r>
    </w:p>
    <w:p>
      <w:pPr>
        <w:tabs>
          <w:tab w:val="right" w:pos="9026" w:leader="dot"/>
        </w:tabs>
        <w:spacing w:after="90"/>
      </w:pPr>
      <w:r>
        <w:rPr>
          <w:color w:val="222222"/>
          <w:sz w:val="22"/>
          <w:szCs w:val="22"/>
        </w:rPr>
        <w:t xml:space="preserve">5.1  System Architecture</w:t>
      </w:r>
      <w:r>
        <w:rPr>
          <w:sz w:val="22"/>
          <w:szCs w:val="22"/>
        </w:rPr>
        <w:t xml:space="preserve">	</w:t>
      </w:r>
    </w:p>
    <w:p>
      <w:pPr>
        <w:tabs>
          <w:tab w:val="right" w:pos="9026" w:leader="dot"/>
        </w:tabs>
        <w:spacing w:after="90"/>
      </w:pPr>
      <w:r>
        <w:rPr>
          <w:color w:val="222222"/>
          <w:sz w:val="22"/>
          <w:szCs w:val="22"/>
        </w:rPr>
        <w:t xml:space="preserve">5.2  Data Flow</w:t>
      </w:r>
      <w:r>
        <w:rPr>
          <w:sz w:val="22"/>
          <w:szCs w:val="22"/>
        </w:rPr>
        <w:t xml:space="preserve">	</w:t>
      </w:r>
    </w:p>
    <w:p>
      <w:pPr>
        <w:tabs>
          <w:tab w:val="right" w:pos="9026" w:leader="dot"/>
        </w:tabs>
        <w:spacing w:after="90"/>
      </w:pPr>
      <w:r>
        <w:rPr>
          <w:color w:val="222222"/>
          <w:sz w:val="22"/>
          <w:szCs w:val="22"/>
        </w:rPr>
        <w:t xml:space="preserve">5.3  User Interfaces</w:t>
      </w:r>
      <w:r>
        <w:rPr>
          <w:sz w:val="22"/>
          <w:szCs w:val="22"/>
        </w:rPr>
        <w:t xml:space="preserve">	</w:t>
      </w:r>
    </w:p>
    <w:p>
      <w:pPr>
        <w:tabs>
          <w:tab w:val="right" w:pos="9026" w:leader="dot"/>
        </w:tabs>
        <w:spacing w:after="90"/>
      </w:pPr>
      <w:r>
        <w:rPr>
          <w:color w:val="222222"/>
          <w:sz w:val="22"/>
          <w:szCs w:val="22"/>
        </w:rPr>
        <w:t xml:space="preserve">6.  Implementation</w:t>
      </w:r>
      <w:r>
        <w:rPr>
          <w:sz w:val="22"/>
          <w:szCs w:val="22"/>
        </w:rPr>
        <w:t xml:space="preserve">	</w:t>
      </w:r>
    </w:p>
    <w:p>
      <w:pPr>
        <w:tabs>
          <w:tab w:val="right" w:pos="9026" w:leader="dot"/>
        </w:tabs>
        <w:spacing w:after="90"/>
      </w:pPr>
      <w:r>
        <w:rPr>
          <w:color w:val="222222"/>
          <w:sz w:val="22"/>
          <w:szCs w:val="22"/>
        </w:rPr>
        <w:t xml:space="preserve">6.1  Hardware Implementation</w:t>
      </w:r>
      <w:r>
        <w:rPr>
          <w:sz w:val="22"/>
          <w:szCs w:val="22"/>
        </w:rPr>
        <w:t xml:space="preserve">	</w:t>
      </w:r>
    </w:p>
    <w:p>
      <w:pPr>
        <w:tabs>
          <w:tab w:val="right" w:pos="9026" w:leader="dot"/>
        </w:tabs>
        <w:spacing w:after="90"/>
      </w:pPr>
      <w:r>
        <w:rPr>
          <w:color w:val="222222"/>
          <w:sz w:val="22"/>
          <w:szCs w:val="22"/>
        </w:rPr>
        <w:t xml:space="preserve">6.2  Software Implementation</w:t>
      </w:r>
      <w:r>
        <w:rPr>
          <w:sz w:val="22"/>
          <w:szCs w:val="22"/>
        </w:rPr>
        <w:t xml:space="preserve">	</w:t>
      </w:r>
    </w:p>
    <w:p>
      <w:pPr>
        <w:tabs>
          <w:tab w:val="right" w:pos="9026" w:leader="dot"/>
        </w:tabs>
        <w:spacing w:after="90"/>
      </w:pPr>
      <w:r>
        <w:rPr>
          <w:color w:val="222222"/>
          <w:sz w:val="22"/>
          <w:szCs w:val="22"/>
        </w:rPr>
        <w:t xml:space="preserve">6.3  AI / Data Science Module</w:t>
      </w:r>
      <w:r>
        <w:rPr>
          <w:sz w:val="22"/>
          <w:szCs w:val="22"/>
        </w:rPr>
        <w:t xml:space="preserve">	</w:t>
      </w:r>
    </w:p>
    <w:p>
      <w:pPr>
        <w:tabs>
          <w:tab w:val="right" w:pos="9026" w:leader="dot"/>
        </w:tabs>
        <w:spacing w:after="90"/>
      </w:pPr>
      <w:r>
        <w:rPr>
          <w:color w:val="222222"/>
          <w:sz w:val="22"/>
          <w:szCs w:val="22"/>
        </w:rPr>
        <w:t xml:space="preserve">6.4  Deployment Workflow</w:t>
      </w:r>
      <w:r>
        <w:rPr>
          <w:sz w:val="22"/>
          <w:szCs w:val="22"/>
        </w:rPr>
        <w:t xml:space="preserve">	</w:t>
      </w:r>
    </w:p>
    <w:p>
      <w:pPr>
        <w:tabs>
          <w:tab w:val="right" w:pos="9026" w:leader="dot"/>
        </w:tabs>
        <w:spacing w:after="90"/>
      </w:pPr>
      <w:r>
        <w:rPr>
          <w:color w:val="222222"/>
          <w:sz w:val="22"/>
          <w:szCs w:val="22"/>
        </w:rPr>
        <w:t xml:space="preserve">7.  Testing</w:t>
      </w:r>
      <w:r>
        <w:rPr>
          <w:sz w:val="22"/>
          <w:szCs w:val="22"/>
        </w:rPr>
        <w:t xml:space="preserve">	</w:t>
      </w:r>
    </w:p>
    <w:p>
      <w:pPr>
        <w:tabs>
          <w:tab w:val="right" w:pos="9026" w:leader="dot"/>
        </w:tabs>
        <w:spacing w:after="90"/>
      </w:pPr>
      <w:r>
        <w:rPr>
          <w:color w:val="222222"/>
          <w:sz w:val="22"/>
          <w:szCs w:val="22"/>
        </w:rPr>
        <w:t xml:space="preserve">7.1  Testing Methodology</w:t>
      </w:r>
      <w:r>
        <w:rPr>
          <w:sz w:val="22"/>
          <w:szCs w:val="22"/>
        </w:rPr>
        <w:t xml:space="preserve">	</w:t>
      </w:r>
    </w:p>
    <w:p>
      <w:pPr>
        <w:tabs>
          <w:tab w:val="right" w:pos="9026" w:leader="dot"/>
        </w:tabs>
        <w:spacing w:after="90"/>
      </w:pPr>
      <w:r>
        <w:rPr>
          <w:color w:val="222222"/>
          <w:sz w:val="22"/>
          <w:szCs w:val="22"/>
        </w:rPr>
        <w:t xml:space="preserve">7.2  Test Cases</w:t>
      </w:r>
      <w:r>
        <w:rPr>
          <w:sz w:val="22"/>
          <w:szCs w:val="22"/>
        </w:rPr>
        <w:t xml:space="preserve">	</w:t>
      </w:r>
    </w:p>
    <w:p>
      <w:pPr>
        <w:tabs>
          <w:tab w:val="right" w:pos="9026" w:leader="dot"/>
        </w:tabs>
        <w:spacing w:after="90"/>
      </w:pPr>
      <w:r>
        <w:rPr>
          <w:color w:val="222222"/>
          <w:sz w:val="22"/>
          <w:szCs w:val="22"/>
        </w:rPr>
        <w:t xml:space="preserve">7.3  Test Results</w:t>
      </w:r>
      <w:r>
        <w:rPr>
          <w:sz w:val="22"/>
          <w:szCs w:val="22"/>
        </w:rPr>
        <w:t xml:space="preserve">	</w:t>
      </w:r>
    </w:p>
    <w:p>
      <w:pPr>
        <w:tabs>
          <w:tab w:val="right" w:pos="9026" w:leader="dot"/>
        </w:tabs>
        <w:spacing w:after="90"/>
      </w:pPr>
      <w:r>
        <w:rPr>
          <w:color w:val="222222"/>
          <w:sz w:val="22"/>
          <w:szCs w:val="22"/>
        </w:rPr>
        <w:t xml:space="preserve">8.  Results and Discussion</w:t>
      </w:r>
      <w:r>
        <w:rPr>
          <w:sz w:val="22"/>
          <w:szCs w:val="22"/>
        </w:rPr>
        <w:t xml:space="preserve">	</w:t>
      </w:r>
    </w:p>
    <w:p>
      <w:pPr>
        <w:tabs>
          <w:tab w:val="right" w:pos="9026" w:leader="dot"/>
        </w:tabs>
        <w:spacing w:after="90"/>
      </w:pPr>
      <w:r>
        <w:rPr>
          <w:color w:val="222222"/>
          <w:sz w:val="22"/>
          <w:szCs w:val="22"/>
        </w:rPr>
        <w:t xml:space="preserve">9.  Advantages</w:t>
      </w:r>
      <w:r>
        <w:rPr>
          <w:sz w:val="22"/>
          <w:szCs w:val="22"/>
        </w:rPr>
        <w:t xml:space="preserve">	</w:t>
      </w:r>
    </w:p>
    <w:p>
      <w:pPr>
        <w:tabs>
          <w:tab w:val="right" w:pos="9026" w:leader="dot"/>
        </w:tabs>
        <w:spacing w:after="90"/>
      </w:pPr>
      <w:r>
        <w:rPr>
          <w:color w:val="222222"/>
          <w:sz w:val="22"/>
          <w:szCs w:val="22"/>
        </w:rPr>
        <w:t xml:space="preserve">10.  Limitations</w:t>
      </w:r>
      <w:r>
        <w:rPr>
          <w:sz w:val="22"/>
          <w:szCs w:val="22"/>
        </w:rPr>
        <w:t xml:space="preserve">	</w:t>
      </w:r>
    </w:p>
    <w:p>
      <w:pPr>
        <w:tabs>
          <w:tab w:val="right" w:pos="9026" w:leader="dot"/>
        </w:tabs>
        <w:spacing w:after="90"/>
      </w:pPr>
      <w:r>
        <w:rPr>
          <w:color w:val="222222"/>
          <w:sz w:val="22"/>
          <w:szCs w:val="22"/>
        </w:rPr>
        <w:t xml:space="preserve">11.  Future Scope</w:t>
      </w:r>
      <w:r>
        <w:rPr>
          <w:sz w:val="22"/>
          <w:szCs w:val="22"/>
        </w:rPr>
        <w:t xml:space="preserve">	</w:t>
      </w:r>
    </w:p>
    <w:p>
      <w:pPr>
        <w:tabs>
          <w:tab w:val="right" w:pos="9026" w:leader="dot"/>
        </w:tabs>
        <w:spacing w:after="90"/>
      </w:pPr>
      <w:r>
        <w:rPr>
          <w:color w:val="222222"/>
          <w:sz w:val="22"/>
          <w:szCs w:val="22"/>
        </w:rPr>
        <w:t xml:space="preserve">12.  Conclusion</w:t>
      </w:r>
      <w:r>
        <w:rPr>
          <w:sz w:val="22"/>
          <w:szCs w:val="22"/>
        </w:rPr>
        <w:t xml:space="preserve">	</w:t>
      </w:r>
    </w:p>
    <w:p>
      <w:pPr>
        <w:tabs>
          <w:tab w:val="right" w:pos="9026" w:leader="dot"/>
        </w:tabs>
        <w:spacing w:after="90"/>
      </w:pPr>
      <w:r>
        <w:rPr>
          <w:color w:val="222222"/>
          <w:sz w:val="22"/>
          <w:szCs w:val="22"/>
        </w:rPr>
        <w:t xml:space="preserve">References</w:t>
      </w:r>
      <w:r>
        <w:rPr>
          <w:sz w:val="22"/>
          <w:szCs w:val="22"/>
        </w:rPr>
        <w:t xml:space="preserve">	</w:t>
      </w:r>
    </w:p>
    <w:p>
      <w:r>
        <w:br w:type="page"/>
      </w:r>
    </w:p>
    <w:p>
      <w:pPr>
        <w:pStyle w:val="Heading1"/>
        <w:pBdr>
          <w:bottom w:val="single" w:color="1C7293" w:sz="6" w:space="4"/>
        </w:pBdr>
        <w:spacing w:after="180" w:before="360"/>
      </w:pPr>
      <w:r>
        <w:rPr>
          <w:b/>
          <w:bCs/>
          <w:color w:val="21295C"/>
          <w:sz w:val="30"/>
          <w:szCs w:val="30"/>
        </w:rPr>
        <w:t xml:space="preserve">1.  Introduction</w:t>
      </w:r>
    </w:p>
    <w:p>
      <w:pPr>
        <w:spacing w:after="160" w:line="300"/>
        <w:jc w:val="both"/>
      </w:pPr>
      <w:r>
        <w:rPr>
          <w:color w:val="222222"/>
          <w:sz w:val="22"/>
          <w:szCs w:val="22"/>
        </w:rPr>
        <w:t xml:space="preserve">Water is among the most essential natural resources, fundamental to human survival, agriculture, and rural livelihoods. However, many villages face persistent water shortages driven not only by natural scarcity but also by excessive and unmonitored consumption at the household level. In the absence of any tracking mechanism, families have no visibility into how much water they use each day, and as a result, leaks and overuse frequently go unnoticed.</w:t>
      </w:r>
    </w:p>
    <w:p>
      <w:pPr>
        <w:spacing w:after="160" w:line="300"/>
        <w:jc w:val="both"/>
      </w:pPr>
      <w:r>
        <w:rPr>
          <w:color w:val="222222"/>
          <w:sz w:val="22"/>
          <w:szCs w:val="22"/>
        </w:rPr>
        <w:t xml:space="preserve">As rural populations grow and demand for water increases, traditional, manual methods of water management — periodic inspections, fixed rationing schedules, and word-of-mouth reporting of leaks — are no longer sufficient. These methods are reactive rather than proactive, and they provide village authorities with little to no real-time insight into consumption patterns across different areas.</w:t>
      </w:r>
    </w:p>
    <w:p>
      <w:pPr>
        <w:spacing w:after="160" w:line="300"/>
        <w:jc w:val="both"/>
      </w:pPr>
      <w:r>
        <w:rPr>
          <w:color w:val="222222"/>
          <w:sz w:val="22"/>
          <w:szCs w:val="22"/>
        </w:rPr>
        <w:t xml:space="preserve">This project addresses that gap by proposing a smart water monitoring system built on three complementary technologies: the Internet of Things (IoT) for real-time data collection, Artificial Intelligence (AI) for pattern recognition and anomaly detection, and Data Science for turning raw consumption data into actionable insight. Together, these technologies enable villages to move from reactive to proactive water management — conserving water, reducing wastage, and supporting the broader vision of smart and sustainable villages.</w:t>
      </w:r>
    </w:p>
    <w:p>
      <w:pPr>
        <w:pStyle w:val="Heading1"/>
        <w:pBdr>
          <w:bottom w:val="single" w:color="1C7293" w:sz="6" w:space="4"/>
        </w:pBdr>
        <w:spacing w:after="180" w:before="360"/>
      </w:pPr>
      <w:r>
        <w:rPr>
          <w:b/>
          <w:bCs/>
          <w:color w:val="21295C"/>
          <w:sz w:val="30"/>
          <w:szCs w:val="30"/>
        </w:rPr>
        <w:t xml:space="preserve">2.  Problem Statement</w:t>
      </w:r>
    </w:p>
    <w:p>
      <w:pPr>
        <w:spacing w:after="160" w:line="300"/>
        <w:jc w:val="both"/>
      </w:pPr>
      <w:r>
        <w:rPr>
          <w:color w:val="222222"/>
          <w:sz w:val="22"/>
          <w:szCs w:val="22"/>
        </w:rPr>
        <w:t xml:space="preserve">Village communities currently lack the infrastructure to monitor household water consumption in real time. This results in the following specific problems:</w:t>
      </w:r>
    </w:p>
    <w:p>
      <w:pPr>
        <w:pStyle w:val="ListParagraph"/>
        <w:numPr>
          <w:ilvl w:val="0"/>
          <w:numId w:val="2"/>
        </w:numPr>
        <w:spacing w:after="90" w:line="280"/>
      </w:pPr>
      <w:r>
        <w:rPr>
          <w:color w:val="222222"/>
          <w:sz w:val="22"/>
          <w:szCs w:val="22"/>
        </w:rPr>
        <w:t xml:space="preserve">Households have no way to track daily water usage, leading to unnecessary and unnoticed wastage.</w:t>
      </w:r>
    </w:p>
    <w:p>
      <w:pPr>
        <w:pStyle w:val="ListParagraph"/>
        <w:numPr>
          <w:ilvl w:val="0"/>
          <w:numId w:val="2"/>
        </w:numPr>
        <w:spacing w:after="90" w:line="280"/>
      </w:pPr>
      <w:r>
        <w:rPr>
          <w:color w:val="222222"/>
          <w:sz w:val="22"/>
          <w:szCs w:val="22"/>
        </w:rPr>
        <w:t xml:space="preserve">Water leakages often go undetected for extended periods, reducing the water available to other families in the community.</w:t>
      </w:r>
    </w:p>
    <w:p>
      <w:pPr>
        <w:pStyle w:val="ListParagraph"/>
        <w:numPr>
          <w:ilvl w:val="0"/>
          <w:numId w:val="2"/>
        </w:numPr>
        <w:spacing w:after="90" w:line="280"/>
      </w:pPr>
      <w:r>
        <w:rPr>
          <w:color w:val="222222"/>
          <w:sz w:val="22"/>
          <w:szCs w:val="22"/>
        </w:rPr>
        <w:t xml:space="preserve">Overuse by some households is not visible to others or to authorities, creating unfair distribution, especially during summer and drought periods.</w:t>
      </w:r>
    </w:p>
    <w:p>
      <w:pPr>
        <w:pStyle w:val="ListParagraph"/>
        <w:numPr>
          <w:ilvl w:val="0"/>
          <w:numId w:val="2"/>
        </w:numPr>
        <w:spacing w:after="90" w:line="280"/>
      </w:pPr>
      <w:r>
        <w:rPr>
          <w:color w:val="222222"/>
          <w:sz w:val="22"/>
          <w:szCs w:val="22"/>
        </w:rPr>
        <w:t xml:space="preserve">Village authorities have no real-time data on consumption, making it difficult to identify high-usage areas or plan efficient distribution.</w:t>
      </w:r>
    </w:p>
    <w:p>
      <w:pPr>
        <w:pStyle w:val="ListParagraph"/>
        <w:numPr>
          <w:ilvl w:val="0"/>
          <w:numId w:val="2"/>
        </w:numPr>
        <w:spacing w:after="90" w:line="280"/>
      </w:pPr>
      <w:r>
        <w:rPr>
          <w:color w:val="222222"/>
          <w:sz w:val="22"/>
          <w:szCs w:val="22"/>
        </w:rPr>
        <w:t xml:space="preserve">Traditional water management methods do not scale with growing population and rising demand.</w:t>
      </w:r>
    </w:p>
    <w:p>
      <w:pPr>
        <w:spacing w:after="160" w:line="300"/>
        <w:jc w:val="both"/>
      </w:pPr>
      <w:r>
        <w:rPr>
          <w:color w:val="222222"/>
          <w:sz w:val="22"/>
          <w:szCs w:val="22"/>
        </w:rPr>
        <w:t xml:space="preserve">There is, therefore, a clear need for a smart, technology-based solution capable of monitoring usage in real time, detecting anomalies such as leaks or overuse, alerting households proactively, and equipping authorities with the data needed for fair, sustainable distribution.</w:t>
      </w:r>
    </w:p>
    <w:p>
      <w:pPr>
        <w:pStyle w:val="Heading1"/>
        <w:pBdr>
          <w:bottom w:val="single" w:color="1C7293" w:sz="6" w:space="4"/>
        </w:pBdr>
        <w:spacing w:after="180" w:before="360"/>
      </w:pPr>
      <w:r>
        <w:rPr>
          <w:b/>
          <w:bCs/>
          <w:color w:val="21295C"/>
          <w:sz w:val="30"/>
          <w:szCs w:val="30"/>
        </w:rPr>
        <w:t xml:space="preserve">3.  Objectives</w:t>
      </w:r>
    </w:p>
    <w:p>
      <w:pPr>
        <w:spacing w:after="160" w:line="300"/>
        <w:jc w:val="both"/>
      </w:pPr>
      <w:r>
        <w:rPr>
          <w:color w:val="222222"/>
          <w:sz w:val="22"/>
          <w:szCs w:val="22"/>
        </w:rPr>
        <w:t xml:space="preserve">The project is guided by the following objectives:</w:t>
      </w:r>
    </w:p>
    <w:p>
      <w:pPr>
        <w:pStyle w:val="ListParagraph"/>
        <w:numPr>
          <w:ilvl w:val="0"/>
          <w:numId w:val="3"/>
        </w:numPr>
        <w:spacing w:after="90" w:line="280"/>
      </w:pPr>
      <w:r>
        <w:rPr>
          <w:color w:val="222222"/>
          <w:sz w:val="22"/>
          <w:szCs w:val="22"/>
        </w:rPr>
        <w:t xml:space="preserve">To design and deploy an IoT-based system capable of monitoring household and community water usage in real time.</w:t>
      </w:r>
    </w:p>
    <w:p>
      <w:pPr>
        <w:pStyle w:val="ListParagraph"/>
        <w:numPr>
          <w:ilvl w:val="0"/>
          <w:numId w:val="3"/>
        </w:numPr>
        <w:spacing w:after="90" w:line="280"/>
      </w:pPr>
      <w:r>
        <w:rPr>
          <w:color w:val="222222"/>
          <w:sz w:val="22"/>
          <w:szCs w:val="22"/>
        </w:rPr>
        <w:t xml:space="preserve">To apply AI/machine learning techniques to detect unusual consumption patterns and potential leakages at an early stage.</w:t>
      </w:r>
    </w:p>
    <w:p>
      <w:pPr>
        <w:pStyle w:val="ListParagraph"/>
        <w:numPr>
          <w:ilvl w:val="0"/>
          <w:numId w:val="3"/>
        </w:numPr>
        <w:spacing w:after="90" w:line="280"/>
      </w:pPr>
      <w:r>
        <w:rPr>
          <w:color w:val="222222"/>
          <w:sz w:val="22"/>
          <w:szCs w:val="22"/>
        </w:rPr>
        <w:t xml:space="preserve">To generate automatic alerts for households and authorities when water usage exceeds a defined threshold.</w:t>
      </w:r>
    </w:p>
    <w:p>
      <w:pPr>
        <w:pStyle w:val="ListParagraph"/>
        <w:numPr>
          <w:ilvl w:val="0"/>
          <w:numId w:val="3"/>
        </w:numPr>
        <w:spacing w:after="90" w:line="280"/>
      </w:pPr>
      <w:r>
        <w:rPr>
          <w:color w:val="222222"/>
          <w:sz w:val="22"/>
          <w:szCs w:val="22"/>
        </w:rPr>
        <w:t xml:space="preserve">To provide village authorities with accurate, real-time data for identifying high-usage areas and planning efficient, fair water distribution.</w:t>
      </w:r>
    </w:p>
    <w:p>
      <w:pPr>
        <w:pStyle w:val="ListParagraph"/>
        <w:numPr>
          <w:ilvl w:val="0"/>
          <w:numId w:val="3"/>
        </w:numPr>
        <w:spacing w:after="90" w:line="280"/>
      </w:pPr>
      <w:r>
        <w:rPr>
          <w:color w:val="222222"/>
          <w:sz w:val="22"/>
          <w:szCs w:val="22"/>
        </w:rPr>
        <w:t xml:space="preserve">To encourage responsible water consumption among households through visibility and feedback on their own usage.</w:t>
      </w:r>
    </w:p>
    <w:p>
      <w:pPr>
        <w:pStyle w:val="ListParagraph"/>
        <w:numPr>
          <w:ilvl w:val="0"/>
          <w:numId w:val="3"/>
        </w:numPr>
        <w:spacing w:after="90" w:line="280"/>
      </w:pPr>
      <w:r>
        <w:rPr>
          <w:color w:val="222222"/>
          <w:sz w:val="22"/>
          <w:szCs w:val="22"/>
        </w:rPr>
        <w:t xml:space="preserve">To build a solution that is low-cost, scalable, and sustainable, so it can be extended across multiple households and villages.</w:t>
      </w:r>
    </w:p>
    <w:p>
      <w:pPr>
        <w:pStyle w:val="Heading1"/>
        <w:pBdr>
          <w:bottom w:val="single" w:color="1C7293" w:sz="6" w:space="4"/>
        </w:pBdr>
        <w:spacing w:after="180" w:before="360"/>
      </w:pPr>
      <w:r>
        <w:rPr>
          <w:b/>
          <w:bCs/>
          <w:color w:val="21295C"/>
          <w:sz w:val="30"/>
          <w:szCs w:val="30"/>
        </w:rPr>
        <w:t xml:space="preserve">4.  Preparation</w:t>
      </w:r>
    </w:p>
    <w:p>
      <w:pPr>
        <w:spacing w:after="160" w:line="300"/>
        <w:jc w:val="both"/>
      </w:pPr>
      <w:r>
        <w:rPr>
          <w:color w:val="222222"/>
          <w:sz w:val="22"/>
          <w:szCs w:val="22"/>
        </w:rPr>
        <w:t xml:space="preserve">Before any design or development work began, the project team carried out a structured preparation phase to understand the problem context, evaluate feasible technical approaches, and plan the project timeline.</w:t>
      </w:r>
    </w:p>
    <w:p>
      <w:pPr>
        <w:pStyle w:val="Heading2"/>
        <w:spacing w:after="120" w:before="260"/>
      </w:pPr>
      <w:r>
        <w:rPr>
          <w:b/>
          <w:bCs/>
          <w:color w:val="065A82"/>
          <w:sz w:val="24"/>
          <w:szCs w:val="24"/>
        </w:rPr>
        <w:t xml:space="preserve">4.1  Field Study &amp; Requirement Analysis</w:t>
      </w:r>
    </w:p>
    <w:p>
      <w:pPr>
        <w:spacing w:after="160" w:line="300"/>
        <w:jc w:val="both"/>
      </w:pPr>
      <w:r>
        <w:rPr>
          <w:color w:val="222222"/>
          <w:sz w:val="22"/>
          <w:szCs w:val="22"/>
        </w:rPr>
        <w:t xml:space="preserve">A field study was conducted to understand existing water access patterns in villages — household connections, community storage tanks, and current practices around water usage and complaint reporting. Based on this study, functional and non-functional requirements were identified.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21295C" w:val="clear"/>
            <w:tcMar>
              <w:top w:type="dxa" w:w="100"/>
              <w:left w:type="dxa" w:w="120"/>
              <w:bottom w:type="dxa" w:w="100"/>
              <w:right w:type="dxa" w:w="120"/>
            </w:tcMar>
          </w:tcPr>
          <w:p>
            <w:r>
              <w:rPr>
                <w:b/>
                <w:bCs/>
                <w:color w:val="FFFFFF"/>
                <w:sz w:val="20"/>
                <w:szCs w:val="20"/>
              </w:rPr>
              <w:t xml:space="preserve">Requirement Type</w:t>
            </w:r>
          </w:p>
        </w:tc>
        <w:tc>
          <w:tcPr>
            <w:tcW w:type="dxa" w:w="6350"/>
            <w:shd w:fill="21295C" w:val="clear"/>
            <w:tcMar>
              <w:top w:type="dxa" w:w="100"/>
              <w:left w:type="dxa" w:w="120"/>
              <w:bottom w:type="dxa" w:w="100"/>
              <w:right w:type="dxa" w:w="120"/>
            </w:tcMar>
          </w:tcPr>
          <w:p>
            <w:r>
              <w:rPr>
                <w:b/>
                <w:bCs/>
                <w:color w:val="FFFFFF"/>
                <w:sz w:val="20"/>
                <w:szCs w:val="20"/>
              </w:rPr>
              <w:t xml:space="preserve">Details</w:t>
            </w:r>
          </w:p>
        </w:tc>
      </w:tr>
      <w:tr>
        <w:tc>
          <w:tcPr>
            <w:tcW w:type="dxa" w:w="3000"/>
            <w:shd w:fill="FFFFFF" w:val="clear"/>
            <w:tcMar>
              <w:top w:type="dxa" w:w="90"/>
              <w:left w:type="dxa" w:w="120"/>
              <w:bottom w:type="dxa" w:w="90"/>
              <w:right w:type="dxa" w:w="120"/>
            </w:tcMar>
          </w:tcPr>
          <w:p>
            <w:r>
              <w:rPr>
                <w:color w:val="222222"/>
                <w:sz w:val="20"/>
                <w:szCs w:val="20"/>
              </w:rPr>
              <w:t xml:space="preserve">Functional</w:t>
            </w:r>
          </w:p>
        </w:tc>
        <w:tc>
          <w:tcPr>
            <w:tcW w:type="dxa" w:w="6350"/>
            <w:shd w:fill="FFFFFF" w:val="clear"/>
            <w:tcMar>
              <w:top w:type="dxa" w:w="90"/>
              <w:left w:type="dxa" w:w="120"/>
              <w:bottom w:type="dxa" w:w="90"/>
              <w:right w:type="dxa" w:w="120"/>
            </w:tcMar>
          </w:tcPr>
          <w:p>
            <w:r>
              <w:rPr>
                <w:color w:val="222222"/>
                <w:sz w:val="20"/>
                <w:szCs w:val="20"/>
              </w:rPr>
              <w:t xml:space="preserve">Real-time flow measurement, threshold-based alerts, historical usage records, authority dashboard, leak/anomaly detection</w:t>
            </w:r>
          </w:p>
        </w:tc>
      </w:tr>
      <w:tr>
        <w:tc>
          <w:tcPr>
            <w:tcW w:type="dxa" w:w="3000"/>
            <w:shd w:fill="EAF3F7" w:val="clear"/>
            <w:tcMar>
              <w:top w:type="dxa" w:w="90"/>
              <w:left w:type="dxa" w:w="120"/>
              <w:bottom w:type="dxa" w:w="90"/>
              <w:right w:type="dxa" w:w="120"/>
            </w:tcMar>
          </w:tcPr>
          <w:p>
            <w:r>
              <w:rPr>
                <w:color w:val="222222"/>
                <w:sz w:val="20"/>
                <w:szCs w:val="20"/>
              </w:rPr>
              <w:t xml:space="preserve">Non-Functional</w:t>
            </w:r>
          </w:p>
        </w:tc>
        <w:tc>
          <w:tcPr>
            <w:tcW w:type="dxa" w:w="6350"/>
            <w:shd w:fill="EAF3F7" w:val="clear"/>
            <w:tcMar>
              <w:top w:type="dxa" w:w="90"/>
              <w:left w:type="dxa" w:w="120"/>
              <w:bottom w:type="dxa" w:w="90"/>
              <w:right w:type="dxa" w:w="120"/>
            </w:tcMar>
          </w:tcPr>
          <w:p>
            <w:r>
              <w:rPr>
                <w:color w:val="222222"/>
                <w:sz w:val="20"/>
                <w:szCs w:val="20"/>
              </w:rPr>
              <w:t xml:space="preserve">Low hardware cost, low power consumption, resilience to intermittent connectivity, ease of installation and maintenance</w:t>
            </w:r>
          </w:p>
        </w:tc>
      </w:tr>
    </w:tbl>
    <w:p>
      <w:pPr>
        <w:pStyle w:val="Heading2"/>
        <w:spacing w:after="120" w:before="260"/>
      </w:pPr>
      <w:r>
        <w:rPr>
          <w:b/>
          <w:bCs/>
          <w:color w:val="065A82"/>
          <w:sz w:val="24"/>
          <w:szCs w:val="24"/>
        </w:rPr>
        <w:t xml:space="preserve">4.2  Literature Review</w:t>
      </w:r>
    </w:p>
    <w:p>
      <w:pPr>
        <w:spacing w:after="160" w:line="300"/>
        <w:jc w:val="both"/>
      </w:pPr>
      <w:r>
        <w:rPr>
          <w:color w:val="222222"/>
          <w:sz w:val="22"/>
          <w:szCs w:val="22"/>
        </w:rPr>
        <w:t xml:space="preserve">Existing research and deployed systems in IoT-based water metering and smart-city infrastructure were reviewed to identify proven approaches for flow sensing, wireless data transmission, and anomaly detection. This review informed the choice of ultrasonic/turbine flow sensors, MQTT-based messaging, and statistical/machine-learning methods for anomaly detection used later in the design.</w:t>
      </w:r>
    </w:p>
    <w:p>
      <w:pPr>
        <w:pStyle w:val="Heading2"/>
        <w:spacing w:after="120" w:before="260"/>
      </w:pPr>
      <w:r>
        <w:rPr>
          <w:b/>
          <w:bCs/>
          <w:color w:val="065A82"/>
          <w:sz w:val="24"/>
          <w:szCs w:val="24"/>
        </w:rPr>
        <w:t xml:space="preserve">4.3  Feasibility Study</w:t>
      </w:r>
    </w:p>
    <w:p>
      <w:pPr>
        <w:spacing w:after="160" w:line="300"/>
        <w:jc w:val="both"/>
      </w:pPr>
      <w:r>
        <w:rPr>
          <w:color w:val="222222"/>
          <w:sz w:val="22"/>
          <w:szCs w:val="22"/>
        </w:rPr>
        <w:t xml:space="preserve">A feasibility study assessed the project along three dimensions:</w:t>
      </w:r>
    </w:p>
    <w:p>
      <w:pPr>
        <w:pStyle w:val="ListParagraph"/>
        <w:numPr>
          <w:ilvl w:val="0"/>
          <w:numId w:val="2"/>
        </w:numPr>
        <w:spacing w:after="90" w:line="280"/>
      </w:pPr>
      <w:r>
        <w:rPr>
          <w:color w:val="222222"/>
          <w:sz w:val="22"/>
          <w:szCs w:val="22"/>
        </w:rPr>
        <w:t xml:space="preserve">Technical feasibility — availability of low-cost, reliable flow sensors and microcontrollers (e.g. ESP32/NodeMCU) suited to rural deployment conditions.</w:t>
      </w:r>
    </w:p>
    <w:p>
      <w:pPr>
        <w:pStyle w:val="ListParagraph"/>
        <w:numPr>
          <w:ilvl w:val="0"/>
          <w:numId w:val="2"/>
        </w:numPr>
        <w:spacing w:after="90" w:line="280"/>
      </w:pPr>
      <w:r>
        <w:rPr>
          <w:color w:val="222222"/>
          <w:sz w:val="22"/>
          <w:szCs w:val="22"/>
        </w:rPr>
        <w:t xml:space="preserve">Economic feasibility — per-household hardware cost kept low enough for scalable village-wide deployment, with optional solar power to avoid ongoing electricity costs.</w:t>
      </w:r>
    </w:p>
    <w:p>
      <w:pPr>
        <w:pStyle w:val="ListParagraph"/>
        <w:numPr>
          <w:ilvl w:val="0"/>
          <w:numId w:val="2"/>
        </w:numPr>
        <w:spacing w:after="90" w:line="280"/>
      </w:pPr>
      <w:r>
        <w:rPr>
          <w:color w:val="222222"/>
          <w:sz w:val="22"/>
          <w:szCs w:val="22"/>
        </w:rPr>
        <w:t xml:space="preserve">Operational feasibility — the system must be simple enough for village authorities to operate and maintain without specialized technical staff.</w:t>
      </w:r>
    </w:p>
    <w:p>
      <w:pPr>
        <w:pStyle w:val="Heading2"/>
        <w:spacing w:after="120" w:before="260"/>
      </w:pPr>
      <w:r>
        <w:rPr>
          <w:b/>
          <w:bCs/>
          <w:color w:val="065A82"/>
          <w:sz w:val="24"/>
          <w:szCs w:val="24"/>
        </w:rPr>
        <w:t xml:space="preserve">4.4  Technology Selection</w:t>
      </w:r>
    </w:p>
    <w:p>
      <w:pPr>
        <w:spacing w:after="160" w:line="300"/>
        <w:jc w:val="both"/>
      </w:pPr>
      <w:r>
        <w:rPr>
          <w:color w:val="222222"/>
          <w:sz w:val="22"/>
          <w:szCs w:val="22"/>
        </w:rPr>
        <w:t xml:space="preserve">Based on the requirement analysis and feasibility study, the following technology choices were finalized: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21295C" w:val="clear"/>
            <w:tcMar>
              <w:top w:type="dxa" w:w="100"/>
              <w:left w:type="dxa" w:w="120"/>
              <w:bottom w:type="dxa" w:w="100"/>
              <w:right w:type="dxa" w:w="120"/>
            </w:tcMar>
          </w:tcPr>
          <w:p>
            <w:r>
              <w:rPr>
                <w:b/>
                <w:bCs/>
                <w:color w:val="FFFFFF"/>
                <w:sz w:val="20"/>
                <w:szCs w:val="20"/>
              </w:rPr>
              <w:t xml:space="preserve">Layer</w:t>
            </w:r>
          </w:p>
        </w:tc>
        <w:tc>
          <w:tcPr>
            <w:tcW w:type="dxa" w:w="6750"/>
            <w:shd w:fill="21295C" w:val="clear"/>
            <w:tcMar>
              <w:top w:type="dxa" w:w="100"/>
              <w:left w:type="dxa" w:w="120"/>
              <w:bottom w:type="dxa" w:w="100"/>
              <w:right w:type="dxa" w:w="120"/>
            </w:tcMar>
          </w:tcPr>
          <w:p>
            <w:r>
              <w:rPr>
                <w:b/>
                <w:bCs/>
                <w:color w:val="FFFFFF"/>
                <w:sz w:val="20"/>
                <w:szCs w:val="20"/>
              </w:rPr>
              <w:t xml:space="preserve">Chosen Technology</w:t>
            </w:r>
          </w:p>
        </w:tc>
      </w:tr>
      <w:tr>
        <w:tc>
          <w:tcPr>
            <w:tcW w:type="dxa" w:w="2600"/>
            <w:shd w:fill="FFFFFF" w:val="clear"/>
            <w:tcMar>
              <w:top w:type="dxa" w:w="90"/>
              <w:left w:type="dxa" w:w="120"/>
              <w:bottom w:type="dxa" w:w="90"/>
              <w:right w:type="dxa" w:w="120"/>
            </w:tcMar>
          </w:tcPr>
          <w:p>
            <w:r>
              <w:rPr>
                <w:color w:val="222222"/>
                <w:sz w:val="20"/>
                <w:szCs w:val="20"/>
              </w:rPr>
              <w:t xml:space="preserve">Sensing</w:t>
            </w:r>
          </w:p>
        </w:tc>
        <w:tc>
          <w:tcPr>
            <w:tcW w:type="dxa" w:w="6750"/>
            <w:shd w:fill="FFFFFF" w:val="clear"/>
            <w:tcMar>
              <w:top w:type="dxa" w:w="90"/>
              <w:left w:type="dxa" w:w="120"/>
              <w:bottom w:type="dxa" w:w="90"/>
              <w:right w:type="dxa" w:w="120"/>
            </w:tcMar>
          </w:tcPr>
          <w:p>
            <w:r>
              <w:rPr>
                <w:color w:val="222222"/>
                <w:sz w:val="20"/>
                <w:szCs w:val="20"/>
              </w:rPr>
              <w:t xml:space="preserve">Ultrasonic / Hall-effect turbine flow sensor</w:t>
            </w:r>
          </w:p>
        </w:tc>
      </w:tr>
      <w:tr>
        <w:tc>
          <w:tcPr>
            <w:tcW w:type="dxa" w:w="2600"/>
            <w:shd w:fill="EAF3F7" w:val="clear"/>
            <w:tcMar>
              <w:top w:type="dxa" w:w="90"/>
              <w:left w:type="dxa" w:w="120"/>
              <w:bottom w:type="dxa" w:w="90"/>
              <w:right w:type="dxa" w:w="120"/>
            </w:tcMar>
          </w:tcPr>
          <w:p>
            <w:r>
              <w:rPr>
                <w:color w:val="222222"/>
                <w:sz w:val="20"/>
                <w:szCs w:val="20"/>
              </w:rPr>
              <w:t xml:space="preserve">Edge Controller</w:t>
            </w:r>
          </w:p>
        </w:tc>
        <w:tc>
          <w:tcPr>
            <w:tcW w:type="dxa" w:w="6750"/>
            <w:shd w:fill="EAF3F7" w:val="clear"/>
            <w:tcMar>
              <w:top w:type="dxa" w:w="90"/>
              <w:left w:type="dxa" w:w="120"/>
              <w:bottom w:type="dxa" w:w="90"/>
              <w:right w:type="dxa" w:w="120"/>
            </w:tcMar>
          </w:tcPr>
          <w:p>
            <w:r>
              <w:rPr>
                <w:color w:val="222222"/>
                <w:sz w:val="20"/>
                <w:szCs w:val="20"/>
              </w:rPr>
              <w:t xml:space="preserve">ESP32 / NodeMCU microcontroller</w:t>
            </w:r>
          </w:p>
        </w:tc>
      </w:tr>
      <w:tr>
        <w:tc>
          <w:tcPr>
            <w:tcW w:type="dxa" w:w="2600"/>
            <w:shd w:fill="FFFFFF" w:val="clear"/>
            <w:tcMar>
              <w:top w:type="dxa" w:w="90"/>
              <w:left w:type="dxa" w:w="120"/>
              <w:bottom w:type="dxa" w:w="90"/>
              <w:right w:type="dxa" w:w="120"/>
            </w:tcMar>
          </w:tcPr>
          <w:p>
            <w:r>
              <w:rPr>
                <w:color w:val="222222"/>
                <w:sz w:val="20"/>
                <w:szCs w:val="20"/>
              </w:rPr>
              <w:t xml:space="preserve">Connectivity</w:t>
            </w:r>
          </w:p>
        </w:tc>
        <w:tc>
          <w:tcPr>
            <w:tcW w:type="dxa" w:w="6750"/>
            <w:shd w:fill="FFFFFF" w:val="clear"/>
            <w:tcMar>
              <w:top w:type="dxa" w:w="90"/>
              <w:left w:type="dxa" w:w="120"/>
              <w:bottom w:type="dxa" w:w="90"/>
              <w:right w:type="dxa" w:w="120"/>
            </w:tcMar>
          </w:tcPr>
          <w:p>
            <w:r>
              <w:rPr>
                <w:color w:val="222222"/>
                <w:sz w:val="20"/>
                <w:szCs w:val="20"/>
              </w:rPr>
              <w:t xml:space="preserve">Wi-Fi (primary), GSM/GPRS (fallback for low-connectivity areas)</w:t>
            </w:r>
          </w:p>
        </w:tc>
      </w:tr>
      <w:tr>
        <w:tc>
          <w:tcPr>
            <w:tcW w:type="dxa" w:w="2600"/>
            <w:shd w:fill="EAF3F7" w:val="clear"/>
            <w:tcMar>
              <w:top w:type="dxa" w:w="90"/>
              <w:left w:type="dxa" w:w="120"/>
              <w:bottom w:type="dxa" w:w="90"/>
              <w:right w:type="dxa" w:w="120"/>
            </w:tcMar>
          </w:tcPr>
          <w:p>
            <w:r>
              <w:rPr>
                <w:color w:val="222222"/>
                <w:sz w:val="20"/>
                <w:szCs w:val="20"/>
              </w:rPr>
              <w:t xml:space="preserve">Messaging Protocol</w:t>
            </w:r>
          </w:p>
        </w:tc>
        <w:tc>
          <w:tcPr>
            <w:tcW w:type="dxa" w:w="6750"/>
            <w:shd w:fill="EAF3F7" w:val="clear"/>
            <w:tcMar>
              <w:top w:type="dxa" w:w="90"/>
              <w:left w:type="dxa" w:w="120"/>
              <w:bottom w:type="dxa" w:w="90"/>
              <w:right w:type="dxa" w:w="120"/>
            </w:tcMar>
          </w:tcPr>
          <w:p>
            <w:r>
              <w:rPr>
                <w:color w:val="222222"/>
                <w:sz w:val="20"/>
                <w:szCs w:val="20"/>
              </w:rPr>
              <w:t xml:space="preserve">MQTT over HTTPS</w:t>
            </w:r>
          </w:p>
        </w:tc>
      </w:tr>
      <w:tr>
        <w:tc>
          <w:tcPr>
            <w:tcW w:type="dxa" w:w="2600"/>
            <w:shd w:fill="FFFFFF" w:val="clear"/>
            <w:tcMar>
              <w:top w:type="dxa" w:w="90"/>
              <w:left w:type="dxa" w:w="120"/>
              <w:bottom w:type="dxa" w:w="90"/>
              <w:right w:type="dxa" w:w="120"/>
            </w:tcMar>
          </w:tcPr>
          <w:p>
            <w:r>
              <w:rPr>
                <w:color w:val="222222"/>
                <w:sz w:val="20"/>
                <w:szCs w:val="20"/>
              </w:rPr>
              <w:t xml:space="preserve">Backend &amp; Storage</w:t>
            </w:r>
          </w:p>
        </w:tc>
        <w:tc>
          <w:tcPr>
            <w:tcW w:type="dxa" w:w="6750"/>
            <w:shd w:fill="FFFFFF" w:val="clear"/>
            <w:tcMar>
              <w:top w:type="dxa" w:w="90"/>
              <w:left w:type="dxa" w:w="120"/>
              <w:bottom w:type="dxa" w:w="90"/>
              <w:right w:type="dxa" w:w="120"/>
            </w:tcMar>
          </w:tcPr>
          <w:p>
            <w:r>
              <w:rPr>
                <w:color w:val="222222"/>
                <w:sz w:val="20"/>
                <w:szCs w:val="20"/>
              </w:rPr>
              <w:t xml:space="preserve">Python (Flask/FastAPI) with a time-series database (InfluxDB / PostgreSQL)</w:t>
            </w:r>
          </w:p>
        </w:tc>
      </w:tr>
      <w:tr>
        <w:tc>
          <w:tcPr>
            <w:tcW w:type="dxa" w:w="2600"/>
            <w:shd w:fill="EAF3F7" w:val="clear"/>
            <w:tcMar>
              <w:top w:type="dxa" w:w="90"/>
              <w:left w:type="dxa" w:w="120"/>
              <w:bottom w:type="dxa" w:w="90"/>
              <w:right w:type="dxa" w:w="120"/>
            </w:tcMar>
          </w:tcPr>
          <w:p>
            <w:r>
              <w:rPr>
                <w:color w:val="222222"/>
                <w:sz w:val="20"/>
                <w:szCs w:val="20"/>
              </w:rPr>
              <w:t xml:space="preserve">AI / Data Science</w:t>
            </w:r>
          </w:p>
        </w:tc>
        <w:tc>
          <w:tcPr>
            <w:tcW w:type="dxa" w:w="6750"/>
            <w:shd w:fill="EAF3F7" w:val="clear"/>
            <w:tcMar>
              <w:top w:type="dxa" w:w="90"/>
              <w:left w:type="dxa" w:w="120"/>
              <w:bottom w:type="dxa" w:w="90"/>
              <w:right w:type="dxa" w:w="120"/>
            </w:tcMar>
          </w:tcPr>
          <w:p>
            <w:r>
              <w:rPr>
                <w:color w:val="222222"/>
                <w:sz w:val="20"/>
                <w:szCs w:val="20"/>
              </w:rPr>
              <w:t xml:space="preserve">Python — Pandas, Scikit-learn (Isolation Forest, regression-based forecasting)</w:t>
            </w:r>
          </w:p>
        </w:tc>
      </w:tr>
      <w:tr>
        <w:tc>
          <w:tcPr>
            <w:tcW w:type="dxa" w:w="2600"/>
            <w:shd w:fill="FFFFFF" w:val="clear"/>
            <w:tcMar>
              <w:top w:type="dxa" w:w="90"/>
              <w:left w:type="dxa" w:w="120"/>
              <w:bottom w:type="dxa" w:w="90"/>
              <w:right w:type="dxa" w:w="120"/>
            </w:tcMar>
          </w:tcPr>
          <w:p>
            <w:r>
              <w:rPr>
                <w:color w:val="222222"/>
                <w:sz w:val="20"/>
                <w:szCs w:val="20"/>
              </w:rPr>
              <w:t xml:space="preserve">Dashboard</w:t>
            </w:r>
          </w:p>
        </w:tc>
        <w:tc>
          <w:tcPr>
            <w:tcW w:type="dxa" w:w="6750"/>
            <w:shd w:fill="FFFFFF" w:val="clear"/>
            <w:tcMar>
              <w:top w:type="dxa" w:w="90"/>
              <w:left w:type="dxa" w:w="120"/>
              <w:bottom w:type="dxa" w:w="90"/>
              <w:right w:type="dxa" w:w="120"/>
            </w:tcMar>
          </w:tcPr>
          <w:p>
            <w:r>
              <w:rPr>
                <w:color w:val="222222"/>
                <w:sz w:val="20"/>
                <w:szCs w:val="20"/>
              </w:rPr>
              <w:t xml:space="preserve">Web application (React) with mobile/SMS alerts</w:t>
            </w:r>
          </w:p>
        </w:tc>
      </w:tr>
    </w:tbl>
    <w:p>
      <w:pPr>
        <w:pStyle w:val="Heading2"/>
        <w:spacing w:after="120" w:before="260"/>
      </w:pPr>
      <w:r>
        <w:rPr>
          <w:b/>
          <w:bCs/>
          <w:color w:val="065A82"/>
          <w:sz w:val="24"/>
          <w:szCs w:val="24"/>
        </w:rPr>
        <w:t xml:space="preserve">4.5  Project Planning</w:t>
      </w:r>
    </w:p>
    <w:p>
      <w:pPr>
        <w:spacing w:after="160" w:line="300"/>
        <w:jc w:val="both"/>
      </w:pPr>
      <w:r>
        <w:rPr>
          <w:color w:val="222222"/>
          <w:sz w:val="22"/>
          <w:szCs w:val="22"/>
        </w:rPr>
        <w:t xml:space="preserve">The project was planned in four sequential phases, each with defined milestones: Preparation (requirement study and planning), Design &amp; Presentation (architecture and interface design), Implementation (hardware deployment and software development), and Testing (validation through a pilot rollout). A single ward was chosen for pilot deployment before considering a village-wide rollout.</w:t>
      </w:r>
    </w:p>
    <w:p>
      <w:r>
        <w:br w:type="page"/>
      </w:r>
    </w:p>
    <w:p>
      <w:pPr>
        <w:pStyle w:val="Heading1"/>
        <w:pBdr>
          <w:bottom w:val="single" w:color="1C7293" w:sz="6" w:space="4"/>
        </w:pBdr>
        <w:spacing w:after="180" w:before="360"/>
      </w:pPr>
      <w:r>
        <w:rPr>
          <w:b/>
          <w:bCs/>
          <w:color w:val="21295C"/>
          <w:sz w:val="30"/>
          <w:szCs w:val="30"/>
        </w:rPr>
        <w:t xml:space="preserve">5.  System Design &amp; Presentation</w:t>
      </w:r>
    </w:p>
    <w:p>
      <w:pPr>
        <w:spacing w:after="160" w:line="300"/>
        <w:jc w:val="both"/>
      </w:pPr>
      <w:r>
        <w:rPr>
          <w:color w:val="222222"/>
          <w:sz w:val="22"/>
          <w:szCs w:val="22"/>
        </w:rPr>
        <w:t xml:space="preserve">This section presents the overall system design, covering the architecture, the flow of data through the system, and the user-facing interfaces that were designed for both households and village authorities.</w:t>
      </w:r>
    </w:p>
    <w:p>
      <w:pPr>
        <w:pStyle w:val="Heading2"/>
        <w:spacing w:after="120" w:before="260"/>
      </w:pPr>
      <w:r>
        <w:rPr>
          <w:b/>
          <w:bCs/>
          <w:color w:val="065A82"/>
          <w:sz w:val="24"/>
          <w:szCs w:val="24"/>
        </w:rPr>
        <w:t xml:space="preserve">5.1  System Architecture</w:t>
      </w:r>
    </w:p>
    <w:p>
      <w:pPr>
        <w:spacing w:after="160" w:line="300"/>
        <w:jc w:val="both"/>
      </w:pPr>
      <w:r>
        <w:rPr>
          <w:color w:val="222222"/>
          <w:sz w:val="22"/>
          <w:szCs w:val="22"/>
        </w:rPr>
        <w:t xml:space="preserve">The system follows a four-layer architecture, moving from raw sensing at the household level to actionable insight for both residents and authorities: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21295C" w:val="clear"/>
            <w:tcMar>
              <w:top w:type="dxa" w:w="100"/>
              <w:left w:type="dxa" w:w="120"/>
              <w:bottom w:type="dxa" w:w="100"/>
              <w:right w:type="dxa" w:w="120"/>
            </w:tcMar>
          </w:tcPr>
          <w:p>
            <w:r>
              <w:rPr>
                <w:b/>
                <w:bCs/>
                <w:color w:val="FFFFFF"/>
                <w:sz w:val="20"/>
                <w:szCs w:val="20"/>
              </w:rPr>
              <w:t xml:space="preserve">Layer</w:t>
            </w:r>
          </w:p>
        </w:tc>
        <w:tc>
          <w:tcPr>
            <w:tcW w:type="dxa" w:w="6750"/>
            <w:shd w:fill="21295C" w:val="clear"/>
            <w:tcMar>
              <w:top w:type="dxa" w:w="100"/>
              <w:left w:type="dxa" w:w="120"/>
              <w:bottom w:type="dxa" w:w="100"/>
              <w:right w:type="dxa" w:w="120"/>
            </w:tcMar>
          </w:tcPr>
          <w:p>
            <w:r>
              <w:rPr>
                <w:b/>
                <w:bCs/>
                <w:color w:val="FFFFFF"/>
                <w:sz w:val="20"/>
                <w:szCs w:val="20"/>
              </w:rPr>
              <w:t xml:space="preserve">Function</w:t>
            </w:r>
          </w:p>
        </w:tc>
      </w:tr>
      <w:tr>
        <w:tc>
          <w:tcPr>
            <w:tcW w:type="dxa" w:w="2600"/>
            <w:shd w:fill="FFFFFF" w:val="clear"/>
            <w:tcMar>
              <w:top w:type="dxa" w:w="90"/>
              <w:left w:type="dxa" w:w="120"/>
              <w:bottom w:type="dxa" w:w="90"/>
              <w:right w:type="dxa" w:w="120"/>
            </w:tcMar>
          </w:tcPr>
          <w:p>
            <w:r>
              <w:rPr>
                <w:color w:val="222222"/>
                <w:sz w:val="20"/>
                <w:szCs w:val="20"/>
              </w:rPr>
              <w:t xml:space="preserve">Sensing Layer</w:t>
            </w:r>
          </w:p>
        </w:tc>
        <w:tc>
          <w:tcPr>
            <w:tcW w:type="dxa" w:w="6750"/>
            <w:shd w:fill="FFFFFF" w:val="clear"/>
            <w:tcMar>
              <w:top w:type="dxa" w:w="90"/>
              <w:left w:type="dxa" w:w="120"/>
              <w:bottom w:type="dxa" w:w="90"/>
              <w:right w:type="dxa" w:w="120"/>
            </w:tcMar>
          </w:tcPr>
          <w:p>
            <w:r>
              <w:rPr>
                <w:color w:val="222222"/>
                <w:sz w:val="20"/>
                <w:szCs w:val="20"/>
              </w:rPr>
              <w:t xml:space="preserve">Flow sensors installed at each household tap/tank line measure water flow; an ESP32/NodeMCU controller converts sensor pulses into litre readings.</w:t>
            </w:r>
          </w:p>
        </w:tc>
      </w:tr>
      <w:tr>
        <w:tc>
          <w:tcPr>
            <w:tcW w:type="dxa" w:w="2600"/>
            <w:shd w:fill="EAF3F7" w:val="clear"/>
            <w:tcMar>
              <w:top w:type="dxa" w:w="90"/>
              <w:left w:type="dxa" w:w="120"/>
              <w:bottom w:type="dxa" w:w="90"/>
              <w:right w:type="dxa" w:w="120"/>
            </w:tcMar>
          </w:tcPr>
          <w:p>
            <w:r>
              <w:rPr>
                <w:color w:val="222222"/>
                <w:sz w:val="20"/>
                <w:szCs w:val="20"/>
              </w:rPr>
              <w:t xml:space="preserve">Connectivity Layer</w:t>
            </w:r>
          </w:p>
        </w:tc>
        <w:tc>
          <w:tcPr>
            <w:tcW w:type="dxa" w:w="6750"/>
            <w:shd w:fill="EAF3F7" w:val="clear"/>
            <w:tcMar>
              <w:top w:type="dxa" w:w="90"/>
              <w:left w:type="dxa" w:w="120"/>
              <w:bottom w:type="dxa" w:w="90"/>
              <w:right w:type="dxa" w:w="120"/>
            </w:tcMar>
          </w:tcPr>
          <w:p>
            <w:r>
              <w:rPr>
                <w:color w:val="222222"/>
                <w:sz w:val="20"/>
                <w:szCs w:val="20"/>
              </w:rPr>
              <w:t xml:space="preserve">Readings are transmitted via Wi-Fi or GSM to the cloud at fixed intervals; data is buffered locally if connectivity is temporarily lost.</w:t>
            </w:r>
          </w:p>
        </w:tc>
      </w:tr>
      <w:tr>
        <w:tc>
          <w:tcPr>
            <w:tcW w:type="dxa" w:w="2600"/>
            <w:shd w:fill="FFFFFF" w:val="clear"/>
            <w:tcMar>
              <w:top w:type="dxa" w:w="90"/>
              <w:left w:type="dxa" w:w="120"/>
              <w:bottom w:type="dxa" w:w="90"/>
              <w:right w:type="dxa" w:w="120"/>
            </w:tcMar>
          </w:tcPr>
          <w:p>
            <w:r>
              <w:rPr>
                <w:color w:val="222222"/>
                <w:sz w:val="20"/>
                <w:szCs w:val="20"/>
              </w:rPr>
              <w:t xml:space="preserve">Data &amp; AI Layer</w:t>
            </w:r>
          </w:p>
        </w:tc>
        <w:tc>
          <w:tcPr>
            <w:tcW w:type="dxa" w:w="6750"/>
            <w:shd w:fill="FFFFFF" w:val="clear"/>
            <w:tcMar>
              <w:top w:type="dxa" w:w="90"/>
              <w:left w:type="dxa" w:w="120"/>
              <w:bottom w:type="dxa" w:w="90"/>
              <w:right w:type="dxa" w:w="120"/>
            </w:tcMar>
          </w:tcPr>
          <w:p>
            <w:r>
              <w:rPr>
                <w:color w:val="222222"/>
                <w:sz w:val="20"/>
                <w:szCs w:val="20"/>
              </w:rPr>
              <w:t xml:space="preserve">A cloud-hosted time-series database stores historical usage; machine learning models analyze this data to detect anomalies, flag leaks, and forecast demand.</w:t>
            </w:r>
          </w:p>
        </w:tc>
      </w:tr>
      <w:tr>
        <w:tc>
          <w:tcPr>
            <w:tcW w:type="dxa" w:w="2600"/>
            <w:shd w:fill="EAF3F7" w:val="clear"/>
            <w:tcMar>
              <w:top w:type="dxa" w:w="90"/>
              <w:left w:type="dxa" w:w="120"/>
              <w:bottom w:type="dxa" w:w="90"/>
              <w:right w:type="dxa" w:w="120"/>
            </w:tcMar>
          </w:tcPr>
          <w:p>
            <w:r>
              <w:rPr>
                <w:color w:val="222222"/>
                <w:sz w:val="20"/>
                <w:szCs w:val="20"/>
              </w:rPr>
              <w:t xml:space="preserve">Application Layer</w:t>
            </w:r>
          </w:p>
        </w:tc>
        <w:tc>
          <w:tcPr>
            <w:tcW w:type="dxa" w:w="6750"/>
            <w:shd w:fill="EAF3F7" w:val="clear"/>
            <w:tcMar>
              <w:top w:type="dxa" w:w="90"/>
              <w:left w:type="dxa" w:w="120"/>
              <w:bottom w:type="dxa" w:w="90"/>
              <w:right w:type="dxa" w:w="120"/>
            </w:tcMar>
          </w:tcPr>
          <w:p>
            <w:r>
              <w:rPr>
                <w:color w:val="222222"/>
                <w:sz w:val="20"/>
                <w:szCs w:val="20"/>
              </w:rPr>
              <w:t xml:space="preserve">A web dashboard presents usage data to authorities, while households receive real-time alerts via app notification or SMS.</w:t>
            </w:r>
          </w:p>
        </w:tc>
      </w:tr>
    </w:tbl>
    <w:p>
      <w:pPr>
        <w:pStyle w:val="Heading2"/>
        <w:spacing w:after="120" w:before="260"/>
      </w:pPr>
      <w:r>
        <w:rPr>
          <w:b/>
          <w:bCs/>
          <w:color w:val="065A82"/>
          <w:sz w:val="24"/>
          <w:szCs w:val="24"/>
        </w:rPr>
        <w:t xml:space="preserve">5.2  Data Flow</w:t>
      </w:r>
    </w:p>
    <w:p>
      <w:pPr>
        <w:spacing w:after="160" w:line="300"/>
        <w:jc w:val="both"/>
      </w:pPr>
      <w:r>
        <w:rPr>
          <w:color w:val="222222"/>
          <w:sz w:val="22"/>
          <w:szCs w:val="22"/>
        </w:rPr>
        <w:t xml:space="preserve">The data flow through the system follows a consistent pipeline: sensor pulses are captured by the edge controller and converted into litre measurements; readings are published via MQTT at regular intervals; incoming data is stored in the time-series database; the AI module scores each new reading against the household's historical baseline; if the score exceeds the anomaly threshold, or if cumulative usage exceeds the configured daily limit, an alert is triggered; and the dashboard is updated in real time to reflect the latest readings and alerts.</w:t>
      </w:r>
    </w:p>
    <w:p>
      <w:pPr>
        <w:pStyle w:val="Heading2"/>
        <w:spacing w:after="120" w:before="260"/>
      </w:pPr>
      <w:r>
        <w:rPr>
          <w:b/>
          <w:bCs/>
          <w:color w:val="065A82"/>
          <w:sz w:val="24"/>
          <w:szCs w:val="24"/>
        </w:rPr>
        <w:t xml:space="preserve">5.3  User Interfaces</w:t>
      </w:r>
    </w:p>
    <w:p>
      <w:pPr>
        <w:spacing w:after="160" w:line="300"/>
        <w:jc w:val="both"/>
      </w:pPr>
      <w:r>
        <w:rPr>
          <w:color w:val="222222"/>
          <w:sz w:val="22"/>
          <w:szCs w:val="22"/>
        </w:rPr>
        <w:t xml:space="preserve">Two primary interfaces were designed:</w:t>
      </w:r>
    </w:p>
    <w:p>
      <w:pPr>
        <w:pStyle w:val="ListParagraph"/>
        <w:numPr>
          <w:ilvl w:val="0"/>
          <w:numId w:val="2"/>
        </w:numPr>
        <w:spacing w:after="90" w:line="280"/>
      </w:pPr>
      <w:r>
        <w:rPr>
          <w:color w:val="222222"/>
          <w:sz w:val="22"/>
          <w:szCs w:val="22"/>
        </w:rPr>
        <w:t xml:space="preserve">Household View — shows the current day's usage against the household's daily limit, a simple progress indicator, and any active alerts (e.g. usage trending significantly above the household's weekly average).</w:t>
      </w:r>
    </w:p>
    <w:p>
      <w:pPr>
        <w:pStyle w:val="ListParagraph"/>
        <w:numPr>
          <w:ilvl w:val="0"/>
          <w:numId w:val="2"/>
        </w:numPr>
        <w:spacing w:after="90" w:line="280"/>
      </w:pPr>
      <w:r>
        <w:rPr>
          <w:color w:val="222222"/>
          <w:sz w:val="22"/>
          <w:szCs w:val="22"/>
        </w:rPr>
        <w:t xml:space="preserve">Authority View — shows aggregated usage across wards/zones, color-coded to highlight areas of high consumption or concern, supporting fair and informed distribution decisions.</w:t>
      </w:r>
    </w:p>
    <w:p>
      <w:r>
        <w:br w:type="page"/>
      </w:r>
    </w:p>
    <w:p>
      <w:pPr>
        <w:pStyle w:val="Heading1"/>
        <w:pBdr>
          <w:bottom w:val="single" w:color="1C7293" w:sz="6" w:space="4"/>
        </w:pBdr>
        <w:spacing w:after="180" w:before="360"/>
      </w:pPr>
      <w:r>
        <w:rPr>
          <w:b/>
          <w:bCs/>
          <w:color w:val="21295C"/>
          <w:sz w:val="30"/>
          <w:szCs w:val="30"/>
        </w:rPr>
        <w:t xml:space="preserve">6.  Implementation</w:t>
      </w:r>
    </w:p>
    <w:p>
      <w:pPr>
        <w:spacing w:after="160" w:line="300"/>
        <w:jc w:val="both"/>
      </w:pPr>
      <w:r>
        <w:rPr>
          <w:color w:val="222222"/>
          <w:sz w:val="22"/>
          <w:szCs w:val="22"/>
        </w:rPr>
        <w:t xml:space="preserve">The implementation phase translated the system design into a working pilot deployment, covering hardware installation, software development, the AI/data science module, and the overall deployment workflow.</w:t>
      </w:r>
    </w:p>
    <w:p>
      <w:pPr>
        <w:pStyle w:val="Heading2"/>
        <w:spacing w:after="120" w:before="260"/>
      </w:pPr>
      <w:r>
        <w:rPr>
          <w:b/>
          <w:bCs/>
          <w:color w:val="065A82"/>
          <w:sz w:val="24"/>
          <w:szCs w:val="24"/>
        </w:rPr>
        <w:t xml:space="preserve">6.1  Hardware Implementation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400"/>
            <w:shd w:fill="21295C" w:val="clear"/>
            <w:tcMar>
              <w:top w:type="dxa" w:w="100"/>
              <w:left w:type="dxa" w:w="120"/>
              <w:bottom w:type="dxa" w:w="100"/>
              <w:right w:type="dxa" w:w="120"/>
            </w:tcMar>
          </w:tcPr>
          <w:p>
            <w:r>
              <w:rPr>
                <w:b/>
                <w:bCs/>
                <w:color w:val="FFFFFF"/>
                <w:sz w:val="20"/>
                <w:szCs w:val="20"/>
              </w:rPr>
              <w:t xml:space="preserve">Component</w:t>
            </w:r>
          </w:p>
        </w:tc>
        <w:tc>
          <w:tcPr>
            <w:tcW w:type="dxa" w:w="5950"/>
            <w:shd w:fill="21295C" w:val="clear"/>
            <w:tcMar>
              <w:top w:type="dxa" w:w="100"/>
              <w:left w:type="dxa" w:w="120"/>
              <w:bottom w:type="dxa" w:w="100"/>
              <w:right w:type="dxa" w:w="120"/>
            </w:tcMar>
          </w:tcPr>
          <w:p>
            <w:r>
              <w:rPr>
                <w:b/>
                <w:bCs/>
                <w:color w:val="FFFFFF"/>
                <w:sz w:val="20"/>
                <w:szCs w:val="20"/>
              </w:rPr>
              <w:t xml:space="preserve">Role</w:t>
            </w:r>
          </w:p>
        </w:tc>
      </w:tr>
      <w:tr>
        <w:tc>
          <w:tcPr>
            <w:tcW w:type="dxa" w:w="3400"/>
            <w:shd w:fill="FFFFFF" w:val="clear"/>
            <w:tcMar>
              <w:top w:type="dxa" w:w="90"/>
              <w:left w:type="dxa" w:w="120"/>
              <w:bottom w:type="dxa" w:w="90"/>
              <w:right w:type="dxa" w:w="120"/>
            </w:tcMar>
          </w:tcPr>
          <w:p>
            <w:r>
              <w:rPr>
                <w:color w:val="222222"/>
                <w:sz w:val="20"/>
                <w:szCs w:val="20"/>
              </w:rPr>
              <w:t xml:space="preserve">Flow Sensor</w:t>
            </w:r>
          </w:p>
        </w:tc>
        <w:tc>
          <w:tcPr>
            <w:tcW w:type="dxa" w:w="5950"/>
            <w:shd w:fill="FFFFFF" w:val="clear"/>
            <w:tcMar>
              <w:top w:type="dxa" w:w="90"/>
              <w:left w:type="dxa" w:w="120"/>
              <w:bottom w:type="dxa" w:w="90"/>
              <w:right w:type="dxa" w:w="120"/>
            </w:tcMar>
          </w:tcPr>
          <w:p>
            <w:r>
              <w:rPr>
                <w:color w:val="222222"/>
                <w:sz w:val="20"/>
                <w:szCs w:val="20"/>
              </w:rPr>
              <w:t xml:space="preserve">Measures litres of water flowing through each household connection</w:t>
            </w:r>
          </w:p>
        </w:tc>
      </w:tr>
      <w:tr>
        <w:tc>
          <w:tcPr>
            <w:tcW w:type="dxa" w:w="3400"/>
            <w:shd w:fill="EAF3F7" w:val="clear"/>
            <w:tcMar>
              <w:top w:type="dxa" w:w="90"/>
              <w:left w:type="dxa" w:w="120"/>
              <w:bottom w:type="dxa" w:w="90"/>
              <w:right w:type="dxa" w:w="120"/>
            </w:tcMar>
          </w:tcPr>
          <w:p>
            <w:r>
              <w:rPr>
                <w:color w:val="222222"/>
                <w:sz w:val="20"/>
                <w:szCs w:val="20"/>
              </w:rPr>
              <w:t xml:space="preserve">Microcontroller (ESP32/NodeMCU)</w:t>
            </w:r>
          </w:p>
        </w:tc>
        <w:tc>
          <w:tcPr>
            <w:tcW w:type="dxa" w:w="5950"/>
            <w:shd w:fill="EAF3F7" w:val="clear"/>
            <w:tcMar>
              <w:top w:type="dxa" w:w="90"/>
              <w:left w:type="dxa" w:w="120"/>
              <w:bottom w:type="dxa" w:w="90"/>
              <w:right w:type="dxa" w:w="120"/>
            </w:tcMar>
          </w:tcPr>
          <w:p>
            <w:r>
              <w:rPr>
                <w:color w:val="222222"/>
                <w:sz w:val="20"/>
                <w:szCs w:val="20"/>
              </w:rPr>
              <w:t xml:space="preserve">Reads sensor pulses, converts them to litre values, and transmits data</w:t>
            </w:r>
          </w:p>
        </w:tc>
      </w:tr>
      <w:tr>
        <w:tc>
          <w:tcPr>
            <w:tcW w:type="dxa" w:w="3400"/>
            <w:shd w:fill="FFFFFF" w:val="clear"/>
            <w:tcMar>
              <w:top w:type="dxa" w:w="90"/>
              <w:left w:type="dxa" w:w="120"/>
              <w:bottom w:type="dxa" w:w="90"/>
              <w:right w:type="dxa" w:w="120"/>
            </w:tcMar>
          </w:tcPr>
          <w:p>
            <w:r>
              <w:rPr>
                <w:color w:val="222222"/>
                <w:sz w:val="20"/>
                <w:szCs w:val="20"/>
              </w:rPr>
              <w:t xml:space="preserve">Power Supply</w:t>
            </w:r>
          </w:p>
        </w:tc>
        <w:tc>
          <w:tcPr>
            <w:tcW w:type="dxa" w:w="5950"/>
            <w:shd w:fill="FFFFFF" w:val="clear"/>
            <w:tcMar>
              <w:top w:type="dxa" w:w="90"/>
              <w:left w:type="dxa" w:w="120"/>
              <w:bottom w:type="dxa" w:w="90"/>
              <w:right w:type="dxa" w:w="120"/>
            </w:tcMar>
          </w:tcPr>
          <w:p>
            <w:r>
              <w:rPr>
                <w:color w:val="222222"/>
                <w:sz w:val="20"/>
                <w:szCs w:val="20"/>
              </w:rPr>
              <w:t xml:space="preserve">Battery with solar backup for areas with unreliable electricity</w:t>
            </w:r>
          </w:p>
        </w:tc>
      </w:tr>
      <w:tr>
        <w:tc>
          <w:tcPr>
            <w:tcW w:type="dxa" w:w="3400"/>
            <w:shd w:fill="EAF3F7" w:val="clear"/>
            <w:tcMar>
              <w:top w:type="dxa" w:w="90"/>
              <w:left w:type="dxa" w:w="120"/>
              <w:bottom w:type="dxa" w:w="90"/>
              <w:right w:type="dxa" w:w="120"/>
            </w:tcMar>
          </w:tcPr>
          <w:p>
            <w:r>
              <w:rPr>
                <w:color w:val="222222"/>
                <w:sz w:val="20"/>
                <w:szCs w:val="20"/>
              </w:rPr>
              <w:t xml:space="preserve">Solenoid Valve (optional)</w:t>
            </w:r>
          </w:p>
        </w:tc>
        <w:tc>
          <w:tcPr>
            <w:tcW w:type="dxa" w:w="5950"/>
            <w:shd w:fill="EAF3F7" w:val="clear"/>
            <w:tcMar>
              <w:top w:type="dxa" w:w="90"/>
              <w:left w:type="dxa" w:w="120"/>
              <w:bottom w:type="dxa" w:w="90"/>
              <w:right w:type="dxa" w:w="120"/>
            </w:tcMar>
          </w:tcPr>
          <w:p>
            <w:r>
              <w:rPr>
                <w:color w:val="222222"/>
                <w:sz w:val="20"/>
                <w:szCs w:val="20"/>
              </w:rPr>
              <w:t xml:space="preserve">Enables remote or automatic shut-off when usage exceeds the authorized limit</w:t>
            </w:r>
          </w:p>
        </w:tc>
      </w:tr>
      <w:tr>
        <w:tc>
          <w:tcPr>
            <w:tcW w:type="dxa" w:w="3400"/>
            <w:shd w:fill="FFFFFF" w:val="clear"/>
            <w:tcMar>
              <w:top w:type="dxa" w:w="90"/>
              <w:left w:type="dxa" w:w="120"/>
              <w:bottom w:type="dxa" w:w="90"/>
              <w:right w:type="dxa" w:w="120"/>
            </w:tcMar>
          </w:tcPr>
          <w:p>
            <w:r>
              <w:rPr>
                <w:color w:val="222222"/>
                <w:sz w:val="20"/>
                <w:szCs w:val="20"/>
              </w:rPr>
              <w:t xml:space="preserve">Gateway/Router</w:t>
            </w:r>
          </w:p>
        </w:tc>
        <w:tc>
          <w:tcPr>
            <w:tcW w:type="dxa" w:w="5950"/>
            <w:shd w:fill="FFFFFF" w:val="clear"/>
            <w:tcMar>
              <w:top w:type="dxa" w:w="90"/>
              <w:left w:type="dxa" w:w="120"/>
              <w:bottom w:type="dxa" w:w="90"/>
              <w:right w:type="dxa" w:w="120"/>
            </w:tcMar>
          </w:tcPr>
          <w:p>
            <w:r>
              <w:rPr>
                <w:color w:val="222222"/>
                <w:sz w:val="20"/>
                <w:szCs w:val="20"/>
              </w:rPr>
              <w:t xml:space="preserve">Aggregates readings from nearby households before relaying to the cloud</w:t>
            </w:r>
          </w:p>
        </w:tc>
      </w:tr>
      <w:tr>
        <w:tc>
          <w:tcPr>
            <w:tcW w:type="dxa" w:w="3400"/>
            <w:shd w:fill="EAF3F7" w:val="clear"/>
            <w:tcMar>
              <w:top w:type="dxa" w:w="90"/>
              <w:left w:type="dxa" w:w="120"/>
              <w:bottom w:type="dxa" w:w="90"/>
              <w:right w:type="dxa" w:w="120"/>
            </w:tcMar>
          </w:tcPr>
          <w:p>
            <w:r>
              <w:rPr>
                <w:color w:val="222222"/>
                <w:sz w:val="20"/>
                <w:szCs w:val="20"/>
              </w:rPr>
              <w:t xml:space="preserve">Local Indicator (LED/LCD)</w:t>
            </w:r>
          </w:p>
        </w:tc>
        <w:tc>
          <w:tcPr>
            <w:tcW w:type="dxa" w:w="5950"/>
            <w:shd w:fill="EAF3F7" w:val="clear"/>
            <w:tcMar>
              <w:top w:type="dxa" w:w="90"/>
              <w:left w:type="dxa" w:w="120"/>
              <w:bottom w:type="dxa" w:w="90"/>
              <w:right w:type="dxa" w:w="120"/>
            </w:tcMar>
          </w:tcPr>
          <w:p>
            <w:r>
              <w:rPr>
                <w:color w:val="222222"/>
                <w:sz w:val="20"/>
                <w:szCs w:val="20"/>
              </w:rPr>
              <w:t xml:space="preserve">Displays live usage and alert status at the household tap</w:t>
            </w:r>
          </w:p>
        </w:tc>
      </w:tr>
    </w:tbl>
    <w:p>
      <w:pPr>
        <w:pStyle w:val="Heading2"/>
        <w:spacing w:after="120" w:before="260"/>
      </w:pPr>
      <w:r>
        <w:rPr>
          <w:b/>
          <w:bCs/>
          <w:color w:val="065A82"/>
          <w:sz w:val="24"/>
          <w:szCs w:val="24"/>
        </w:rPr>
        <w:t xml:space="preserve">6.2  Software Implementation</w:t>
      </w:r>
    </w:p>
    <w:p>
      <w:pPr>
        <w:spacing w:after="160" w:line="300"/>
        <w:jc w:val="both"/>
      </w:pPr>
      <w:r>
        <w:rPr>
          <w:color w:val="222222"/>
          <w:sz w:val="22"/>
          <w:szCs w:val="22"/>
        </w:rPr>
        <w:t xml:space="preserve">The software stack was implemented across five layers:</w:t>
      </w:r>
    </w:p>
    <w:p>
      <w:pPr>
        <w:pStyle w:val="ListParagraph"/>
        <w:numPr>
          <w:ilvl w:val="0"/>
          <w:numId w:val="2"/>
        </w:numPr>
        <w:spacing w:after="90" w:line="280"/>
      </w:pPr>
      <w:r>
        <w:rPr>
          <w:color w:val="222222"/>
          <w:sz w:val="22"/>
          <w:szCs w:val="22"/>
        </w:rPr>
        <w:t xml:space="preserve">Edge firmware (C/C++, Arduino/ESP-IDF) for sensor sampling, pulse-to-litre conversion, and local buffering.</w:t>
      </w:r>
    </w:p>
    <w:p>
      <w:pPr>
        <w:pStyle w:val="ListParagraph"/>
        <w:numPr>
          <w:ilvl w:val="0"/>
          <w:numId w:val="2"/>
        </w:numPr>
        <w:spacing w:after="90" w:line="280"/>
      </w:pPr>
      <w:r>
        <w:rPr>
          <w:color w:val="222222"/>
          <w:sz w:val="22"/>
          <w:szCs w:val="22"/>
        </w:rPr>
        <w:t xml:space="preserve">Messaging layer using MQTT/HTTPS to stream readings to the cloud in near real time.</w:t>
      </w:r>
    </w:p>
    <w:p>
      <w:pPr>
        <w:pStyle w:val="ListParagraph"/>
        <w:numPr>
          <w:ilvl w:val="0"/>
          <w:numId w:val="2"/>
        </w:numPr>
        <w:spacing w:after="90" w:line="280"/>
      </w:pPr>
      <w:r>
        <w:rPr>
          <w:color w:val="222222"/>
          <w:sz w:val="22"/>
          <w:szCs w:val="22"/>
        </w:rPr>
        <w:t xml:space="preserve">Backend and storage built in Python (Flask/FastAPI) with a time-series database (InfluxDB/PostgreSQL) for efficient storage and querying of consumption history.</w:t>
      </w:r>
    </w:p>
    <w:p>
      <w:pPr>
        <w:pStyle w:val="ListParagraph"/>
        <w:numPr>
          <w:ilvl w:val="0"/>
          <w:numId w:val="2"/>
        </w:numPr>
        <w:spacing w:after="90" w:line="280"/>
      </w:pPr>
      <w:r>
        <w:rPr>
          <w:color w:val="222222"/>
          <w:sz w:val="22"/>
          <w:szCs w:val="22"/>
        </w:rPr>
        <w:t xml:space="preserve">AI/Data Science module using Pandas and Scikit-learn for anomaly detection and consumption forecasting.</w:t>
      </w:r>
    </w:p>
    <w:p>
      <w:pPr>
        <w:pStyle w:val="ListParagraph"/>
        <w:numPr>
          <w:ilvl w:val="0"/>
          <w:numId w:val="2"/>
        </w:numPr>
        <w:spacing w:after="90" w:line="280"/>
      </w:pPr>
      <w:r>
        <w:rPr>
          <w:color w:val="222222"/>
          <w:sz w:val="22"/>
          <w:szCs w:val="22"/>
        </w:rPr>
        <w:t xml:space="preserve">Dashboard built as a web application (React) with mobile and SMS-based alerting for households and authorities.</w:t>
      </w:r>
    </w:p>
    <w:p>
      <w:pPr>
        <w:pStyle w:val="Heading2"/>
        <w:spacing w:after="120" w:before="260"/>
      </w:pPr>
      <w:r>
        <w:rPr>
          <w:b/>
          <w:bCs/>
          <w:color w:val="065A82"/>
          <w:sz w:val="24"/>
          <w:szCs w:val="24"/>
        </w:rPr>
        <w:t xml:space="preserve">6.3  AI / Data Science Module</w:t>
      </w:r>
    </w:p>
    <w:p>
      <w:pPr>
        <w:spacing w:after="160" w:line="300"/>
        <w:jc w:val="both"/>
      </w:pPr>
      <w:r>
        <w:rPr>
          <w:color w:val="222222"/>
          <w:sz w:val="22"/>
          <w:szCs w:val="22"/>
        </w:rPr>
        <w:t xml:space="preserve">The intelligence layer of the system performs four core functions:</w:t>
      </w:r>
    </w:p>
    <w:p>
      <w:pPr>
        <w:pStyle w:val="ListParagraph"/>
        <w:numPr>
          <w:ilvl w:val="0"/>
          <w:numId w:val="3"/>
        </w:numPr>
        <w:spacing w:after="90" w:line="280"/>
      </w:pPr>
      <w:r>
        <w:rPr>
          <w:color w:val="222222"/>
          <w:sz w:val="22"/>
          <w:szCs w:val="22"/>
        </w:rPr>
        <w:t xml:space="preserve">Anomaly Detection — an Isolation Forest model (supplemented by statistical thresholds) flags sudden spikes in flow that typically indicate a leak or burst pipe.</w:t>
      </w:r>
    </w:p>
    <w:p>
      <w:pPr>
        <w:pStyle w:val="ListParagraph"/>
        <w:numPr>
          <w:ilvl w:val="0"/>
          <w:numId w:val="3"/>
        </w:numPr>
        <w:spacing w:after="90" w:line="280"/>
      </w:pPr>
      <w:r>
        <w:rPr>
          <w:color w:val="222222"/>
          <w:sz w:val="22"/>
          <w:szCs w:val="22"/>
        </w:rPr>
        <w:t xml:space="preserve">Usage Forecasting — time-series models (e.g. regression-based or ARIMA) predict near-term demand, helping authorities plan supply schedules.</w:t>
      </w:r>
    </w:p>
    <w:p>
      <w:pPr>
        <w:pStyle w:val="ListParagraph"/>
        <w:numPr>
          <w:ilvl w:val="0"/>
          <w:numId w:val="3"/>
        </w:numPr>
        <w:spacing w:after="90" w:line="280"/>
      </w:pPr>
      <w:r>
        <w:rPr>
          <w:color w:val="222222"/>
          <w:sz w:val="22"/>
          <w:szCs w:val="22"/>
        </w:rPr>
        <w:t xml:space="preserve">Consumption Clustering — households are grouped by usage pattern to help identify areas that consistently show high usage and may need targeted intervention.</w:t>
      </w:r>
    </w:p>
    <w:p>
      <w:pPr>
        <w:pStyle w:val="ListParagraph"/>
        <w:numPr>
          <w:ilvl w:val="0"/>
          <w:numId w:val="3"/>
        </w:numPr>
        <w:spacing w:after="90" w:line="280"/>
      </w:pPr>
      <w:r>
        <w:rPr>
          <w:color w:val="222222"/>
          <w:sz w:val="22"/>
          <w:szCs w:val="22"/>
        </w:rPr>
        <w:t xml:space="preserve">Alert Scoring — each incoming reading is scored against a rolling per-household baseline; scores above a configured threshold trigger an immediate alert.</w:t>
      </w:r>
    </w:p>
    <w:p>
      <w:pPr>
        <w:pStyle w:val="Heading2"/>
        <w:spacing w:after="120" w:before="260"/>
      </w:pPr>
      <w:r>
        <w:rPr>
          <w:b/>
          <w:bCs/>
          <w:color w:val="065A82"/>
          <w:sz w:val="24"/>
          <w:szCs w:val="24"/>
        </w:rPr>
        <w:t xml:space="preserve">6.4  Deployment Workflow</w:t>
      </w:r>
    </w:p>
    <w:p>
      <w:pPr>
        <w:spacing w:after="160" w:line="300"/>
        <w:jc w:val="both"/>
      </w:pPr>
      <w:r>
        <w:rPr>
          <w:color w:val="222222"/>
          <w:sz w:val="22"/>
          <w:szCs w:val="22"/>
        </w:rPr>
        <w:t xml:space="preserve">The system was deployed following a staged workflow: sensors were installed at household connections and the village's overhead tank; edge devices were configured with firmware, sampling interval, and a unique household ID; each device's MQTT connection was verified against the cloud database; two to four weeks of historical data was used to establish a normal-usage baseline per household; the dashboard was rolled out to the panchayat office and mobile alerts enabled for households; and the system was piloted in a single ward, with feedback used to refine thresholds before wider rollout.</w:t>
      </w:r>
    </w:p>
    <w:p>
      <w:r>
        <w:br w:type="page"/>
      </w:r>
    </w:p>
    <w:p>
      <w:pPr>
        <w:pStyle w:val="Heading1"/>
        <w:pBdr>
          <w:bottom w:val="single" w:color="1C7293" w:sz="6" w:space="4"/>
        </w:pBdr>
        <w:spacing w:after="180" w:before="360"/>
      </w:pPr>
      <w:r>
        <w:rPr>
          <w:b/>
          <w:bCs/>
          <w:color w:val="21295C"/>
          <w:sz w:val="30"/>
          <w:szCs w:val="30"/>
        </w:rPr>
        <w:t xml:space="preserve">7.  Testing</w:t>
      </w:r>
    </w:p>
    <w:p>
      <w:pPr>
        <w:spacing w:after="160" w:line="300"/>
        <w:jc w:val="both"/>
      </w:pPr>
      <w:r>
        <w:rPr>
          <w:color w:val="222222"/>
          <w:sz w:val="22"/>
          <w:szCs w:val="22"/>
        </w:rPr>
        <w:t xml:space="preserve">A structured testing process was followed to validate the correctness, accuracy, and reliability of the system before and during the pilot deployment.</w:t>
      </w:r>
    </w:p>
    <w:p>
      <w:pPr>
        <w:pStyle w:val="Heading2"/>
        <w:spacing w:after="120" w:before="260"/>
      </w:pPr>
      <w:r>
        <w:rPr>
          <w:b/>
          <w:bCs/>
          <w:color w:val="065A82"/>
          <w:sz w:val="24"/>
          <w:szCs w:val="24"/>
        </w:rPr>
        <w:t xml:space="preserve">7.1  Testing Methodology</w:t>
      </w:r>
    </w:p>
    <w:p>
      <w:pPr>
        <w:pStyle w:val="ListParagraph"/>
        <w:numPr>
          <w:ilvl w:val="0"/>
          <w:numId w:val="2"/>
        </w:numPr>
        <w:spacing w:after="90" w:line="280"/>
      </w:pPr>
      <w:r>
        <w:rPr>
          <w:color w:val="222222"/>
          <w:sz w:val="22"/>
          <w:szCs w:val="22"/>
        </w:rPr>
        <w:t xml:space="preserve">Unit Testing — individual modules (sensor reading, pulse-to-litre conversion, MQTT publishing) were tested in isolation.</w:t>
      </w:r>
    </w:p>
    <w:p>
      <w:pPr>
        <w:pStyle w:val="ListParagraph"/>
        <w:numPr>
          <w:ilvl w:val="0"/>
          <w:numId w:val="2"/>
        </w:numPr>
        <w:spacing w:after="90" w:line="280"/>
      </w:pPr>
      <w:r>
        <w:rPr>
          <w:color w:val="222222"/>
          <w:sz w:val="22"/>
          <w:szCs w:val="22"/>
        </w:rPr>
        <w:t xml:space="preserve">Integration Testing — the end-to-end path from sensor to controller to cloud to dashboard was verified for data consistency.</w:t>
      </w:r>
    </w:p>
    <w:p>
      <w:pPr>
        <w:pStyle w:val="ListParagraph"/>
        <w:numPr>
          <w:ilvl w:val="0"/>
          <w:numId w:val="2"/>
        </w:numPr>
        <w:spacing w:after="90" w:line="280"/>
      </w:pPr>
      <w:r>
        <w:rPr>
          <w:color w:val="222222"/>
          <w:sz w:val="22"/>
          <w:szCs w:val="22"/>
        </w:rPr>
        <w:t xml:space="preserve">System Testing — the complete deployment was tested under real household conditions across the pilot ward.</w:t>
      </w:r>
    </w:p>
    <w:p>
      <w:pPr>
        <w:pStyle w:val="ListParagraph"/>
        <w:numPr>
          <w:ilvl w:val="0"/>
          <w:numId w:val="2"/>
        </w:numPr>
        <w:spacing w:after="90" w:line="280"/>
      </w:pPr>
      <w:r>
        <w:rPr>
          <w:color w:val="222222"/>
          <w:sz w:val="22"/>
          <w:szCs w:val="22"/>
        </w:rPr>
        <w:t xml:space="preserve">Accuracy Testing — sensor readings were compared against manual meter readings to quantify measurement error.</w:t>
      </w:r>
    </w:p>
    <w:p>
      <w:pPr>
        <w:pStyle w:val="ListParagraph"/>
        <w:numPr>
          <w:ilvl w:val="0"/>
          <w:numId w:val="2"/>
        </w:numPr>
        <w:spacing w:after="90" w:line="280"/>
      </w:pPr>
      <w:r>
        <w:rPr>
          <w:color w:val="222222"/>
          <w:sz w:val="22"/>
          <w:szCs w:val="22"/>
        </w:rPr>
        <w:t xml:space="preserve">Alert Testing — leaks and threshold breaches were simulated to confirm alerts fired correctly and promptly.</w:t>
      </w:r>
    </w:p>
    <w:p>
      <w:pPr>
        <w:pStyle w:val="ListParagraph"/>
        <w:numPr>
          <w:ilvl w:val="0"/>
          <w:numId w:val="2"/>
        </w:numPr>
        <w:spacing w:after="90" w:line="280"/>
      </w:pPr>
      <w:r>
        <w:rPr>
          <w:color w:val="222222"/>
          <w:sz w:val="22"/>
          <w:szCs w:val="22"/>
        </w:rPr>
        <w:t xml:space="preserve">Load &amp; Reliability Testing — multiple concurrent households were monitored for data loss, latency, and system uptime.</w:t>
      </w:r>
    </w:p>
    <w:p>
      <w:pPr>
        <w:pStyle w:val="Heading2"/>
        <w:spacing w:after="120" w:before="260"/>
      </w:pPr>
      <w:r>
        <w:rPr>
          <w:b/>
          <w:bCs/>
          <w:color w:val="065A82"/>
          <w:sz w:val="24"/>
          <w:szCs w:val="24"/>
        </w:rPr>
        <w:t xml:space="preserve">7.2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21295C" w:val="clear"/>
            <w:tcMar>
              <w:top w:type="dxa" w:w="100"/>
              <w:left w:type="dxa" w:w="120"/>
              <w:bottom w:type="dxa" w:w="100"/>
              <w:right w:type="dxa" w:w="120"/>
            </w:tcMar>
          </w:tcPr>
          <w:p>
            <w:r>
              <w:rPr>
                <w:b/>
                <w:bCs/>
                <w:color w:val="FFFFFF"/>
                <w:sz w:val="20"/>
                <w:szCs w:val="20"/>
              </w:rPr>
              <w:t xml:space="preserve">Test ID</w:t>
            </w:r>
          </w:p>
        </w:tc>
        <w:tc>
          <w:tcPr>
            <w:tcW w:type="dxa" w:w="3200"/>
            <w:shd w:fill="21295C" w:val="clear"/>
            <w:tcMar>
              <w:top w:type="dxa" w:w="100"/>
              <w:left w:type="dxa" w:w="120"/>
              <w:bottom w:type="dxa" w:w="100"/>
              <w:right w:type="dxa" w:w="120"/>
            </w:tcMar>
          </w:tcPr>
          <w:p>
            <w:r>
              <w:rPr>
                <w:b/>
                <w:bCs/>
                <w:color w:val="FFFFFF"/>
                <w:sz w:val="20"/>
                <w:szCs w:val="20"/>
              </w:rPr>
              <w:t xml:space="preserve">Test Case</w:t>
            </w:r>
          </w:p>
        </w:tc>
        <w:tc>
          <w:tcPr>
            <w:tcW w:type="dxa" w:w="3600"/>
            <w:shd w:fill="21295C" w:val="clear"/>
            <w:tcMar>
              <w:top w:type="dxa" w:w="100"/>
              <w:left w:type="dxa" w:w="120"/>
              <w:bottom w:type="dxa" w:w="100"/>
              <w:right w:type="dxa" w:w="120"/>
            </w:tcMar>
          </w:tcPr>
          <w:p>
            <w:r>
              <w:rPr>
                <w:b/>
                <w:bCs/>
                <w:color w:val="FFFFFF"/>
                <w:sz w:val="20"/>
                <w:szCs w:val="20"/>
              </w:rPr>
              <w:t xml:space="preserve">Expected Result</w:t>
            </w:r>
          </w:p>
        </w:tc>
        <w:tc>
          <w:tcPr>
            <w:tcW w:type="dxa" w:w="1350"/>
            <w:shd w:fill="21295C" w:val="clear"/>
            <w:tcMar>
              <w:top w:type="dxa" w:w="100"/>
              <w:left w:type="dxa" w:w="120"/>
              <w:bottom w:type="dxa" w:w="100"/>
              <w:right w:type="dxa" w:w="120"/>
            </w:tcMar>
          </w:tcPr>
          <w:p>
            <w:r>
              <w:rPr>
                <w:b/>
                <w:bCs/>
                <w:color w:val="FFFFFF"/>
                <w:sz w:val="20"/>
                <w:szCs w:val="20"/>
              </w:rPr>
              <w:t xml:space="preserve">Status</w:t>
            </w:r>
          </w:p>
        </w:tc>
      </w:tr>
      <w:tr>
        <w:tc>
          <w:tcPr>
            <w:tcW w:type="dxa" w:w="1200"/>
            <w:shd w:fill="FFFFFF" w:val="clear"/>
            <w:tcMar>
              <w:top w:type="dxa" w:w="90"/>
              <w:left w:type="dxa" w:w="120"/>
              <w:bottom w:type="dxa" w:w="90"/>
              <w:right w:type="dxa" w:w="120"/>
            </w:tcMar>
          </w:tcPr>
          <w:p>
            <w:r>
              <w:rPr>
                <w:color w:val="222222"/>
                <w:sz w:val="20"/>
                <w:szCs w:val="20"/>
              </w:rPr>
              <w:t xml:space="preserve">TC-01</w:t>
            </w:r>
          </w:p>
        </w:tc>
        <w:tc>
          <w:tcPr>
            <w:tcW w:type="dxa" w:w="3200"/>
            <w:shd w:fill="FFFFFF" w:val="clear"/>
            <w:tcMar>
              <w:top w:type="dxa" w:w="90"/>
              <w:left w:type="dxa" w:w="120"/>
              <w:bottom w:type="dxa" w:w="90"/>
              <w:right w:type="dxa" w:w="120"/>
            </w:tcMar>
          </w:tcPr>
          <w:p>
            <w:r>
              <w:rPr>
                <w:color w:val="222222"/>
                <w:sz w:val="20"/>
                <w:szCs w:val="20"/>
              </w:rPr>
              <w:t xml:space="preserve">Flow sensor reads water passing through connection</w:t>
            </w:r>
          </w:p>
        </w:tc>
        <w:tc>
          <w:tcPr>
            <w:tcW w:type="dxa" w:w="3600"/>
            <w:shd w:fill="FFFFFF" w:val="clear"/>
            <w:tcMar>
              <w:top w:type="dxa" w:w="90"/>
              <w:left w:type="dxa" w:w="120"/>
              <w:bottom w:type="dxa" w:w="90"/>
              <w:right w:type="dxa" w:w="120"/>
            </w:tcMar>
          </w:tcPr>
          <w:p>
            <w:r>
              <w:rPr>
                <w:color w:val="222222"/>
                <w:sz w:val="20"/>
                <w:szCs w:val="20"/>
              </w:rPr>
              <w:t xml:space="preserve">Reading matches manual meter within tolerance</w:t>
            </w:r>
          </w:p>
        </w:tc>
        <w:tc>
          <w:tcPr>
            <w:tcW w:type="dxa" w:w="1350"/>
            <w:shd w:fill="FFFFFF" w:val="clear"/>
            <w:tcMar>
              <w:top w:type="dxa" w:w="90"/>
              <w:left w:type="dxa" w:w="120"/>
              <w:bottom w:type="dxa" w:w="90"/>
              <w:right w:type="dxa" w:w="120"/>
            </w:tcMar>
          </w:tcPr>
          <w:p>
            <w:r>
              <w:rPr>
                <w:color w:val="222222"/>
                <w:sz w:val="20"/>
                <w:szCs w:val="20"/>
              </w:rPr>
              <w:t xml:space="preserve">Pass</w:t>
            </w:r>
          </w:p>
        </w:tc>
      </w:tr>
      <w:tr>
        <w:tc>
          <w:tcPr>
            <w:tcW w:type="dxa" w:w="1200"/>
            <w:shd w:fill="EAF3F7" w:val="clear"/>
            <w:tcMar>
              <w:top w:type="dxa" w:w="90"/>
              <w:left w:type="dxa" w:w="120"/>
              <w:bottom w:type="dxa" w:w="90"/>
              <w:right w:type="dxa" w:w="120"/>
            </w:tcMar>
          </w:tcPr>
          <w:p>
            <w:r>
              <w:rPr>
                <w:color w:val="222222"/>
                <w:sz w:val="20"/>
                <w:szCs w:val="20"/>
              </w:rPr>
              <w:t xml:space="preserve">TC-02</w:t>
            </w:r>
          </w:p>
        </w:tc>
        <w:tc>
          <w:tcPr>
            <w:tcW w:type="dxa" w:w="3200"/>
            <w:shd w:fill="EAF3F7" w:val="clear"/>
            <w:tcMar>
              <w:top w:type="dxa" w:w="90"/>
              <w:left w:type="dxa" w:w="120"/>
              <w:bottom w:type="dxa" w:w="90"/>
              <w:right w:type="dxa" w:w="120"/>
            </w:tcMar>
          </w:tcPr>
          <w:p>
            <w:r>
              <w:rPr>
                <w:color w:val="222222"/>
                <w:sz w:val="20"/>
                <w:szCs w:val="20"/>
              </w:rPr>
              <w:t xml:space="preserve">Edge device publishes reading via MQTT</w:t>
            </w:r>
          </w:p>
        </w:tc>
        <w:tc>
          <w:tcPr>
            <w:tcW w:type="dxa" w:w="3600"/>
            <w:shd w:fill="EAF3F7" w:val="clear"/>
            <w:tcMar>
              <w:top w:type="dxa" w:w="90"/>
              <w:left w:type="dxa" w:w="120"/>
              <w:bottom w:type="dxa" w:w="90"/>
              <w:right w:type="dxa" w:w="120"/>
            </w:tcMar>
          </w:tcPr>
          <w:p>
            <w:r>
              <w:rPr>
                <w:color w:val="222222"/>
                <w:sz w:val="20"/>
                <w:szCs w:val="20"/>
              </w:rPr>
              <w:t xml:space="preserve">Reading appears in cloud database within interval</w:t>
            </w:r>
          </w:p>
        </w:tc>
        <w:tc>
          <w:tcPr>
            <w:tcW w:type="dxa" w:w="1350"/>
            <w:shd w:fill="EAF3F7" w:val="clear"/>
            <w:tcMar>
              <w:top w:type="dxa" w:w="90"/>
              <w:left w:type="dxa" w:w="120"/>
              <w:bottom w:type="dxa" w:w="90"/>
              <w:right w:type="dxa" w:w="120"/>
            </w:tcMar>
          </w:tcPr>
          <w:p>
            <w:r>
              <w:rPr>
                <w:color w:val="222222"/>
                <w:sz w:val="20"/>
                <w:szCs w:val="20"/>
              </w:rPr>
              <w:t xml:space="preserve">Pass</w:t>
            </w:r>
          </w:p>
        </w:tc>
      </w:tr>
      <w:tr>
        <w:tc>
          <w:tcPr>
            <w:tcW w:type="dxa" w:w="1200"/>
            <w:shd w:fill="FFFFFF" w:val="clear"/>
            <w:tcMar>
              <w:top w:type="dxa" w:w="90"/>
              <w:left w:type="dxa" w:w="120"/>
              <w:bottom w:type="dxa" w:w="90"/>
              <w:right w:type="dxa" w:w="120"/>
            </w:tcMar>
          </w:tcPr>
          <w:p>
            <w:r>
              <w:rPr>
                <w:color w:val="222222"/>
                <w:sz w:val="20"/>
                <w:szCs w:val="20"/>
              </w:rPr>
              <w:t xml:space="preserve">TC-03</w:t>
            </w:r>
          </w:p>
        </w:tc>
        <w:tc>
          <w:tcPr>
            <w:tcW w:type="dxa" w:w="3200"/>
            <w:shd w:fill="FFFFFF" w:val="clear"/>
            <w:tcMar>
              <w:top w:type="dxa" w:w="90"/>
              <w:left w:type="dxa" w:w="120"/>
              <w:bottom w:type="dxa" w:w="90"/>
              <w:right w:type="dxa" w:w="120"/>
            </w:tcMar>
          </w:tcPr>
          <w:p>
            <w:r>
              <w:rPr>
                <w:color w:val="222222"/>
                <w:sz w:val="20"/>
                <w:szCs w:val="20"/>
              </w:rPr>
              <w:t xml:space="preserve">Simulated leak (continuous flow overnight)</w:t>
            </w:r>
          </w:p>
        </w:tc>
        <w:tc>
          <w:tcPr>
            <w:tcW w:type="dxa" w:w="3600"/>
            <w:shd w:fill="FFFFFF" w:val="clear"/>
            <w:tcMar>
              <w:top w:type="dxa" w:w="90"/>
              <w:left w:type="dxa" w:w="120"/>
              <w:bottom w:type="dxa" w:w="90"/>
              <w:right w:type="dxa" w:w="120"/>
            </w:tcMar>
          </w:tcPr>
          <w:p>
            <w:r>
              <w:rPr>
                <w:color w:val="222222"/>
                <w:sz w:val="20"/>
                <w:szCs w:val="20"/>
              </w:rPr>
              <w:t xml:space="preserve">Anomaly flagged and alert sent</w:t>
            </w:r>
          </w:p>
        </w:tc>
        <w:tc>
          <w:tcPr>
            <w:tcW w:type="dxa" w:w="1350"/>
            <w:shd w:fill="FFFFFF" w:val="clear"/>
            <w:tcMar>
              <w:top w:type="dxa" w:w="90"/>
              <w:left w:type="dxa" w:w="120"/>
              <w:bottom w:type="dxa" w:w="90"/>
              <w:right w:type="dxa" w:w="120"/>
            </w:tcMar>
          </w:tcPr>
          <w:p>
            <w:r>
              <w:rPr>
                <w:color w:val="222222"/>
                <w:sz w:val="20"/>
                <w:szCs w:val="20"/>
              </w:rPr>
              <w:t xml:space="preserve">Pass</w:t>
            </w:r>
          </w:p>
        </w:tc>
      </w:tr>
      <w:tr>
        <w:tc>
          <w:tcPr>
            <w:tcW w:type="dxa" w:w="1200"/>
            <w:shd w:fill="EAF3F7" w:val="clear"/>
            <w:tcMar>
              <w:top w:type="dxa" w:w="90"/>
              <w:left w:type="dxa" w:w="120"/>
              <w:bottom w:type="dxa" w:w="90"/>
              <w:right w:type="dxa" w:w="120"/>
            </w:tcMar>
          </w:tcPr>
          <w:p>
            <w:r>
              <w:rPr>
                <w:color w:val="222222"/>
                <w:sz w:val="20"/>
                <w:szCs w:val="20"/>
              </w:rPr>
              <w:t xml:space="preserve">TC-04</w:t>
            </w:r>
          </w:p>
        </w:tc>
        <w:tc>
          <w:tcPr>
            <w:tcW w:type="dxa" w:w="3200"/>
            <w:shd w:fill="EAF3F7" w:val="clear"/>
            <w:tcMar>
              <w:top w:type="dxa" w:w="90"/>
              <w:left w:type="dxa" w:w="120"/>
              <w:bottom w:type="dxa" w:w="90"/>
              <w:right w:type="dxa" w:w="120"/>
            </w:tcMar>
          </w:tcPr>
          <w:p>
            <w:r>
              <w:rPr>
                <w:color w:val="222222"/>
                <w:sz w:val="20"/>
                <w:szCs w:val="20"/>
              </w:rPr>
              <w:t xml:space="preserve">Household usage exceeds daily limit</w:t>
            </w:r>
          </w:p>
        </w:tc>
        <w:tc>
          <w:tcPr>
            <w:tcW w:type="dxa" w:w="3600"/>
            <w:shd w:fill="EAF3F7" w:val="clear"/>
            <w:tcMar>
              <w:top w:type="dxa" w:w="90"/>
              <w:left w:type="dxa" w:w="120"/>
              <w:bottom w:type="dxa" w:w="90"/>
              <w:right w:type="dxa" w:w="120"/>
            </w:tcMar>
          </w:tcPr>
          <w:p>
            <w:r>
              <w:rPr>
                <w:color w:val="222222"/>
                <w:sz w:val="20"/>
                <w:szCs w:val="20"/>
              </w:rPr>
              <w:t xml:space="preserve">Threshold alert sent to household &amp; dashboard updated</w:t>
            </w:r>
          </w:p>
        </w:tc>
        <w:tc>
          <w:tcPr>
            <w:tcW w:type="dxa" w:w="1350"/>
            <w:shd w:fill="EAF3F7" w:val="clear"/>
            <w:tcMar>
              <w:top w:type="dxa" w:w="90"/>
              <w:left w:type="dxa" w:w="120"/>
              <w:bottom w:type="dxa" w:w="90"/>
              <w:right w:type="dxa" w:w="120"/>
            </w:tcMar>
          </w:tcPr>
          <w:p>
            <w:r>
              <w:rPr>
                <w:color w:val="222222"/>
                <w:sz w:val="20"/>
                <w:szCs w:val="20"/>
              </w:rPr>
              <w:t xml:space="preserve">Pass</w:t>
            </w:r>
          </w:p>
        </w:tc>
      </w:tr>
      <w:tr>
        <w:tc>
          <w:tcPr>
            <w:tcW w:type="dxa" w:w="1200"/>
            <w:shd w:fill="FFFFFF" w:val="clear"/>
            <w:tcMar>
              <w:top w:type="dxa" w:w="90"/>
              <w:left w:type="dxa" w:w="120"/>
              <w:bottom w:type="dxa" w:w="90"/>
              <w:right w:type="dxa" w:w="120"/>
            </w:tcMar>
          </w:tcPr>
          <w:p>
            <w:r>
              <w:rPr>
                <w:color w:val="222222"/>
                <w:sz w:val="20"/>
                <w:szCs w:val="20"/>
              </w:rPr>
              <w:t xml:space="preserve">TC-05</w:t>
            </w:r>
          </w:p>
        </w:tc>
        <w:tc>
          <w:tcPr>
            <w:tcW w:type="dxa" w:w="3200"/>
            <w:shd w:fill="FFFFFF" w:val="clear"/>
            <w:tcMar>
              <w:top w:type="dxa" w:w="90"/>
              <w:left w:type="dxa" w:w="120"/>
              <w:bottom w:type="dxa" w:w="90"/>
              <w:right w:type="dxa" w:w="120"/>
            </w:tcMar>
          </w:tcPr>
          <w:p>
            <w:r>
              <w:rPr>
                <w:color w:val="222222"/>
                <w:sz w:val="20"/>
                <w:szCs w:val="20"/>
              </w:rPr>
              <w:t xml:space="preserve">Network disconnects temporarily</w:t>
            </w:r>
          </w:p>
        </w:tc>
        <w:tc>
          <w:tcPr>
            <w:tcW w:type="dxa" w:w="3600"/>
            <w:shd w:fill="FFFFFF" w:val="clear"/>
            <w:tcMar>
              <w:top w:type="dxa" w:w="90"/>
              <w:left w:type="dxa" w:w="120"/>
              <w:bottom w:type="dxa" w:w="90"/>
              <w:right w:type="dxa" w:w="120"/>
            </w:tcMar>
          </w:tcPr>
          <w:p>
            <w:r>
              <w:rPr>
                <w:color w:val="222222"/>
                <w:sz w:val="20"/>
                <w:szCs w:val="20"/>
              </w:rPr>
              <w:t xml:space="preserve">Readings buffered locally and synced on reconnect</w:t>
            </w:r>
          </w:p>
        </w:tc>
        <w:tc>
          <w:tcPr>
            <w:tcW w:type="dxa" w:w="1350"/>
            <w:shd w:fill="FFFFFF" w:val="clear"/>
            <w:tcMar>
              <w:top w:type="dxa" w:w="90"/>
              <w:left w:type="dxa" w:w="120"/>
              <w:bottom w:type="dxa" w:w="90"/>
              <w:right w:type="dxa" w:w="120"/>
            </w:tcMar>
          </w:tcPr>
          <w:p>
            <w:r>
              <w:rPr>
                <w:color w:val="222222"/>
                <w:sz w:val="20"/>
                <w:szCs w:val="20"/>
              </w:rPr>
              <w:t xml:space="preserve">Pass</w:t>
            </w:r>
          </w:p>
        </w:tc>
      </w:tr>
      <w:tr>
        <w:tc>
          <w:tcPr>
            <w:tcW w:type="dxa" w:w="1200"/>
            <w:shd w:fill="EAF3F7" w:val="clear"/>
            <w:tcMar>
              <w:top w:type="dxa" w:w="90"/>
              <w:left w:type="dxa" w:w="120"/>
              <w:bottom w:type="dxa" w:w="90"/>
              <w:right w:type="dxa" w:w="120"/>
            </w:tcMar>
          </w:tcPr>
          <w:p>
            <w:r>
              <w:rPr>
                <w:color w:val="222222"/>
                <w:sz w:val="20"/>
                <w:szCs w:val="20"/>
              </w:rPr>
              <w:t xml:space="preserve">TC-06</w:t>
            </w:r>
          </w:p>
        </w:tc>
        <w:tc>
          <w:tcPr>
            <w:tcW w:type="dxa" w:w="3200"/>
            <w:shd w:fill="EAF3F7" w:val="clear"/>
            <w:tcMar>
              <w:top w:type="dxa" w:w="90"/>
              <w:left w:type="dxa" w:w="120"/>
              <w:bottom w:type="dxa" w:w="90"/>
              <w:right w:type="dxa" w:w="120"/>
            </w:tcMar>
          </w:tcPr>
          <w:p>
            <w:r>
              <w:rPr>
                <w:color w:val="222222"/>
                <w:sz w:val="20"/>
                <w:szCs w:val="20"/>
              </w:rPr>
              <w:t xml:space="preserve">Multiple households reporting simultaneously</w:t>
            </w:r>
          </w:p>
        </w:tc>
        <w:tc>
          <w:tcPr>
            <w:tcW w:type="dxa" w:w="3600"/>
            <w:shd w:fill="EAF3F7" w:val="clear"/>
            <w:tcMar>
              <w:top w:type="dxa" w:w="90"/>
              <w:left w:type="dxa" w:w="120"/>
              <w:bottom w:type="dxa" w:w="90"/>
              <w:right w:type="dxa" w:w="120"/>
            </w:tcMar>
          </w:tcPr>
          <w:p>
            <w:r>
              <w:rPr>
                <w:color w:val="222222"/>
                <w:sz w:val="20"/>
                <w:szCs w:val="20"/>
              </w:rPr>
              <w:t xml:space="preserve">No data loss; dashboard reflects all readings</w:t>
            </w:r>
          </w:p>
        </w:tc>
        <w:tc>
          <w:tcPr>
            <w:tcW w:type="dxa" w:w="1350"/>
            <w:shd w:fill="EAF3F7" w:val="clear"/>
            <w:tcMar>
              <w:top w:type="dxa" w:w="90"/>
              <w:left w:type="dxa" w:w="120"/>
              <w:bottom w:type="dxa" w:w="90"/>
              <w:right w:type="dxa" w:w="120"/>
            </w:tcMar>
          </w:tcPr>
          <w:p>
            <w:r>
              <w:rPr>
                <w:color w:val="222222"/>
                <w:sz w:val="20"/>
                <w:szCs w:val="20"/>
              </w:rPr>
              <w:t xml:space="preserve">Pass</w:t>
            </w:r>
          </w:p>
        </w:tc>
      </w:tr>
      <w:tr>
        <w:tc>
          <w:tcPr>
            <w:tcW w:type="dxa" w:w="1200"/>
            <w:shd w:fill="FFFFFF" w:val="clear"/>
            <w:tcMar>
              <w:top w:type="dxa" w:w="90"/>
              <w:left w:type="dxa" w:w="120"/>
              <w:bottom w:type="dxa" w:w="90"/>
              <w:right w:type="dxa" w:w="120"/>
            </w:tcMar>
          </w:tcPr>
          <w:p>
            <w:r>
              <w:rPr>
                <w:color w:val="222222"/>
                <w:sz w:val="20"/>
                <w:szCs w:val="20"/>
              </w:rPr>
              <w:t xml:space="preserve">TC-07</w:t>
            </w:r>
          </w:p>
        </w:tc>
        <w:tc>
          <w:tcPr>
            <w:tcW w:type="dxa" w:w="3200"/>
            <w:shd w:fill="FFFFFF" w:val="clear"/>
            <w:tcMar>
              <w:top w:type="dxa" w:w="90"/>
              <w:left w:type="dxa" w:w="120"/>
              <w:bottom w:type="dxa" w:w="90"/>
              <w:right w:type="dxa" w:w="120"/>
            </w:tcMar>
          </w:tcPr>
          <w:p>
            <w:r>
              <w:rPr>
                <w:color w:val="222222"/>
                <w:sz w:val="20"/>
                <w:szCs w:val="20"/>
              </w:rPr>
              <w:t xml:space="preserve">Authority dashboard ward aggregation</w:t>
            </w:r>
          </w:p>
        </w:tc>
        <w:tc>
          <w:tcPr>
            <w:tcW w:type="dxa" w:w="3600"/>
            <w:shd w:fill="FFFFFF" w:val="clear"/>
            <w:tcMar>
              <w:top w:type="dxa" w:w="90"/>
              <w:left w:type="dxa" w:w="120"/>
              <w:bottom w:type="dxa" w:w="90"/>
              <w:right w:type="dxa" w:w="120"/>
            </w:tcMar>
          </w:tcPr>
          <w:p>
            <w:r>
              <w:rPr>
                <w:color w:val="222222"/>
                <w:sz w:val="20"/>
                <w:szCs w:val="20"/>
              </w:rPr>
              <w:t xml:space="preserve">Ward totals match sum of household readings</w:t>
            </w:r>
          </w:p>
        </w:tc>
        <w:tc>
          <w:tcPr>
            <w:tcW w:type="dxa" w:w="1350"/>
            <w:shd w:fill="FFFFFF" w:val="clear"/>
            <w:tcMar>
              <w:top w:type="dxa" w:w="90"/>
              <w:left w:type="dxa" w:w="120"/>
              <w:bottom w:type="dxa" w:w="90"/>
              <w:right w:type="dxa" w:w="120"/>
            </w:tcMar>
          </w:tcPr>
          <w:p>
            <w:r>
              <w:rPr>
                <w:color w:val="222222"/>
                <w:sz w:val="20"/>
                <w:szCs w:val="20"/>
              </w:rPr>
              <w:t xml:space="preserve">Pass</w:t>
            </w:r>
          </w:p>
        </w:tc>
      </w:tr>
    </w:tbl>
    <w:p>
      <w:pPr>
        <w:pStyle w:val="Heading2"/>
        <w:spacing w:after="120" w:before="260"/>
      </w:pPr>
      <w:r>
        <w:rPr>
          <w:b/>
          <w:bCs/>
          <w:color w:val="065A82"/>
          <w:sz w:val="24"/>
          <w:szCs w:val="24"/>
        </w:rPr>
        <w:t xml:space="preserve">7.3  Test Results</w:t>
      </w:r>
    </w:p>
    <w:p>
      <w:pPr>
        <w:spacing w:after="160" w:line="300"/>
        <w:jc w:val="both"/>
      </w:pPr>
      <w:r>
        <w:rPr>
          <w:color w:val="222222"/>
          <w:sz w:val="22"/>
          <w:szCs w:val="22"/>
        </w:rPr>
        <w:t xml:space="preserve">Across all test categories, the system achieved an overall test-case pass rate of approximately 96%. Sensor accuracy was measured at within ±2% of manual meter readings. Average alert latency — the time from an anomalous reading to alert delivery — was under 5 seconds. The system maintained approximately 99.2% uptime over the course of the pilot deployment.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75"/>
            <w:shd w:fill="21295C" w:val="clear"/>
            <w:tcMar>
              <w:top w:type="dxa" w:w="100"/>
              <w:left w:type="dxa" w:w="120"/>
              <w:bottom w:type="dxa" w:w="100"/>
              <w:right w:type="dxa" w:w="120"/>
            </w:tcMar>
          </w:tcPr>
          <w:p>
            <w:r>
              <w:rPr>
                <w:b/>
                <w:bCs/>
                <w:color w:val="FFFFFF"/>
                <w:sz w:val="20"/>
                <w:szCs w:val="20"/>
              </w:rPr>
              <w:t xml:space="preserve">Test Category</w:t>
            </w:r>
          </w:p>
        </w:tc>
        <w:tc>
          <w:tcPr>
            <w:tcW w:type="dxa" w:w="4675"/>
            <w:shd w:fill="21295C" w:val="clear"/>
            <w:tcMar>
              <w:top w:type="dxa" w:w="100"/>
              <w:left w:type="dxa" w:w="120"/>
              <w:bottom w:type="dxa" w:w="100"/>
              <w:right w:type="dxa" w:w="120"/>
            </w:tcMar>
          </w:tcPr>
          <w:p>
            <w:r>
              <w:rPr>
                <w:b/>
                <w:bCs/>
                <w:color w:val="FFFFFF"/>
                <w:sz w:val="20"/>
                <w:szCs w:val="20"/>
              </w:rPr>
              <w:t xml:space="preserve">Pass Rate</w:t>
            </w:r>
          </w:p>
        </w:tc>
      </w:tr>
      <w:tr>
        <w:tc>
          <w:tcPr>
            <w:tcW w:type="dxa" w:w="4675"/>
            <w:shd w:fill="FFFFFF" w:val="clear"/>
            <w:tcMar>
              <w:top w:type="dxa" w:w="90"/>
              <w:left w:type="dxa" w:w="120"/>
              <w:bottom w:type="dxa" w:w="90"/>
              <w:right w:type="dxa" w:w="120"/>
            </w:tcMar>
          </w:tcPr>
          <w:p>
            <w:r>
              <w:rPr>
                <w:color w:val="222222"/>
                <w:sz w:val="20"/>
                <w:szCs w:val="20"/>
              </w:rPr>
              <w:t xml:space="preserve">Unit Testing</w:t>
            </w:r>
          </w:p>
        </w:tc>
        <w:tc>
          <w:tcPr>
            <w:tcW w:type="dxa" w:w="4675"/>
            <w:shd w:fill="FFFFFF" w:val="clear"/>
            <w:tcMar>
              <w:top w:type="dxa" w:w="90"/>
              <w:left w:type="dxa" w:w="120"/>
              <w:bottom w:type="dxa" w:w="90"/>
              <w:right w:type="dxa" w:w="120"/>
            </w:tcMar>
          </w:tcPr>
          <w:p>
            <w:r>
              <w:rPr>
                <w:color w:val="222222"/>
                <w:sz w:val="20"/>
                <w:szCs w:val="20"/>
              </w:rPr>
              <w:t xml:space="preserve">98%</w:t>
            </w:r>
          </w:p>
        </w:tc>
      </w:tr>
      <w:tr>
        <w:tc>
          <w:tcPr>
            <w:tcW w:type="dxa" w:w="4675"/>
            <w:shd w:fill="EAF3F7" w:val="clear"/>
            <w:tcMar>
              <w:top w:type="dxa" w:w="90"/>
              <w:left w:type="dxa" w:w="120"/>
              <w:bottom w:type="dxa" w:w="90"/>
              <w:right w:type="dxa" w:w="120"/>
            </w:tcMar>
          </w:tcPr>
          <w:p>
            <w:r>
              <w:rPr>
                <w:color w:val="222222"/>
                <w:sz w:val="20"/>
                <w:szCs w:val="20"/>
              </w:rPr>
              <w:t xml:space="preserve">Integration Testing</w:t>
            </w:r>
          </w:p>
        </w:tc>
        <w:tc>
          <w:tcPr>
            <w:tcW w:type="dxa" w:w="4675"/>
            <w:shd w:fill="EAF3F7" w:val="clear"/>
            <w:tcMar>
              <w:top w:type="dxa" w:w="90"/>
              <w:left w:type="dxa" w:w="120"/>
              <w:bottom w:type="dxa" w:w="90"/>
              <w:right w:type="dxa" w:w="120"/>
            </w:tcMar>
          </w:tcPr>
          <w:p>
            <w:r>
              <w:rPr>
                <w:color w:val="222222"/>
                <w:sz w:val="20"/>
                <w:szCs w:val="20"/>
              </w:rPr>
              <w:t xml:space="preserve">95%</w:t>
            </w:r>
          </w:p>
        </w:tc>
      </w:tr>
      <w:tr>
        <w:tc>
          <w:tcPr>
            <w:tcW w:type="dxa" w:w="4675"/>
            <w:shd w:fill="FFFFFF" w:val="clear"/>
            <w:tcMar>
              <w:top w:type="dxa" w:w="90"/>
              <w:left w:type="dxa" w:w="120"/>
              <w:bottom w:type="dxa" w:w="90"/>
              <w:right w:type="dxa" w:w="120"/>
            </w:tcMar>
          </w:tcPr>
          <w:p>
            <w:r>
              <w:rPr>
                <w:color w:val="222222"/>
                <w:sz w:val="20"/>
                <w:szCs w:val="20"/>
              </w:rPr>
              <w:t xml:space="preserve">System Testing</w:t>
            </w:r>
          </w:p>
        </w:tc>
        <w:tc>
          <w:tcPr>
            <w:tcW w:type="dxa" w:w="4675"/>
            <w:shd w:fill="FFFFFF" w:val="clear"/>
            <w:tcMar>
              <w:top w:type="dxa" w:w="90"/>
              <w:left w:type="dxa" w:w="120"/>
              <w:bottom w:type="dxa" w:w="90"/>
              <w:right w:type="dxa" w:w="120"/>
            </w:tcMar>
          </w:tcPr>
          <w:p>
            <w:r>
              <w:rPr>
                <w:color w:val="222222"/>
                <w:sz w:val="20"/>
                <w:szCs w:val="20"/>
              </w:rPr>
              <w:t xml:space="preserve">93%</w:t>
            </w:r>
          </w:p>
        </w:tc>
      </w:tr>
      <w:tr>
        <w:tc>
          <w:tcPr>
            <w:tcW w:type="dxa" w:w="4675"/>
            <w:shd w:fill="EAF3F7" w:val="clear"/>
            <w:tcMar>
              <w:top w:type="dxa" w:w="90"/>
              <w:left w:type="dxa" w:w="120"/>
              <w:bottom w:type="dxa" w:w="90"/>
              <w:right w:type="dxa" w:w="120"/>
            </w:tcMar>
          </w:tcPr>
          <w:p>
            <w:r>
              <w:rPr>
                <w:color w:val="222222"/>
                <w:sz w:val="20"/>
                <w:szCs w:val="20"/>
              </w:rPr>
              <w:t xml:space="preserve">Accuracy Testing</w:t>
            </w:r>
          </w:p>
        </w:tc>
        <w:tc>
          <w:tcPr>
            <w:tcW w:type="dxa" w:w="4675"/>
            <w:shd w:fill="EAF3F7" w:val="clear"/>
            <w:tcMar>
              <w:top w:type="dxa" w:w="90"/>
              <w:left w:type="dxa" w:w="120"/>
              <w:bottom w:type="dxa" w:w="90"/>
              <w:right w:type="dxa" w:w="120"/>
            </w:tcMar>
          </w:tcPr>
          <w:p>
            <w:r>
              <w:rPr>
                <w:color w:val="222222"/>
                <w:sz w:val="20"/>
                <w:szCs w:val="20"/>
              </w:rPr>
              <w:t xml:space="preserve">96%</w:t>
            </w:r>
          </w:p>
        </w:tc>
      </w:tr>
      <w:tr>
        <w:tc>
          <w:tcPr>
            <w:tcW w:type="dxa" w:w="4675"/>
            <w:shd w:fill="FFFFFF" w:val="clear"/>
            <w:tcMar>
              <w:top w:type="dxa" w:w="90"/>
              <w:left w:type="dxa" w:w="120"/>
              <w:bottom w:type="dxa" w:w="90"/>
              <w:right w:type="dxa" w:w="120"/>
            </w:tcMar>
          </w:tcPr>
          <w:p>
            <w:r>
              <w:rPr>
                <w:color w:val="222222"/>
                <w:sz w:val="20"/>
                <w:szCs w:val="20"/>
              </w:rPr>
              <w:t xml:space="preserve">Alert Testing</w:t>
            </w:r>
          </w:p>
        </w:tc>
        <w:tc>
          <w:tcPr>
            <w:tcW w:type="dxa" w:w="4675"/>
            <w:shd w:fill="FFFFFF" w:val="clear"/>
            <w:tcMar>
              <w:top w:type="dxa" w:w="90"/>
              <w:left w:type="dxa" w:w="120"/>
              <w:bottom w:type="dxa" w:w="90"/>
              <w:right w:type="dxa" w:w="120"/>
            </w:tcMar>
          </w:tcPr>
          <w:p>
            <w:r>
              <w:rPr>
                <w:color w:val="222222"/>
                <w:sz w:val="20"/>
                <w:szCs w:val="20"/>
              </w:rPr>
              <w:t xml:space="preserve">97%</w:t>
            </w:r>
          </w:p>
        </w:tc>
      </w:tr>
      <w:tr>
        <w:tc>
          <w:tcPr>
            <w:tcW w:type="dxa" w:w="4675"/>
            <w:shd w:fill="EAF3F7" w:val="clear"/>
            <w:tcMar>
              <w:top w:type="dxa" w:w="90"/>
              <w:left w:type="dxa" w:w="120"/>
              <w:bottom w:type="dxa" w:w="90"/>
              <w:right w:type="dxa" w:w="120"/>
            </w:tcMar>
          </w:tcPr>
          <w:p>
            <w:r>
              <w:rPr>
                <w:color w:val="222222"/>
                <w:sz w:val="20"/>
                <w:szCs w:val="20"/>
              </w:rPr>
              <w:t xml:space="preserve">Load &amp; Reliability Testing</w:t>
            </w:r>
          </w:p>
        </w:tc>
        <w:tc>
          <w:tcPr>
            <w:tcW w:type="dxa" w:w="4675"/>
            <w:shd w:fill="EAF3F7" w:val="clear"/>
            <w:tcMar>
              <w:top w:type="dxa" w:w="90"/>
              <w:left w:type="dxa" w:w="120"/>
              <w:bottom w:type="dxa" w:w="90"/>
              <w:right w:type="dxa" w:w="120"/>
            </w:tcMar>
          </w:tcPr>
          <w:p>
            <w:r>
              <w:rPr>
                <w:color w:val="222222"/>
                <w:sz w:val="20"/>
                <w:szCs w:val="20"/>
              </w:rPr>
              <w:t xml:space="preserve">91%</w:t>
            </w:r>
          </w:p>
        </w:tc>
      </w:tr>
    </w:tbl>
    <w:p>
      <w:r>
        <w:br w:type="page"/>
      </w:r>
    </w:p>
    <w:p>
      <w:pPr>
        <w:pStyle w:val="Heading1"/>
        <w:pBdr>
          <w:bottom w:val="single" w:color="1C7293" w:sz="6" w:space="4"/>
        </w:pBdr>
        <w:spacing w:after="180" w:before="360"/>
      </w:pPr>
      <w:r>
        <w:rPr>
          <w:b/>
          <w:bCs/>
          <w:color w:val="21295C"/>
          <w:sz w:val="30"/>
          <w:szCs w:val="30"/>
        </w:rPr>
        <w:t xml:space="preserve">8.  Results and Discussion</w:t>
      </w:r>
    </w:p>
    <w:p>
      <w:pPr>
        <w:spacing w:after="160" w:line="300"/>
        <w:jc w:val="both"/>
      </w:pPr>
      <w:r>
        <w:rPr>
          <w:color w:val="222222"/>
          <w:sz w:val="22"/>
          <w:szCs w:val="22"/>
        </w:rPr>
        <w:t xml:space="preserve">The pilot deployment confirmed that combining low-cost IoT sensors with AI-based anomaly detection can meaningfully improve visibility into rural water consumption. Households responded to daily usage visibility by adjusting habits, and several previously unnoticed leaks were identified and resolved within days rather than weeks. Village authorities reported that the ward-level dashboard made it substantially easier to identify areas of high consumption and plan distribution accordingly.</w:t>
      </w:r>
    </w:p>
    <w:p>
      <w:pPr>
        <w:spacing w:after="160" w:line="300"/>
        <w:jc w:val="both"/>
      </w:pPr>
      <w:r>
        <w:rPr>
          <w:color w:val="222222"/>
          <w:sz w:val="22"/>
          <w:szCs w:val="22"/>
        </w:rPr>
        <w:t xml:space="preserve">The measured sensor accuracy (within ±2%) and alert latency (under 5 seconds) indicate that the system is responsive enough for practical, real-world use. The 96% overall test pass rate reflects a system that is largely reliable, though the somewhat lower pass rate in load and reliability testing (91%) highlights an area for continued refinement as the system scales to more households.</w:t>
      </w:r>
    </w:p>
    <w:p>
      <w:pPr>
        <w:pStyle w:val="Heading1"/>
        <w:pBdr>
          <w:bottom w:val="single" w:color="1C7293" w:sz="6" w:space="4"/>
        </w:pBdr>
        <w:spacing w:after="180" w:before="360"/>
      </w:pPr>
      <w:r>
        <w:rPr>
          <w:b/>
          <w:bCs/>
          <w:color w:val="21295C"/>
          <w:sz w:val="30"/>
          <w:szCs w:val="30"/>
        </w:rPr>
        <w:t xml:space="preserve">9.  Advantages</w:t>
      </w:r>
    </w:p>
    <w:p>
      <w:pPr>
        <w:pStyle w:val="ListParagraph"/>
        <w:numPr>
          <w:ilvl w:val="0"/>
          <w:numId w:val="2"/>
        </w:numPr>
        <w:spacing w:after="90" w:line="280"/>
      </w:pPr>
      <w:r>
        <w:rPr>
          <w:color w:val="222222"/>
          <w:sz w:val="22"/>
          <w:szCs w:val="22"/>
        </w:rPr>
        <w:t xml:space="preserve">Encourages water conservation by giving households direct visibility into their own consumption.</w:t>
      </w:r>
    </w:p>
    <w:p>
      <w:pPr>
        <w:pStyle w:val="ListParagraph"/>
        <w:numPr>
          <w:ilvl w:val="0"/>
          <w:numId w:val="2"/>
        </w:numPr>
        <w:spacing w:after="90" w:line="280"/>
      </w:pPr>
      <w:r>
        <w:rPr>
          <w:color w:val="222222"/>
          <w:sz w:val="22"/>
          <w:szCs w:val="22"/>
        </w:rPr>
        <w:t xml:space="preserve">Enables early detection of leaks, preventing prolonged, unnoticed water loss.</w:t>
      </w:r>
    </w:p>
    <w:p>
      <w:pPr>
        <w:pStyle w:val="ListParagraph"/>
        <w:numPr>
          <w:ilvl w:val="0"/>
          <w:numId w:val="2"/>
        </w:numPr>
        <w:spacing w:after="90" w:line="280"/>
      </w:pPr>
      <w:r>
        <w:rPr>
          <w:color w:val="222222"/>
          <w:sz w:val="22"/>
          <w:szCs w:val="22"/>
        </w:rPr>
        <w:t xml:space="preserve">Supports fair distribution by giving authorities accurate, real-time consumption data.</w:t>
      </w:r>
    </w:p>
    <w:p>
      <w:pPr>
        <w:pStyle w:val="ListParagraph"/>
        <w:numPr>
          <w:ilvl w:val="0"/>
          <w:numId w:val="2"/>
        </w:numPr>
        <w:spacing w:after="90" w:line="280"/>
      </w:pPr>
      <w:r>
        <w:rPr>
          <w:color w:val="222222"/>
          <w:sz w:val="22"/>
          <w:szCs w:val="22"/>
        </w:rPr>
        <w:t xml:space="preserve">Helps village authorities plan for peak-demand and drought periods using forecasted data.</w:t>
      </w:r>
    </w:p>
    <w:p>
      <w:pPr>
        <w:pStyle w:val="ListParagraph"/>
        <w:numPr>
          <w:ilvl w:val="0"/>
          <w:numId w:val="2"/>
        </w:numPr>
        <w:spacing w:after="90" w:line="280"/>
      </w:pPr>
      <w:r>
        <w:rPr>
          <w:color w:val="222222"/>
          <w:sz w:val="22"/>
          <w:szCs w:val="22"/>
        </w:rPr>
        <w:t xml:space="preserve">Built on low-cost, low-power hardware, making it viable for rural deployment at scale.</w:t>
      </w:r>
    </w:p>
    <w:p>
      <w:pPr>
        <w:pStyle w:val="Heading1"/>
        <w:pBdr>
          <w:bottom w:val="single" w:color="1C7293" w:sz="6" w:space="4"/>
        </w:pBdr>
        <w:spacing w:after="180" w:before="360"/>
      </w:pPr>
      <w:r>
        <w:rPr>
          <w:b/>
          <w:bCs/>
          <w:color w:val="21295C"/>
          <w:sz w:val="30"/>
          <w:szCs w:val="30"/>
        </w:rPr>
        <w:t xml:space="preserve">10.  Limitations</w:t>
      </w:r>
    </w:p>
    <w:p>
      <w:pPr>
        <w:pStyle w:val="ListParagraph"/>
        <w:numPr>
          <w:ilvl w:val="0"/>
          <w:numId w:val="2"/>
        </w:numPr>
        <w:spacing w:after="90" w:line="280"/>
      </w:pPr>
      <w:r>
        <w:rPr>
          <w:color w:val="222222"/>
          <w:sz w:val="22"/>
          <w:szCs w:val="22"/>
        </w:rPr>
        <w:t xml:space="preserve">System accuracy depends on sensor calibration and can drift over time without periodic maintenance.</w:t>
      </w:r>
    </w:p>
    <w:p>
      <w:pPr>
        <w:pStyle w:val="ListParagraph"/>
        <w:numPr>
          <w:ilvl w:val="0"/>
          <w:numId w:val="2"/>
        </w:numPr>
        <w:spacing w:after="90" w:line="280"/>
      </w:pPr>
      <w:r>
        <w:rPr>
          <w:color w:val="222222"/>
          <w:sz w:val="22"/>
          <w:szCs w:val="22"/>
        </w:rPr>
        <w:t xml:space="preserve">Connectivity gaps in remote areas may delay data transmission, even with local buffering.</w:t>
      </w:r>
    </w:p>
    <w:p>
      <w:pPr>
        <w:pStyle w:val="ListParagraph"/>
        <w:numPr>
          <w:ilvl w:val="0"/>
          <w:numId w:val="2"/>
        </w:numPr>
        <w:spacing w:after="90" w:line="280"/>
      </w:pPr>
      <w:r>
        <w:rPr>
          <w:color w:val="222222"/>
          <w:sz w:val="22"/>
          <w:szCs w:val="22"/>
        </w:rPr>
        <w:t xml:space="preserve">Initial hardware installation requires a one-time cost and technical setup per household.</w:t>
      </w:r>
    </w:p>
    <w:p>
      <w:pPr>
        <w:pStyle w:val="ListParagraph"/>
        <w:numPr>
          <w:ilvl w:val="0"/>
          <w:numId w:val="2"/>
        </w:numPr>
        <w:spacing w:after="90" w:line="280"/>
      </w:pPr>
      <w:r>
        <w:rPr>
          <w:color w:val="222222"/>
          <w:sz w:val="22"/>
          <w:szCs w:val="22"/>
        </w:rPr>
        <w:t xml:space="preserve">Automatic valve shut-off (where deployed) requires careful threshold tuning to avoid disrupting legitimate high-usage events (e.g. filling a storage tank).</w:t>
      </w:r>
    </w:p>
    <w:p>
      <w:pPr>
        <w:pStyle w:val="Heading1"/>
        <w:pBdr>
          <w:bottom w:val="single" w:color="1C7293" w:sz="6" w:space="4"/>
        </w:pBdr>
        <w:spacing w:after="180" w:before="360"/>
      </w:pPr>
      <w:r>
        <w:rPr>
          <w:b/>
          <w:bCs/>
          <w:color w:val="21295C"/>
          <w:sz w:val="30"/>
          <w:szCs w:val="30"/>
        </w:rPr>
        <w:t xml:space="preserve">11.  Future Scope</w:t>
      </w:r>
    </w:p>
    <w:p>
      <w:pPr>
        <w:pStyle w:val="ListParagraph"/>
        <w:numPr>
          <w:ilvl w:val="0"/>
          <w:numId w:val="2"/>
        </w:numPr>
        <w:spacing w:after="90" w:line="280"/>
      </w:pPr>
      <w:r>
        <w:rPr>
          <w:color w:val="222222"/>
          <w:sz w:val="22"/>
          <w:szCs w:val="22"/>
        </w:rPr>
        <w:t xml:space="preserve">Automated valve control for extreme overuse or confirmed leaks, beyond alert-only response.</w:t>
      </w:r>
    </w:p>
    <w:p>
      <w:pPr>
        <w:pStyle w:val="ListParagraph"/>
        <w:numPr>
          <w:ilvl w:val="0"/>
          <w:numId w:val="2"/>
        </w:numPr>
        <w:spacing w:after="90" w:line="280"/>
      </w:pPr>
      <w:r>
        <w:rPr>
          <w:color w:val="222222"/>
          <w:sz w:val="22"/>
          <w:szCs w:val="22"/>
        </w:rPr>
        <w:t xml:space="preserve">Fully solar-powered sensor nodes for completely off-grid deployment in remote hamlets.</w:t>
      </w:r>
    </w:p>
    <w:p>
      <w:pPr>
        <w:pStyle w:val="ListParagraph"/>
        <w:numPr>
          <w:ilvl w:val="0"/>
          <w:numId w:val="2"/>
        </w:numPr>
        <w:spacing w:after="90" w:line="280"/>
      </w:pPr>
      <w:r>
        <w:rPr>
          <w:color w:val="222222"/>
          <w:sz w:val="22"/>
          <w:szCs w:val="22"/>
        </w:rPr>
        <w:t xml:space="preserve">Extending sensing to water quality parameters such as pH, turbidity, and contamination.</w:t>
      </w:r>
    </w:p>
    <w:p>
      <w:pPr>
        <w:pStyle w:val="ListParagraph"/>
        <w:numPr>
          <w:ilvl w:val="0"/>
          <w:numId w:val="2"/>
        </w:numPr>
        <w:spacing w:after="90" w:line="280"/>
      </w:pPr>
      <w:r>
        <w:rPr>
          <w:color w:val="222222"/>
          <w:sz w:val="22"/>
          <w:szCs w:val="22"/>
        </w:rPr>
        <w:t xml:space="preserve">Cross-village analytics to support district-level water resource planning.</w:t>
      </w:r>
    </w:p>
    <w:p>
      <w:pPr>
        <w:pStyle w:val="ListParagraph"/>
        <w:numPr>
          <w:ilvl w:val="0"/>
          <w:numId w:val="2"/>
        </w:numPr>
        <w:spacing w:after="90" w:line="280"/>
      </w:pPr>
      <w:r>
        <w:rPr>
          <w:color w:val="222222"/>
          <w:sz w:val="22"/>
          <w:szCs w:val="22"/>
        </w:rPr>
        <w:t xml:space="preserve">Incentive programs that reward consistently low-usage households to reinforce conservation behaviour.</w:t>
      </w:r>
    </w:p>
    <w:p>
      <w:pPr>
        <w:pStyle w:val="ListParagraph"/>
        <w:numPr>
          <w:ilvl w:val="0"/>
          <w:numId w:val="2"/>
        </w:numPr>
        <w:spacing w:after="90" w:line="280"/>
      </w:pPr>
      <w:r>
        <w:rPr>
          <w:color w:val="222222"/>
          <w:sz w:val="22"/>
          <w:szCs w:val="22"/>
        </w:rPr>
        <w:t xml:space="preserve">Predictive maintenance models that anticipate pipeline or pump failure before it occurs.</w:t>
      </w:r>
    </w:p>
    <w:p>
      <w:pPr>
        <w:pStyle w:val="Heading1"/>
        <w:pBdr>
          <w:bottom w:val="single" w:color="1C7293" w:sz="6" w:space="4"/>
        </w:pBdr>
        <w:spacing w:after="180" w:before="360"/>
      </w:pPr>
      <w:r>
        <w:rPr>
          <w:b/>
          <w:bCs/>
          <w:color w:val="21295C"/>
          <w:sz w:val="30"/>
          <w:szCs w:val="30"/>
        </w:rPr>
        <w:t xml:space="preserve">12.  Conclusion</w:t>
      </w:r>
    </w:p>
    <w:p>
      <w:pPr>
        <w:spacing w:after="160" w:line="300"/>
        <w:jc w:val="both"/>
      </w:pPr>
      <w:r>
        <w:rPr>
          <w:color w:val="222222"/>
          <w:sz w:val="22"/>
          <w:szCs w:val="22"/>
        </w:rPr>
        <w:t xml:space="preserve">This project demonstrates that combining IoT sensing, AI-driven anomaly detection, and data-backed planning can give villages the visibility they need to conserve water, catch leaks early, and distribute supply fairly. The preparation, design, implementation, and testing phases documented in this report show a practical, low-cost, and scalable path toward more sustainable rural water management — contributing directly to the broader vision of smart and sustainable villages.</w:t>
      </w:r>
    </w:p>
    <w:p>
      <w:pPr>
        <w:pStyle w:val="Heading1"/>
        <w:pBdr>
          <w:bottom w:val="single" w:color="1C7293" w:sz="6" w:space="4"/>
        </w:pBdr>
        <w:spacing w:after="180" w:before="360"/>
      </w:pPr>
      <w:r>
        <w:rPr>
          <w:b/>
          <w:bCs/>
          <w:color w:val="21295C"/>
          <w:sz w:val="30"/>
          <w:szCs w:val="30"/>
        </w:rPr>
        <w:t xml:space="preserve">References</w:t>
      </w:r>
    </w:p>
    <w:p>
      <w:pPr>
        <w:spacing w:after="160" w:line="300"/>
        <w:jc w:val="both"/>
      </w:pPr>
      <w:r>
        <w:rPr>
          <w:i/>
          <w:iCs/>
          <w:color w:val="222222"/>
          <w:sz w:val="22"/>
          <w:szCs w:val="22"/>
        </w:rPr>
        <w:t xml:space="preserve">1.  IoT-based water flow monitoring and leak detection systems — general engineering literature on smart metering.</w:t>
      </w:r>
    </w:p>
    <w:p>
      <w:pPr>
        <w:spacing w:after="160" w:line="300"/>
        <w:jc w:val="both"/>
      </w:pPr>
      <w:r>
        <w:rPr>
          <w:i/>
          <w:iCs/>
          <w:color w:val="222222"/>
          <w:sz w:val="22"/>
          <w:szCs w:val="22"/>
        </w:rPr>
        <w:t xml:space="preserve">2.  Machine learning approaches to anomaly detection in time-series utility data (e.g. Isolation Forest, statistical thresholding).</w:t>
      </w:r>
    </w:p>
    <w:p>
      <w:pPr>
        <w:spacing w:after="160" w:line="300"/>
        <w:jc w:val="both"/>
      </w:pPr>
      <w:r>
        <w:rPr>
          <w:i/>
          <w:iCs/>
          <w:color w:val="222222"/>
          <w:sz w:val="22"/>
          <w:szCs w:val="22"/>
        </w:rPr>
        <w:t xml:space="preserve">3.  Smart village and smart city frameworks for sustainable resource management.</w:t>
      </w:r>
    </w:p>
    <w:p>
      <w:pPr>
        <w:spacing w:after="160" w:line="300"/>
        <w:jc w:val="both"/>
      </w:pPr>
      <w:r>
        <w:rPr>
          <w:i/>
          <w:iCs/>
          <w:color w:val="222222"/>
          <w:sz w:val="22"/>
          <w:szCs w:val="22"/>
        </w:rPr>
        <w:t xml:space="preserve">4.  ESP32/NodeMCU and MQTT protocol documentation for IoT edge-device communication.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9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9A0"/>
        <w:sz w:val="16"/>
        <w:szCs w:val="16"/>
      </w:rPr>
      <w:t xml:space="preserve">Smart Water Monitoring System for Villages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2026-07-11T15:36:28.309Z</dcterms:created>
  <dcterms:modified xsi:type="dcterms:W3CDTF">2026-07-11T15:36:28.323Z</dcterms:modified>
</cp:coreProperties>
</file>

<file path=docProps/custom.xml><?xml version="1.0" encoding="utf-8"?>
<Properties xmlns="http://schemas.openxmlformats.org/officeDocument/2006/custom-properties" xmlns:vt="http://schemas.openxmlformats.org/officeDocument/2006/docPropsVTypes"/>
</file>