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24BBE" w14:textId="5EBCC760" w:rsidR="00DE38A6" w:rsidRDefault="00F42550">
      <w:r>
        <w:t>Description: “</w:t>
      </w:r>
      <w:r w:rsidRPr="00F42550">
        <w:t>TSP_VDBE_174_bass_synth_kick_n_bass_Fmin</w:t>
      </w:r>
      <w:r>
        <w:t>”</w:t>
      </w:r>
    </w:p>
    <w:p w14:paraId="3C2EC597" w14:textId="453B131F" w:rsidR="00F42550" w:rsidRDefault="00F42550">
      <w:r>
        <w:t>Tags: “drum and bass”, “synth”, “bass”, “kicks”</w:t>
      </w:r>
    </w:p>
    <w:sectPr w:rsidR="00F4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2D1990"/>
    <w:rsid w:val="009A798C"/>
    <w:rsid w:val="00A5605F"/>
    <w:rsid w:val="00B011DC"/>
    <w:rsid w:val="00D65100"/>
    <w:rsid w:val="00DE38A6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7771"/>
  <w15:chartTrackingRefBased/>
  <w15:docId w15:val="{1DF29D7A-AFA9-44B6-A49B-662B2E04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2024-09-21T22:44:00Z</dcterms:created>
  <dcterms:modified xsi:type="dcterms:W3CDTF">2024-09-21T22:45:00Z</dcterms:modified>
</cp:coreProperties>
</file>