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3A5C"/>
            <w:tcMar>
              <w:top w:w="560" w:type="dxa"/>
              <w:left w:w="400" w:type="dxa"/>
              <w:bottom w:w="560" w:type="dxa"/>
              <w:right w:w="400" w:type="dxa"/>
            </w:tcMar>
          </w:tcPr>
          <w:p w:rsidR="004C1B67" w:rsidRDefault="00000000">
            <w:pPr>
              <w:spacing w:after="60"/>
              <w:jc w:val="center"/>
            </w:pPr>
            <w:r>
              <w:rPr>
                <w:rFonts w:cs="Arial"/>
                <w:b/>
                <w:bCs/>
                <w:color w:val="7BAFD4"/>
                <w:sz w:val="20"/>
                <w:szCs w:val="20"/>
              </w:rPr>
              <w:t>ET AI HACKATHON 2026  •  PROBLEM STATEMENT 9</w:t>
            </w:r>
          </w:p>
          <w:p w:rsidR="004C1B67" w:rsidRDefault="00000000">
            <w:pPr>
              <w:spacing w:after="20"/>
              <w:jc w:val="center"/>
            </w:pPr>
            <w:proofErr w:type="spellStart"/>
            <w:r>
              <w:rPr>
                <w:rFonts w:cs="Arial"/>
                <w:b/>
                <w:bCs/>
                <w:color w:val="FFFFFF"/>
                <w:sz w:val="80"/>
                <w:szCs w:val="80"/>
              </w:rPr>
              <w:t>ArthSaathi</w:t>
            </w:r>
            <w:proofErr w:type="spellEnd"/>
          </w:p>
          <w:p w:rsidR="004C1B67" w:rsidRDefault="00000000">
            <w:pPr>
              <w:spacing w:after="60"/>
              <w:jc w:val="center"/>
            </w:pPr>
            <w:r>
              <w:rPr>
                <w:rFonts w:cs="Arial"/>
                <w:i/>
                <w:iCs/>
                <w:color w:val="A8D4F0"/>
                <w:sz w:val="30"/>
                <w:szCs w:val="30"/>
              </w:rPr>
              <w:t>India’s AI-Powered Personal Finance Mentor</w:t>
            </w:r>
          </w:p>
          <w:p w:rsidR="004C1B67" w:rsidRDefault="00000000">
            <w:pPr>
              <w:spacing w:before="80"/>
              <w:jc w:val="center"/>
            </w:pPr>
            <w:r>
              <w:rPr>
                <w:rFonts w:cs="Arial"/>
                <w:i/>
                <w:iCs/>
                <w:color w:val="FFFFFF"/>
              </w:rPr>
              <w:t>“A CA, a financial advisor, and a tax consultant — free, in 60 seconds, for every Indian with a smartphone.”</w:t>
            </w:r>
          </w:p>
        </w:tc>
      </w:tr>
    </w:tbl>
    <w:p w:rsidR="004C1B67" w:rsidRDefault="004C1B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4"/>
        <w:gridCol w:w="2149"/>
        <w:gridCol w:w="2610"/>
        <w:gridCol w:w="2047"/>
      </w:tblGrid>
      <w:tr w:rsidR="004C1B67">
        <w:tblPrEx>
          <w:tblCellMar>
            <w:top w:w="0" w:type="dxa"/>
            <w:bottom w:w="0" w:type="dxa"/>
          </w:tblCellMar>
        </w:tblPrEx>
        <w:tc>
          <w:tcPr>
            <w:tcW w:w="0" w:type="auto"/>
            <w:tcBorders>
              <w:top w:val="single" w:sz="1" w:space="0" w:color="D6E8F7"/>
              <w:left w:val="single" w:sz="1" w:space="0" w:color="D6E8F7"/>
              <w:bottom w:val="single" w:sz="1" w:space="0" w:color="D6E8F7"/>
              <w:right w:val="single" w:sz="1" w:space="0" w:color="D6E8F7"/>
            </w:tcBorders>
            <w:shd w:val="clear" w:color="auto" w:fill="D6E8F7"/>
            <w:tcMar>
              <w:top w:w="140" w:type="dxa"/>
              <w:left w:w="100" w:type="dxa"/>
              <w:bottom w:w="140" w:type="dxa"/>
              <w:right w:w="100" w:type="dxa"/>
            </w:tcMar>
          </w:tcPr>
          <w:p w:rsidR="004C1B67" w:rsidRDefault="00000000">
            <w:pPr>
              <w:jc w:val="center"/>
            </w:pPr>
            <w:r>
              <w:rPr>
                <w:rFonts w:cs="Arial"/>
                <w:b/>
                <w:bCs/>
                <w:color w:val="1A3A5C"/>
                <w:sz w:val="30"/>
                <w:szCs w:val="30"/>
              </w:rPr>
              <w:t>14.2 Cr+</w:t>
            </w:r>
          </w:p>
          <w:p w:rsidR="004C1B67" w:rsidRDefault="00000000">
            <w:pPr>
              <w:spacing w:before="40"/>
              <w:jc w:val="center"/>
            </w:pPr>
            <w:r>
              <w:rPr>
                <w:rFonts w:cs="Arial"/>
                <w:color w:val="1A3A5C"/>
                <w:sz w:val="17"/>
                <w:szCs w:val="17"/>
              </w:rPr>
              <w:t>Demat accounts</w:t>
            </w:r>
          </w:p>
        </w:tc>
        <w:tc>
          <w:tcPr>
            <w:tcW w:w="0" w:type="auto"/>
            <w:tcBorders>
              <w:top w:val="single" w:sz="1" w:space="0" w:color="FAECE7"/>
              <w:left w:val="single" w:sz="1" w:space="0" w:color="FAECE7"/>
              <w:bottom w:val="single" w:sz="1" w:space="0" w:color="FAECE7"/>
              <w:right w:val="single" w:sz="1" w:space="0" w:color="FAECE7"/>
            </w:tcBorders>
            <w:shd w:val="clear" w:color="auto" w:fill="FAECE7"/>
            <w:tcMar>
              <w:top w:w="140" w:type="dxa"/>
              <w:left w:w="100" w:type="dxa"/>
              <w:bottom w:w="140" w:type="dxa"/>
              <w:right w:w="100" w:type="dxa"/>
            </w:tcMar>
          </w:tcPr>
          <w:p w:rsidR="004C1B67" w:rsidRDefault="00000000">
            <w:pPr>
              <w:jc w:val="center"/>
            </w:pPr>
            <w:r>
              <w:rPr>
                <w:rFonts w:cs="Arial"/>
                <w:b/>
                <w:bCs/>
                <w:color w:val="8B2500"/>
                <w:sz w:val="30"/>
                <w:szCs w:val="30"/>
              </w:rPr>
              <w:t>95%</w:t>
            </w:r>
          </w:p>
          <w:p w:rsidR="004C1B67" w:rsidRDefault="00000000">
            <w:pPr>
              <w:spacing w:before="40"/>
              <w:jc w:val="center"/>
            </w:pPr>
            <w:r>
              <w:rPr>
                <w:rFonts w:cs="Arial"/>
                <w:color w:val="8B2500"/>
                <w:sz w:val="17"/>
                <w:szCs w:val="17"/>
              </w:rPr>
              <w:t>Have no plan</w:t>
            </w:r>
          </w:p>
        </w:tc>
        <w:tc>
          <w:tcPr>
            <w:tcW w:w="0" w:type="auto"/>
            <w:tcBorders>
              <w:top w:val="single" w:sz="1" w:space="0" w:color="FEF3E2"/>
              <w:left w:val="single" w:sz="1" w:space="0" w:color="FEF3E2"/>
              <w:bottom w:val="single" w:sz="1" w:space="0" w:color="FEF3E2"/>
              <w:right w:val="single" w:sz="1" w:space="0" w:color="FEF3E2"/>
            </w:tcBorders>
            <w:shd w:val="clear" w:color="auto" w:fill="FEF3E2"/>
            <w:tcMar>
              <w:top w:w="140" w:type="dxa"/>
              <w:left w:w="100" w:type="dxa"/>
              <w:bottom w:w="140" w:type="dxa"/>
              <w:right w:w="100" w:type="dxa"/>
            </w:tcMar>
          </w:tcPr>
          <w:p w:rsidR="004C1B67" w:rsidRDefault="00000000">
            <w:pPr>
              <w:jc w:val="center"/>
            </w:pPr>
            <w:r>
              <w:rPr>
                <w:rFonts w:cs="Arial"/>
                <w:b/>
                <w:bCs/>
                <w:color w:val="7A4500"/>
                <w:sz w:val="30"/>
                <w:szCs w:val="30"/>
              </w:rPr>
              <w:t>₹25,000+</w:t>
            </w:r>
          </w:p>
          <w:p w:rsidR="004C1B67" w:rsidRDefault="00000000">
            <w:pPr>
              <w:spacing w:before="40"/>
              <w:jc w:val="center"/>
            </w:pPr>
            <w:r>
              <w:rPr>
                <w:rFonts w:cs="Arial"/>
                <w:color w:val="7A4500"/>
                <w:sz w:val="17"/>
                <w:szCs w:val="17"/>
              </w:rPr>
              <w:t>Advisor fee/yr</w:t>
            </w:r>
          </w:p>
        </w:tc>
        <w:tc>
          <w:tcPr>
            <w:tcW w:w="0" w:type="auto"/>
            <w:tcBorders>
              <w:top w:val="single" w:sz="1" w:space="0" w:color="D4F0E7"/>
              <w:left w:val="single" w:sz="1" w:space="0" w:color="D4F0E7"/>
              <w:bottom w:val="single" w:sz="1" w:space="0" w:color="D4F0E7"/>
              <w:right w:val="single" w:sz="1" w:space="0" w:color="D4F0E7"/>
            </w:tcBorders>
            <w:shd w:val="clear" w:color="auto" w:fill="D4F0E7"/>
            <w:tcMar>
              <w:top w:w="140" w:type="dxa"/>
              <w:left w:w="100" w:type="dxa"/>
              <w:bottom w:w="140" w:type="dxa"/>
              <w:right w:w="100" w:type="dxa"/>
            </w:tcMar>
          </w:tcPr>
          <w:p w:rsidR="004C1B67" w:rsidRDefault="00000000">
            <w:pPr>
              <w:jc w:val="center"/>
            </w:pPr>
            <w:r>
              <w:rPr>
                <w:rFonts w:cs="Arial"/>
                <w:b/>
                <w:bCs/>
                <w:color w:val="0F6E56"/>
                <w:sz w:val="30"/>
                <w:szCs w:val="30"/>
              </w:rPr>
              <w:t>1 : 177</w:t>
            </w:r>
          </w:p>
          <w:p w:rsidR="004C1B67" w:rsidRDefault="00000000">
            <w:pPr>
              <w:spacing w:before="40"/>
              <w:jc w:val="center"/>
            </w:pPr>
            <w:r>
              <w:rPr>
                <w:rFonts w:cs="Arial"/>
                <w:color w:val="0F6E56"/>
                <w:sz w:val="17"/>
                <w:szCs w:val="17"/>
              </w:rPr>
              <w:t>Advisor ratio</w:t>
            </w:r>
          </w:p>
        </w:tc>
      </w:tr>
    </w:tbl>
    <w:p w:rsidR="004C1B67" w:rsidRDefault="004C1B67"/>
    <w:p w:rsidR="004C1B67" w:rsidRDefault="00000000">
      <w:r>
        <w:br/>
      </w:r>
    </w:p>
    <w:p w:rsidR="004C1B67" w:rsidRDefault="00000000">
      <w:pPr>
        <w:pStyle w:val="Heading1"/>
        <w:pBdr>
          <w:bottom w:val="single" w:sz="8" w:space="4" w:color="2563A8"/>
        </w:pBdr>
      </w:pPr>
      <w:bookmarkStart w:id="0" w:name="_Toc224721266"/>
      <w:r>
        <w:t>Table of Contents</w:t>
      </w:r>
      <w:bookmarkEnd w:id="0"/>
    </w:p>
    <w:sdt>
      <w:sdtPr>
        <w:alias w:val="Table of Contents"/>
        <w:id w:val="764263898"/>
      </w:sdtPr>
      <w:sdtEndPr>
        <w:rPr>
          <w:szCs w:val="22"/>
        </w:rPr>
      </w:sdtEndPr>
      <w:sdtContent>
        <w:p w:rsidR="00D32805" w:rsidRDefault="00000000">
          <w:pPr>
            <w:pStyle w:val="TOC1"/>
            <w:tabs>
              <w:tab w:val="right" w:leader="dot" w:pos="9710"/>
            </w:tabs>
            <w:rPr>
              <w:noProof/>
            </w:rPr>
          </w:pPr>
          <w:r>
            <w:fldChar w:fldCharType="begin"/>
          </w:r>
          <w:r>
            <w:instrText>TOC \h \o "1-3" \t "Heading 1,1,Heading 2,2,Heading 3,3"</w:instrText>
          </w:r>
          <w:r>
            <w:fldChar w:fldCharType="separate"/>
          </w:r>
          <w:hyperlink w:anchor="_Toc224721266" w:history="1">
            <w:r w:rsidR="00D32805" w:rsidRPr="00634AF2">
              <w:rPr>
                <w:rStyle w:val="Hyperlink"/>
                <w:noProof/>
              </w:rPr>
              <w:t>Table of Contents</w:t>
            </w:r>
            <w:r w:rsidR="00D32805">
              <w:rPr>
                <w:noProof/>
              </w:rPr>
              <w:tab/>
            </w:r>
            <w:r w:rsidR="00D32805">
              <w:rPr>
                <w:noProof/>
              </w:rPr>
              <w:fldChar w:fldCharType="begin"/>
            </w:r>
            <w:r w:rsidR="00D32805">
              <w:rPr>
                <w:noProof/>
              </w:rPr>
              <w:instrText xml:space="preserve"> PAGEREF _Toc224721266 \h </w:instrText>
            </w:r>
            <w:r w:rsidR="00D32805">
              <w:rPr>
                <w:noProof/>
              </w:rPr>
            </w:r>
            <w:r w:rsidR="00D32805">
              <w:rPr>
                <w:noProof/>
              </w:rPr>
              <w:fldChar w:fldCharType="separate"/>
            </w:r>
            <w:r w:rsidR="00D856D1">
              <w:rPr>
                <w:noProof/>
              </w:rPr>
              <w:t>1</w:t>
            </w:r>
            <w:r w:rsidR="00D32805">
              <w:rPr>
                <w:noProof/>
              </w:rPr>
              <w:fldChar w:fldCharType="end"/>
            </w:r>
          </w:hyperlink>
        </w:p>
        <w:p w:rsidR="00D32805" w:rsidRDefault="00D32805">
          <w:pPr>
            <w:pStyle w:val="TOC1"/>
            <w:tabs>
              <w:tab w:val="right" w:leader="dot" w:pos="9710"/>
            </w:tabs>
            <w:rPr>
              <w:noProof/>
            </w:rPr>
          </w:pPr>
          <w:hyperlink w:anchor="_Toc224721267" w:history="1">
            <w:r w:rsidRPr="00634AF2">
              <w:rPr>
                <w:rStyle w:val="Hyperlink"/>
                <w:noProof/>
              </w:rPr>
              <w:t>1.  Project Overview</w:t>
            </w:r>
            <w:r>
              <w:rPr>
                <w:noProof/>
              </w:rPr>
              <w:tab/>
            </w:r>
            <w:r>
              <w:rPr>
                <w:noProof/>
              </w:rPr>
              <w:fldChar w:fldCharType="begin"/>
            </w:r>
            <w:r>
              <w:rPr>
                <w:noProof/>
              </w:rPr>
              <w:instrText xml:space="preserve"> PAGEREF _Toc224721267 \h </w:instrText>
            </w:r>
            <w:r>
              <w:rPr>
                <w:noProof/>
              </w:rPr>
            </w:r>
            <w:r>
              <w:rPr>
                <w:noProof/>
              </w:rPr>
              <w:fldChar w:fldCharType="separate"/>
            </w:r>
            <w:r w:rsidR="00D856D1">
              <w:rPr>
                <w:noProof/>
              </w:rPr>
              <w:t>3</w:t>
            </w:r>
            <w:r>
              <w:rPr>
                <w:noProof/>
              </w:rPr>
              <w:fldChar w:fldCharType="end"/>
            </w:r>
          </w:hyperlink>
        </w:p>
        <w:p w:rsidR="00D32805" w:rsidRDefault="00D32805">
          <w:pPr>
            <w:pStyle w:val="TOC2"/>
            <w:tabs>
              <w:tab w:val="right" w:leader="dot" w:pos="9710"/>
            </w:tabs>
            <w:rPr>
              <w:noProof/>
            </w:rPr>
          </w:pPr>
          <w:hyperlink w:anchor="_Toc224721268" w:history="1">
            <w:r w:rsidRPr="00634AF2">
              <w:rPr>
                <w:rStyle w:val="Hyperlink"/>
                <w:noProof/>
              </w:rPr>
              <w:t>1.1  The Problem ArthSaathi Solves</w:t>
            </w:r>
            <w:r>
              <w:rPr>
                <w:noProof/>
              </w:rPr>
              <w:tab/>
            </w:r>
            <w:r>
              <w:rPr>
                <w:noProof/>
              </w:rPr>
              <w:fldChar w:fldCharType="begin"/>
            </w:r>
            <w:r>
              <w:rPr>
                <w:noProof/>
              </w:rPr>
              <w:instrText xml:space="preserve"> PAGEREF _Toc224721268 \h </w:instrText>
            </w:r>
            <w:r>
              <w:rPr>
                <w:noProof/>
              </w:rPr>
            </w:r>
            <w:r>
              <w:rPr>
                <w:noProof/>
              </w:rPr>
              <w:fldChar w:fldCharType="separate"/>
            </w:r>
            <w:r w:rsidR="00D856D1">
              <w:rPr>
                <w:noProof/>
              </w:rPr>
              <w:t>3</w:t>
            </w:r>
            <w:r>
              <w:rPr>
                <w:noProof/>
              </w:rPr>
              <w:fldChar w:fldCharType="end"/>
            </w:r>
          </w:hyperlink>
        </w:p>
        <w:p w:rsidR="00D32805" w:rsidRDefault="00D32805">
          <w:pPr>
            <w:pStyle w:val="TOC2"/>
            <w:tabs>
              <w:tab w:val="right" w:leader="dot" w:pos="9710"/>
            </w:tabs>
            <w:rPr>
              <w:noProof/>
            </w:rPr>
          </w:pPr>
          <w:hyperlink w:anchor="_Toc224721269" w:history="1">
            <w:r w:rsidRPr="00634AF2">
              <w:rPr>
                <w:rStyle w:val="Hyperlink"/>
                <w:noProof/>
              </w:rPr>
              <w:t>1.2  The Solution at a Glance</w:t>
            </w:r>
            <w:r>
              <w:rPr>
                <w:noProof/>
              </w:rPr>
              <w:tab/>
            </w:r>
            <w:r>
              <w:rPr>
                <w:noProof/>
              </w:rPr>
              <w:fldChar w:fldCharType="begin"/>
            </w:r>
            <w:r>
              <w:rPr>
                <w:noProof/>
              </w:rPr>
              <w:instrText xml:space="preserve"> PAGEREF _Toc224721269 \h </w:instrText>
            </w:r>
            <w:r>
              <w:rPr>
                <w:noProof/>
              </w:rPr>
            </w:r>
            <w:r>
              <w:rPr>
                <w:noProof/>
              </w:rPr>
              <w:fldChar w:fldCharType="separate"/>
            </w:r>
            <w:r w:rsidR="00D856D1">
              <w:rPr>
                <w:noProof/>
              </w:rPr>
              <w:t>3</w:t>
            </w:r>
            <w:r>
              <w:rPr>
                <w:noProof/>
              </w:rPr>
              <w:fldChar w:fldCharType="end"/>
            </w:r>
          </w:hyperlink>
        </w:p>
        <w:p w:rsidR="00D32805" w:rsidRDefault="00D32805">
          <w:pPr>
            <w:pStyle w:val="TOC1"/>
            <w:tabs>
              <w:tab w:val="right" w:leader="dot" w:pos="9710"/>
            </w:tabs>
            <w:rPr>
              <w:noProof/>
            </w:rPr>
          </w:pPr>
          <w:hyperlink w:anchor="_Toc224721270" w:history="1">
            <w:r w:rsidRPr="00634AF2">
              <w:rPr>
                <w:rStyle w:val="Hyperlink"/>
                <w:noProof/>
              </w:rPr>
              <w:t>2.  Core Product Features</w:t>
            </w:r>
            <w:r>
              <w:rPr>
                <w:noProof/>
              </w:rPr>
              <w:tab/>
            </w:r>
            <w:r>
              <w:rPr>
                <w:noProof/>
              </w:rPr>
              <w:fldChar w:fldCharType="begin"/>
            </w:r>
            <w:r>
              <w:rPr>
                <w:noProof/>
              </w:rPr>
              <w:instrText xml:space="preserve"> PAGEREF _Toc224721270 \h </w:instrText>
            </w:r>
            <w:r>
              <w:rPr>
                <w:noProof/>
              </w:rPr>
            </w:r>
            <w:r>
              <w:rPr>
                <w:noProof/>
              </w:rPr>
              <w:fldChar w:fldCharType="separate"/>
            </w:r>
            <w:r w:rsidR="00D856D1">
              <w:rPr>
                <w:noProof/>
              </w:rPr>
              <w:t>4</w:t>
            </w:r>
            <w:r>
              <w:rPr>
                <w:noProof/>
              </w:rPr>
              <w:fldChar w:fldCharType="end"/>
            </w:r>
          </w:hyperlink>
        </w:p>
        <w:p w:rsidR="00D32805" w:rsidRDefault="00D32805">
          <w:pPr>
            <w:pStyle w:val="TOC3"/>
            <w:tabs>
              <w:tab w:val="right" w:leader="dot" w:pos="9710"/>
            </w:tabs>
            <w:rPr>
              <w:noProof/>
            </w:rPr>
          </w:pPr>
          <w:hyperlink w:anchor="_Toc224721271" w:history="1">
            <w:r w:rsidRPr="00634AF2">
              <w:rPr>
                <w:rStyle w:val="Hyperlink"/>
                <w:noProof/>
              </w:rPr>
              <w:t>What problem does this solve?</w:t>
            </w:r>
            <w:r>
              <w:rPr>
                <w:noProof/>
              </w:rPr>
              <w:tab/>
            </w:r>
            <w:r>
              <w:rPr>
                <w:noProof/>
              </w:rPr>
              <w:fldChar w:fldCharType="begin"/>
            </w:r>
            <w:r>
              <w:rPr>
                <w:noProof/>
              </w:rPr>
              <w:instrText xml:space="preserve"> PAGEREF _Toc224721271 \h </w:instrText>
            </w:r>
            <w:r>
              <w:rPr>
                <w:noProof/>
              </w:rPr>
            </w:r>
            <w:r>
              <w:rPr>
                <w:noProof/>
              </w:rPr>
              <w:fldChar w:fldCharType="separate"/>
            </w:r>
            <w:r w:rsidR="00D856D1">
              <w:rPr>
                <w:noProof/>
              </w:rPr>
              <w:t>4</w:t>
            </w:r>
            <w:r>
              <w:rPr>
                <w:noProof/>
              </w:rPr>
              <w:fldChar w:fldCharType="end"/>
            </w:r>
          </w:hyperlink>
        </w:p>
        <w:p w:rsidR="00D32805" w:rsidRDefault="00D32805">
          <w:pPr>
            <w:pStyle w:val="TOC3"/>
            <w:tabs>
              <w:tab w:val="right" w:leader="dot" w:pos="9710"/>
            </w:tabs>
            <w:rPr>
              <w:noProof/>
            </w:rPr>
          </w:pPr>
          <w:hyperlink w:anchor="_Toc224721272" w:history="1">
            <w:r w:rsidRPr="00634AF2">
              <w:rPr>
                <w:rStyle w:val="Hyperlink"/>
                <w:noProof/>
              </w:rPr>
              <w:t>How does a user use this feature?</w:t>
            </w:r>
            <w:r>
              <w:rPr>
                <w:noProof/>
              </w:rPr>
              <w:tab/>
            </w:r>
            <w:r>
              <w:rPr>
                <w:noProof/>
              </w:rPr>
              <w:fldChar w:fldCharType="begin"/>
            </w:r>
            <w:r>
              <w:rPr>
                <w:noProof/>
              </w:rPr>
              <w:instrText xml:space="preserve"> PAGEREF _Toc224721272 \h </w:instrText>
            </w:r>
            <w:r>
              <w:rPr>
                <w:noProof/>
              </w:rPr>
            </w:r>
            <w:r>
              <w:rPr>
                <w:noProof/>
              </w:rPr>
              <w:fldChar w:fldCharType="separate"/>
            </w:r>
            <w:r w:rsidR="00D856D1">
              <w:rPr>
                <w:noProof/>
              </w:rPr>
              <w:t>4</w:t>
            </w:r>
            <w:r>
              <w:rPr>
                <w:noProof/>
              </w:rPr>
              <w:fldChar w:fldCharType="end"/>
            </w:r>
          </w:hyperlink>
        </w:p>
        <w:p w:rsidR="00D32805" w:rsidRDefault="00D32805">
          <w:pPr>
            <w:pStyle w:val="TOC3"/>
            <w:tabs>
              <w:tab w:val="right" w:leader="dot" w:pos="9710"/>
            </w:tabs>
            <w:rPr>
              <w:noProof/>
            </w:rPr>
          </w:pPr>
          <w:hyperlink w:anchor="_Toc224721273" w:history="1">
            <w:r w:rsidRPr="00634AF2">
              <w:rPr>
                <w:rStyle w:val="Hyperlink"/>
                <w:noProof/>
              </w:rPr>
              <w:t>What the system shows</w:t>
            </w:r>
            <w:r>
              <w:rPr>
                <w:noProof/>
              </w:rPr>
              <w:tab/>
            </w:r>
            <w:r>
              <w:rPr>
                <w:noProof/>
              </w:rPr>
              <w:fldChar w:fldCharType="begin"/>
            </w:r>
            <w:r>
              <w:rPr>
                <w:noProof/>
              </w:rPr>
              <w:instrText xml:space="preserve"> PAGEREF _Toc224721273 \h </w:instrText>
            </w:r>
            <w:r>
              <w:rPr>
                <w:noProof/>
              </w:rPr>
            </w:r>
            <w:r>
              <w:rPr>
                <w:noProof/>
              </w:rPr>
              <w:fldChar w:fldCharType="separate"/>
            </w:r>
            <w:r w:rsidR="00D856D1">
              <w:rPr>
                <w:noProof/>
              </w:rPr>
              <w:t>5</w:t>
            </w:r>
            <w:r>
              <w:rPr>
                <w:noProof/>
              </w:rPr>
              <w:fldChar w:fldCharType="end"/>
            </w:r>
          </w:hyperlink>
        </w:p>
        <w:p w:rsidR="00D32805" w:rsidRDefault="00D32805">
          <w:pPr>
            <w:pStyle w:val="TOC3"/>
            <w:tabs>
              <w:tab w:val="right" w:leader="dot" w:pos="9710"/>
            </w:tabs>
            <w:rPr>
              <w:noProof/>
            </w:rPr>
          </w:pPr>
          <w:hyperlink w:anchor="_Toc224721274" w:history="1">
            <w:r w:rsidRPr="00634AF2">
              <w:rPr>
                <w:rStyle w:val="Hyperlink"/>
                <w:noProof/>
              </w:rPr>
              <w:t>Technical implementation</w:t>
            </w:r>
            <w:r>
              <w:rPr>
                <w:noProof/>
              </w:rPr>
              <w:tab/>
            </w:r>
            <w:r>
              <w:rPr>
                <w:noProof/>
              </w:rPr>
              <w:fldChar w:fldCharType="begin"/>
            </w:r>
            <w:r>
              <w:rPr>
                <w:noProof/>
              </w:rPr>
              <w:instrText xml:space="preserve"> PAGEREF _Toc224721274 \h </w:instrText>
            </w:r>
            <w:r>
              <w:rPr>
                <w:noProof/>
              </w:rPr>
            </w:r>
            <w:r>
              <w:rPr>
                <w:noProof/>
              </w:rPr>
              <w:fldChar w:fldCharType="separate"/>
            </w:r>
            <w:r w:rsidR="00D856D1">
              <w:rPr>
                <w:noProof/>
              </w:rPr>
              <w:t>5</w:t>
            </w:r>
            <w:r>
              <w:rPr>
                <w:noProof/>
              </w:rPr>
              <w:fldChar w:fldCharType="end"/>
            </w:r>
          </w:hyperlink>
        </w:p>
        <w:p w:rsidR="00D32805" w:rsidRDefault="00D32805">
          <w:pPr>
            <w:pStyle w:val="TOC3"/>
            <w:tabs>
              <w:tab w:val="right" w:leader="dot" w:pos="9710"/>
            </w:tabs>
            <w:rPr>
              <w:noProof/>
            </w:rPr>
          </w:pPr>
          <w:hyperlink w:anchor="_Toc224721275" w:history="1">
            <w:r w:rsidRPr="00634AF2">
              <w:rPr>
                <w:rStyle w:val="Hyperlink"/>
                <w:noProof/>
              </w:rPr>
              <w:t>What problem does this solve?</w:t>
            </w:r>
            <w:r>
              <w:rPr>
                <w:noProof/>
              </w:rPr>
              <w:tab/>
            </w:r>
            <w:r>
              <w:rPr>
                <w:noProof/>
              </w:rPr>
              <w:fldChar w:fldCharType="begin"/>
            </w:r>
            <w:r>
              <w:rPr>
                <w:noProof/>
              </w:rPr>
              <w:instrText xml:space="preserve"> PAGEREF _Toc224721275 \h </w:instrText>
            </w:r>
            <w:r>
              <w:rPr>
                <w:noProof/>
              </w:rPr>
            </w:r>
            <w:r>
              <w:rPr>
                <w:noProof/>
              </w:rPr>
              <w:fldChar w:fldCharType="separate"/>
            </w:r>
            <w:r w:rsidR="00D856D1">
              <w:rPr>
                <w:noProof/>
              </w:rPr>
              <w:t>6</w:t>
            </w:r>
            <w:r>
              <w:rPr>
                <w:noProof/>
              </w:rPr>
              <w:fldChar w:fldCharType="end"/>
            </w:r>
          </w:hyperlink>
        </w:p>
        <w:p w:rsidR="00D32805" w:rsidRDefault="00D32805">
          <w:pPr>
            <w:pStyle w:val="TOC3"/>
            <w:tabs>
              <w:tab w:val="right" w:leader="dot" w:pos="9710"/>
            </w:tabs>
            <w:rPr>
              <w:noProof/>
            </w:rPr>
          </w:pPr>
          <w:hyperlink w:anchor="_Toc224721276" w:history="1">
            <w:r w:rsidRPr="00634AF2">
              <w:rPr>
                <w:rStyle w:val="Hyperlink"/>
                <w:noProof/>
              </w:rPr>
              <w:t>How does a user use this feature?</w:t>
            </w:r>
            <w:r>
              <w:rPr>
                <w:noProof/>
              </w:rPr>
              <w:tab/>
            </w:r>
            <w:r>
              <w:rPr>
                <w:noProof/>
              </w:rPr>
              <w:fldChar w:fldCharType="begin"/>
            </w:r>
            <w:r>
              <w:rPr>
                <w:noProof/>
              </w:rPr>
              <w:instrText xml:space="preserve"> PAGEREF _Toc224721276 \h </w:instrText>
            </w:r>
            <w:r>
              <w:rPr>
                <w:noProof/>
              </w:rPr>
            </w:r>
            <w:r>
              <w:rPr>
                <w:noProof/>
              </w:rPr>
              <w:fldChar w:fldCharType="separate"/>
            </w:r>
            <w:r w:rsidR="00D856D1">
              <w:rPr>
                <w:noProof/>
              </w:rPr>
              <w:t>6</w:t>
            </w:r>
            <w:r>
              <w:rPr>
                <w:noProof/>
              </w:rPr>
              <w:fldChar w:fldCharType="end"/>
            </w:r>
          </w:hyperlink>
        </w:p>
        <w:p w:rsidR="00D32805" w:rsidRDefault="00D32805">
          <w:pPr>
            <w:pStyle w:val="TOC3"/>
            <w:tabs>
              <w:tab w:val="right" w:leader="dot" w:pos="9710"/>
            </w:tabs>
            <w:rPr>
              <w:noProof/>
            </w:rPr>
          </w:pPr>
          <w:hyperlink w:anchor="_Toc224721277" w:history="1">
            <w:r w:rsidRPr="00634AF2">
              <w:rPr>
                <w:rStyle w:val="Hyperlink"/>
                <w:noProof/>
              </w:rPr>
              <w:t>What the system computes</w:t>
            </w:r>
            <w:r>
              <w:rPr>
                <w:noProof/>
              </w:rPr>
              <w:tab/>
            </w:r>
            <w:r>
              <w:rPr>
                <w:noProof/>
              </w:rPr>
              <w:fldChar w:fldCharType="begin"/>
            </w:r>
            <w:r>
              <w:rPr>
                <w:noProof/>
              </w:rPr>
              <w:instrText xml:space="preserve"> PAGEREF _Toc224721277 \h </w:instrText>
            </w:r>
            <w:r>
              <w:rPr>
                <w:noProof/>
              </w:rPr>
            </w:r>
            <w:r>
              <w:rPr>
                <w:noProof/>
              </w:rPr>
              <w:fldChar w:fldCharType="separate"/>
            </w:r>
            <w:r w:rsidR="00D856D1">
              <w:rPr>
                <w:noProof/>
              </w:rPr>
              <w:t>7</w:t>
            </w:r>
            <w:r>
              <w:rPr>
                <w:noProof/>
              </w:rPr>
              <w:fldChar w:fldCharType="end"/>
            </w:r>
          </w:hyperlink>
        </w:p>
        <w:p w:rsidR="00D32805" w:rsidRDefault="00D32805">
          <w:pPr>
            <w:pStyle w:val="TOC3"/>
            <w:tabs>
              <w:tab w:val="right" w:leader="dot" w:pos="9710"/>
            </w:tabs>
            <w:rPr>
              <w:noProof/>
            </w:rPr>
          </w:pPr>
          <w:hyperlink w:anchor="_Toc224721278" w:history="1">
            <w:r w:rsidRPr="00634AF2">
              <w:rPr>
                <w:rStyle w:val="Hyperlink"/>
                <w:noProof/>
              </w:rPr>
              <w:t>What problem does this solve?</w:t>
            </w:r>
            <w:r>
              <w:rPr>
                <w:noProof/>
              </w:rPr>
              <w:tab/>
            </w:r>
            <w:r>
              <w:rPr>
                <w:noProof/>
              </w:rPr>
              <w:fldChar w:fldCharType="begin"/>
            </w:r>
            <w:r>
              <w:rPr>
                <w:noProof/>
              </w:rPr>
              <w:instrText xml:space="preserve"> PAGEREF _Toc224721278 \h </w:instrText>
            </w:r>
            <w:r>
              <w:rPr>
                <w:noProof/>
              </w:rPr>
            </w:r>
            <w:r>
              <w:rPr>
                <w:noProof/>
              </w:rPr>
              <w:fldChar w:fldCharType="separate"/>
            </w:r>
            <w:r w:rsidR="00D856D1">
              <w:rPr>
                <w:noProof/>
              </w:rPr>
              <w:t>8</w:t>
            </w:r>
            <w:r>
              <w:rPr>
                <w:noProof/>
              </w:rPr>
              <w:fldChar w:fldCharType="end"/>
            </w:r>
          </w:hyperlink>
        </w:p>
        <w:p w:rsidR="00D32805" w:rsidRDefault="00D32805">
          <w:pPr>
            <w:pStyle w:val="TOC3"/>
            <w:tabs>
              <w:tab w:val="right" w:leader="dot" w:pos="9710"/>
            </w:tabs>
            <w:rPr>
              <w:noProof/>
            </w:rPr>
          </w:pPr>
          <w:hyperlink w:anchor="_Toc224721279" w:history="1">
            <w:r w:rsidRPr="00634AF2">
              <w:rPr>
                <w:rStyle w:val="Hyperlink"/>
                <w:noProof/>
              </w:rPr>
              <w:t>Input collection</w:t>
            </w:r>
            <w:r>
              <w:rPr>
                <w:noProof/>
              </w:rPr>
              <w:tab/>
            </w:r>
            <w:r>
              <w:rPr>
                <w:noProof/>
              </w:rPr>
              <w:fldChar w:fldCharType="begin"/>
            </w:r>
            <w:r>
              <w:rPr>
                <w:noProof/>
              </w:rPr>
              <w:instrText xml:space="preserve"> PAGEREF _Toc224721279 \h </w:instrText>
            </w:r>
            <w:r>
              <w:rPr>
                <w:noProof/>
              </w:rPr>
            </w:r>
            <w:r>
              <w:rPr>
                <w:noProof/>
              </w:rPr>
              <w:fldChar w:fldCharType="separate"/>
            </w:r>
            <w:r w:rsidR="00D856D1">
              <w:rPr>
                <w:noProof/>
              </w:rPr>
              <w:t>8</w:t>
            </w:r>
            <w:r>
              <w:rPr>
                <w:noProof/>
              </w:rPr>
              <w:fldChar w:fldCharType="end"/>
            </w:r>
          </w:hyperlink>
        </w:p>
        <w:p w:rsidR="00D32805" w:rsidRDefault="00D32805">
          <w:pPr>
            <w:pStyle w:val="TOC3"/>
            <w:tabs>
              <w:tab w:val="right" w:leader="dot" w:pos="9710"/>
            </w:tabs>
            <w:rPr>
              <w:noProof/>
            </w:rPr>
          </w:pPr>
          <w:hyperlink w:anchor="_Toc224721280" w:history="1">
            <w:r w:rsidRPr="00634AF2">
              <w:rPr>
                <w:rStyle w:val="Hyperlink"/>
                <w:noProof/>
              </w:rPr>
              <w:t>Calculations performed</w:t>
            </w:r>
            <w:r>
              <w:rPr>
                <w:noProof/>
              </w:rPr>
              <w:tab/>
            </w:r>
            <w:r>
              <w:rPr>
                <w:noProof/>
              </w:rPr>
              <w:fldChar w:fldCharType="begin"/>
            </w:r>
            <w:r>
              <w:rPr>
                <w:noProof/>
              </w:rPr>
              <w:instrText xml:space="preserve"> PAGEREF _Toc224721280 \h </w:instrText>
            </w:r>
            <w:r>
              <w:rPr>
                <w:noProof/>
              </w:rPr>
            </w:r>
            <w:r>
              <w:rPr>
                <w:noProof/>
              </w:rPr>
              <w:fldChar w:fldCharType="separate"/>
            </w:r>
            <w:r w:rsidR="00D856D1">
              <w:rPr>
                <w:noProof/>
              </w:rPr>
              <w:t>8</w:t>
            </w:r>
            <w:r>
              <w:rPr>
                <w:noProof/>
              </w:rPr>
              <w:fldChar w:fldCharType="end"/>
            </w:r>
          </w:hyperlink>
        </w:p>
        <w:p w:rsidR="00D32805" w:rsidRDefault="00D32805">
          <w:pPr>
            <w:pStyle w:val="TOC3"/>
            <w:tabs>
              <w:tab w:val="right" w:leader="dot" w:pos="9710"/>
            </w:tabs>
            <w:rPr>
              <w:noProof/>
            </w:rPr>
          </w:pPr>
          <w:hyperlink w:anchor="_Toc224721281" w:history="1">
            <w:r w:rsidRPr="00634AF2">
              <w:rPr>
                <w:rStyle w:val="Hyperlink"/>
                <w:noProof/>
              </w:rPr>
              <w:t>The 6 dimensions</w:t>
            </w:r>
            <w:r>
              <w:rPr>
                <w:noProof/>
              </w:rPr>
              <w:tab/>
            </w:r>
            <w:r>
              <w:rPr>
                <w:noProof/>
              </w:rPr>
              <w:fldChar w:fldCharType="begin"/>
            </w:r>
            <w:r>
              <w:rPr>
                <w:noProof/>
              </w:rPr>
              <w:instrText xml:space="preserve"> PAGEREF _Toc224721281 \h </w:instrText>
            </w:r>
            <w:r>
              <w:rPr>
                <w:noProof/>
              </w:rPr>
            </w:r>
            <w:r>
              <w:rPr>
                <w:noProof/>
              </w:rPr>
              <w:fldChar w:fldCharType="separate"/>
            </w:r>
            <w:r w:rsidR="00D856D1">
              <w:rPr>
                <w:noProof/>
              </w:rPr>
              <w:t>10</w:t>
            </w:r>
            <w:r>
              <w:rPr>
                <w:noProof/>
              </w:rPr>
              <w:fldChar w:fldCharType="end"/>
            </w:r>
          </w:hyperlink>
        </w:p>
        <w:p w:rsidR="00D32805" w:rsidRDefault="00D32805">
          <w:pPr>
            <w:pStyle w:val="TOC3"/>
            <w:tabs>
              <w:tab w:val="right" w:leader="dot" w:pos="9710"/>
            </w:tabs>
            <w:rPr>
              <w:noProof/>
            </w:rPr>
          </w:pPr>
          <w:hyperlink w:anchor="_Toc224721282" w:history="1">
            <w:r w:rsidRPr="00634AF2">
              <w:rPr>
                <w:rStyle w:val="Hyperlink"/>
                <w:noProof/>
              </w:rPr>
              <w:t>How the score drives action</w:t>
            </w:r>
            <w:r>
              <w:rPr>
                <w:noProof/>
              </w:rPr>
              <w:tab/>
            </w:r>
            <w:r>
              <w:rPr>
                <w:noProof/>
              </w:rPr>
              <w:fldChar w:fldCharType="begin"/>
            </w:r>
            <w:r>
              <w:rPr>
                <w:noProof/>
              </w:rPr>
              <w:instrText xml:space="preserve"> PAGEREF _Toc224721282 \h </w:instrText>
            </w:r>
            <w:r>
              <w:rPr>
                <w:noProof/>
              </w:rPr>
            </w:r>
            <w:r>
              <w:rPr>
                <w:noProof/>
              </w:rPr>
              <w:fldChar w:fldCharType="separate"/>
            </w:r>
            <w:r w:rsidR="00D856D1">
              <w:rPr>
                <w:noProof/>
              </w:rPr>
              <w:t>10</w:t>
            </w:r>
            <w:r>
              <w:rPr>
                <w:noProof/>
              </w:rPr>
              <w:fldChar w:fldCharType="end"/>
            </w:r>
          </w:hyperlink>
        </w:p>
        <w:p w:rsidR="00D32805" w:rsidRDefault="00D32805">
          <w:pPr>
            <w:pStyle w:val="TOC3"/>
            <w:tabs>
              <w:tab w:val="right" w:leader="dot" w:pos="9710"/>
            </w:tabs>
            <w:rPr>
              <w:noProof/>
            </w:rPr>
          </w:pPr>
          <w:hyperlink w:anchor="_Toc224721283" w:history="1">
            <w:r w:rsidRPr="00634AF2">
              <w:rPr>
                <w:rStyle w:val="Hyperlink"/>
                <w:noProof/>
              </w:rPr>
              <w:t>Supported life events and what happens for each</w:t>
            </w:r>
            <w:r>
              <w:rPr>
                <w:noProof/>
              </w:rPr>
              <w:tab/>
            </w:r>
            <w:r>
              <w:rPr>
                <w:noProof/>
              </w:rPr>
              <w:fldChar w:fldCharType="begin"/>
            </w:r>
            <w:r>
              <w:rPr>
                <w:noProof/>
              </w:rPr>
              <w:instrText xml:space="preserve"> PAGEREF _Toc224721283 \h </w:instrText>
            </w:r>
            <w:r>
              <w:rPr>
                <w:noProof/>
              </w:rPr>
            </w:r>
            <w:r>
              <w:rPr>
                <w:noProof/>
              </w:rPr>
              <w:fldChar w:fldCharType="separate"/>
            </w:r>
            <w:r w:rsidR="00D856D1">
              <w:rPr>
                <w:noProof/>
              </w:rPr>
              <w:t>11</w:t>
            </w:r>
            <w:r>
              <w:rPr>
                <w:noProof/>
              </w:rPr>
              <w:fldChar w:fldCharType="end"/>
            </w:r>
          </w:hyperlink>
        </w:p>
        <w:p w:rsidR="00D32805" w:rsidRDefault="00D32805">
          <w:pPr>
            <w:pStyle w:val="TOC3"/>
            <w:tabs>
              <w:tab w:val="right" w:leader="dot" w:pos="9710"/>
            </w:tabs>
            <w:rPr>
              <w:noProof/>
            </w:rPr>
          </w:pPr>
          <w:hyperlink w:anchor="_Toc224721284" w:history="1">
            <w:r w:rsidRPr="00634AF2">
              <w:rPr>
                <w:rStyle w:val="Hyperlink"/>
                <w:noProof/>
              </w:rPr>
              <w:t>Joint optimisations the system finds</w:t>
            </w:r>
            <w:r>
              <w:rPr>
                <w:noProof/>
              </w:rPr>
              <w:tab/>
            </w:r>
            <w:r>
              <w:rPr>
                <w:noProof/>
              </w:rPr>
              <w:fldChar w:fldCharType="begin"/>
            </w:r>
            <w:r>
              <w:rPr>
                <w:noProof/>
              </w:rPr>
              <w:instrText xml:space="preserve"> PAGEREF _Toc224721284 \h </w:instrText>
            </w:r>
            <w:r>
              <w:rPr>
                <w:noProof/>
              </w:rPr>
            </w:r>
            <w:r>
              <w:rPr>
                <w:noProof/>
              </w:rPr>
              <w:fldChar w:fldCharType="separate"/>
            </w:r>
            <w:r w:rsidR="00D856D1">
              <w:rPr>
                <w:noProof/>
              </w:rPr>
              <w:t>12</w:t>
            </w:r>
            <w:r>
              <w:rPr>
                <w:noProof/>
              </w:rPr>
              <w:fldChar w:fldCharType="end"/>
            </w:r>
          </w:hyperlink>
        </w:p>
        <w:p w:rsidR="00D32805" w:rsidRDefault="00D32805">
          <w:pPr>
            <w:pStyle w:val="TOC1"/>
            <w:tabs>
              <w:tab w:val="right" w:leader="dot" w:pos="9710"/>
            </w:tabs>
            <w:rPr>
              <w:noProof/>
            </w:rPr>
          </w:pPr>
          <w:hyperlink w:anchor="_Toc224721285" w:history="1">
            <w:r w:rsidRPr="00634AF2">
              <w:rPr>
                <w:rStyle w:val="Hyperlink"/>
                <w:noProof/>
              </w:rPr>
              <w:t>3.  Unique Features Found Nowhere Else in India</w:t>
            </w:r>
            <w:r>
              <w:rPr>
                <w:noProof/>
              </w:rPr>
              <w:tab/>
            </w:r>
            <w:r>
              <w:rPr>
                <w:noProof/>
              </w:rPr>
              <w:fldChar w:fldCharType="begin"/>
            </w:r>
            <w:r>
              <w:rPr>
                <w:noProof/>
              </w:rPr>
              <w:instrText xml:space="preserve"> PAGEREF _Toc224721285 \h </w:instrText>
            </w:r>
            <w:r>
              <w:rPr>
                <w:noProof/>
              </w:rPr>
            </w:r>
            <w:r>
              <w:rPr>
                <w:noProof/>
              </w:rPr>
              <w:fldChar w:fldCharType="separate"/>
            </w:r>
            <w:r w:rsidR="00D856D1">
              <w:rPr>
                <w:noProof/>
              </w:rPr>
              <w:t>13</w:t>
            </w:r>
            <w:r>
              <w:rPr>
                <w:noProof/>
              </w:rPr>
              <w:fldChar w:fldCharType="end"/>
            </w:r>
          </w:hyperlink>
        </w:p>
        <w:p w:rsidR="00D32805" w:rsidRDefault="00D32805">
          <w:pPr>
            <w:pStyle w:val="TOC3"/>
            <w:tabs>
              <w:tab w:val="right" w:leader="dot" w:pos="9710"/>
            </w:tabs>
            <w:rPr>
              <w:noProof/>
            </w:rPr>
          </w:pPr>
          <w:hyperlink w:anchor="_Toc224721286" w:history="1">
            <w:r w:rsidRPr="00634AF2">
              <w:rPr>
                <w:rStyle w:val="Hyperlink"/>
                <w:noProof/>
              </w:rPr>
              <w:t>The problem</w:t>
            </w:r>
            <w:r>
              <w:rPr>
                <w:noProof/>
              </w:rPr>
              <w:tab/>
            </w:r>
            <w:r>
              <w:rPr>
                <w:noProof/>
              </w:rPr>
              <w:fldChar w:fldCharType="begin"/>
            </w:r>
            <w:r>
              <w:rPr>
                <w:noProof/>
              </w:rPr>
              <w:instrText xml:space="preserve"> PAGEREF _Toc224721286 \h </w:instrText>
            </w:r>
            <w:r>
              <w:rPr>
                <w:noProof/>
              </w:rPr>
            </w:r>
            <w:r>
              <w:rPr>
                <w:noProof/>
              </w:rPr>
              <w:fldChar w:fldCharType="separate"/>
            </w:r>
            <w:r w:rsidR="00D856D1">
              <w:rPr>
                <w:noProof/>
              </w:rPr>
              <w:t>13</w:t>
            </w:r>
            <w:r>
              <w:rPr>
                <w:noProof/>
              </w:rPr>
              <w:fldChar w:fldCharType="end"/>
            </w:r>
          </w:hyperlink>
        </w:p>
        <w:p w:rsidR="00D32805" w:rsidRDefault="00D32805">
          <w:pPr>
            <w:pStyle w:val="TOC3"/>
            <w:tabs>
              <w:tab w:val="right" w:leader="dot" w:pos="9710"/>
            </w:tabs>
            <w:rPr>
              <w:noProof/>
            </w:rPr>
          </w:pPr>
          <w:hyperlink w:anchor="_Toc224721287" w:history="1">
            <w:r w:rsidRPr="00634AF2">
              <w:rPr>
                <w:rStyle w:val="Hyperlink"/>
                <w:noProof/>
              </w:rPr>
              <w:t>How it works</w:t>
            </w:r>
            <w:r>
              <w:rPr>
                <w:noProof/>
              </w:rPr>
              <w:tab/>
            </w:r>
            <w:r>
              <w:rPr>
                <w:noProof/>
              </w:rPr>
              <w:fldChar w:fldCharType="begin"/>
            </w:r>
            <w:r>
              <w:rPr>
                <w:noProof/>
              </w:rPr>
              <w:instrText xml:space="preserve"> PAGEREF _Toc224721287 \h </w:instrText>
            </w:r>
            <w:r>
              <w:rPr>
                <w:noProof/>
              </w:rPr>
            </w:r>
            <w:r>
              <w:rPr>
                <w:noProof/>
              </w:rPr>
              <w:fldChar w:fldCharType="separate"/>
            </w:r>
            <w:r w:rsidR="00D856D1">
              <w:rPr>
                <w:noProof/>
              </w:rPr>
              <w:t>13</w:t>
            </w:r>
            <w:r>
              <w:rPr>
                <w:noProof/>
              </w:rPr>
              <w:fldChar w:fldCharType="end"/>
            </w:r>
          </w:hyperlink>
        </w:p>
        <w:p w:rsidR="00D32805" w:rsidRDefault="00D32805">
          <w:pPr>
            <w:pStyle w:val="TOC3"/>
            <w:tabs>
              <w:tab w:val="right" w:leader="dot" w:pos="9710"/>
            </w:tabs>
            <w:rPr>
              <w:noProof/>
            </w:rPr>
          </w:pPr>
          <w:hyperlink w:anchor="_Toc224721288" w:history="1">
            <w:r w:rsidRPr="00634AF2">
              <w:rPr>
                <w:rStyle w:val="Hyperlink"/>
                <w:noProof/>
              </w:rPr>
              <w:t>The five biases detected</w:t>
            </w:r>
            <w:r>
              <w:rPr>
                <w:noProof/>
              </w:rPr>
              <w:tab/>
            </w:r>
            <w:r>
              <w:rPr>
                <w:noProof/>
              </w:rPr>
              <w:fldChar w:fldCharType="begin"/>
            </w:r>
            <w:r>
              <w:rPr>
                <w:noProof/>
              </w:rPr>
              <w:instrText xml:space="preserve"> PAGEREF _Toc224721288 \h </w:instrText>
            </w:r>
            <w:r>
              <w:rPr>
                <w:noProof/>
              </w:rPr>
            </w:r>
            <w:r>
              <w:rPr>
                <w:noProof/>
              </w:rPr>
              <w:fldChar w:fldCharType="separate"/>
            </w:r>
            <w:r w:rsidR="00D856D1">
              <w:rPr>
                <w:noProof/>
              </w:rPr>
              <w:t>14</w:t>
            </w:r>
            <w:r>
              <w:rPr>
                <w:noProof/>
              </w:rPr>
              <w:fldChar w:fldCharType="end"/>
            </w:r>
          </w:hyperlink>
        </w:p>
        <w:p w:rsidR="00D32805" w:rsidRDefault="00D32805">
          <w:pPr>
            <w:pStyle w:val="TOC3"/>
            <w:tabs>
              <w:tab w:val="right" w:leader="dot" w:pos="9710"/>
            </w:tabs>
            <w:rPr>
              <w:noProof/>
            </w:rPr>
          </w:pPr>
          <w:hyperlink w:anchor="_Toc224721289" w:history="1">
            <w:r w:rsidRPr="00634AF2">
              <w:rPr>
                <w:rStyle w:val="Hyperlink"/>
                <w:noProof/>
              </w:rPr>
              <w:t>The problem</w:t>
            </w:r>
            <w:r>
              <w:rPr>
                <w:noProof/>
              </w:rPr>
              <w:tab/>
            </w:r>
            <w:r>
              <w:rPr>
                <w:noProof/>
              </w:rPr>
              <w:fldChar w:fldCharType="begin"/>
            </w:r>
            <w:r>
              <w:rPr>
                <w:noProof/>
              </w:rPr>
              <w:instrText xml:space="preserve"> PAGEREF _Toc224721289 \h </w:instrText>
            </w:r>
            <w:r>
              <w:rPr>
                <w:noProof/>
              </w:rPr>
            </w:r>
            <w:r>
              <w:rPr>
                <w:noProof/>
              </w:rPr>
              <w:fldChar w:fldCharType="separate"/>
            </w:r>
            <w:r w:rsidR="00D856D1">
              <w:rPr>
                <w:noProof/>
              </w:rPr>
              <w:t>16</w:t>
            </w:r>
            <w:r>
              <w:rPr>
                <w:noProof/>
              </w:rPr>
              <w:fldChar w:fldCharType="end"/>
            </w:r>
          </w:hyperlink>
        </w:p>
        <w:p w:rsidR="00D32805" w:rsidRDefault="00D32805">
          <w:pPr>
            <w:pStyle w:val="TOC3"/>
            <w:tabs>
              <w:tab w:val="right" w:leader="dot" w:pos="9710"/>
            </w:tabs>
            <w:rPr>
              <w:noProof/>
            </w:rPr>
          </w:pPr>
          <w:hyperlink w:anchor="_Toc224721290" w:history="1">
            <w:r w:rsidRPr="00634AF2">
              <w:rPr>
                <w:rStyle w:val="Hyperlink"/>
                <w:noProof/>
              </w:rPr>
              <w:t>The 6-point analysis</w:t>
            </w:r>
            <w:r>
              <w:rPr>
                <w:noProof/>
              </w:rPr>
              <w:tab/>
            </w:r>
            <w:r>
              <w:rPr>
                <w:noProof/>
              </w:rPr>
              <w:fldChar w:fldCharType="begin"/>
            </w:r>
            <w:r>
              <w:rPr>
                <w:noProof/>
              </w:rPr>
              <w:instrText xml:space="preserve"> PAGEREF _Toc224721290 \h </w:instrText>
            </w:r>
            <w:r>
              <w:rPr>
                <w:noProof/>
              </w:rPr>
            </w:r>
            <w:r>
              <w:rPr>
                <w:noProof/>
              </w:rPr>
              <w:fldChar w:fldCharType="separate"/>
            </w:r>
            <w:r w:rsidR="00D856D1">
              <w:rPr>
                <w:noProof/>
              </w:rPr>
              <w:t>16</w:t>
            </w:r>
            <w:r>
              <w:rPr>
                <w:noProof/>
              </w:rPr>
              <w:fldChar w:fldCharType="end"/>
            </w:r>
          </w:hyperlink>
        </w:p>
        <w:p w:rsidR="00D32805" w:rsidRDefault="00D32805">
          <w:pPr>
            <w:pStyle w:val="TOC3"/>
            <w:tabs>
              <w:tab w:val="right" w:leader="dot" w:pos="9710"/>
            </w:tabs>
            <w:rPr>
              <w:noProof/>
            </w:rPr>
          </w:pPr>
          <w:hyperlink w:anchor="_Toc224721291" w:history="1">
            <w:r w:rsidRPr="00634AF2">
              <w:rPr>
                <w:rStyle w:val="Hyperlink"/>
                <w:noProof/>
              </w:rPr>
              <w:t>The mechanism</w:t>
            </w:r>
            <w:r>
              <w:rPr>
                <w:noProof/>
              </w:rPr>
              <w:tab/>
            </w:r>
            <w:r>
              <w:rPr>
                <w:noProof/>
              </w:rPr>
              <w:fldChar w:fldCharType="begin"/>
            </w:r>
            <w:r>
              <w:rPr>
                <w:noProof/>
              </w:rPr>
              <w:instrText xml:space="preserve"> PAGEREF _Toc224721291 \h </w:instrText>
            </w:r>
            <w:r>
              <w:rPr>
                <w:noProof/>
              </w:rPr>
            </w:r>
            <w:r>
              <w:rPr>
                <w:noProof/>
              </w:rPr>
              <w:fldChar w:fldCharType="separate"/>
            </w:r>
            <w:r w:rsidR="00D856D1">
              <w:rPr>
                <w:noProof/>
              </w:rPr>
              <w:t>17</w:t>
            </w:r>
            <w:r>
              <w:rPr>
                <w:noProof/>
              </w:rPr>
              <w:fldChar w:fldCharType="end"/>
            </w:r>
          </w:hyperlink>
        </w:p>
        <w:p w:rsidR="00D32805" w:rsidRDefault="00D32805">
          <w:pPr>
            <w:pStyle w:val="TOC3"/>
            <w:tabs>
              <w:tab w:val="right" w:leader="dot" w:pos="9710"/>
            </w:tabs>
            <w:rPr>
              <w:noProof/>
            </w:rPr>
          </w:pPr>
          <w:hyperlink w:anchor="_Toc224721292" w:history="1">
            <w:r w:rsidRPr="00634AF2">
              <w:rPr>
                <w:rStyle w:val="Hyperlink"/>
                <w:noProof/>
              </w:rPr>
              <w:t>The mathematics</w:t>
            </w:r>
            <w:r>
              <w:rPr>
                <w:noProof/>
              </w:rPr>
              <w:tab/>
            </w:r>
            <w:r>
              <w:rPr>
                <w:noProof/>
              </w:rPr>
              <w:fldChar w:fldCharType="begin"/>
            </w:r>
            <w:r>
              <w:rPr>
                <w:noProof/>
              </w:rPr>
              <w:instrText xml:space="preserve"> PAGEREF _Toc224721292 \h </w:instrText>
            </w:r>
            <w:r>
              <w:rPr>
                <w:noProof/>
              </w:rPr>
            </w:r>
            <w:r>
              <w:rPr>
                <w:noProof/>
              </w:rPr>
              <w:fldChar w:fldCharType="separate"/>
            </w:r>
            <w:r w:rsidR="00D856D1">
              <w:rPr>
                <w:noProof/>
              </w:rPr>
              <w:t>17</w:t>
            </w:r>
            <w:r>
              <w:rPr>
                <w:noProof/>
              </w:rPr>
              <w:fldChar w:fldCharType="end"/>
            </w:r>
          </w:hyperlink>
        </w:p>
        <w:p w:rsidR="00D32805" w:rsidRDefault="00D32805">
          <w:pPr>
            <w:pStyle w:val="TOC3"/>
            <w:tabs>
              <w:tab w:val="right" w:leader="dot" w:pos="9710"/>
            </w:tabs>
            <w:rPr>
              <w:noProof/>
            </w:rPr>
          </w:pPr>
          <w:hyperlink w:anchor="_Toc224721293" w:history="1">
            <w:r w:rsidRPr="00634AF2">
              <w:rPr>
                <w:rStyle w:val="Hyperlink"/>
                <w:noProof/>
              </w:rPr>
              <w:t>The psychological effect</w:t>
            </w:r>
            <w:r>
              <w:rPr>
                <w:noProof/>
              </w:rPr>
              <w:tab/>
            </w:r>
            <w:r>
              <w:rPr>
                <w:noProof/>
              </w:rPr>
              <w:fldChar w:fldCharType="begin"/>
            </w:r>
            <w:r>
              <w:rPr>
                <w:noProof/>
              </w:rPr>
              <w:instrText xml:space="preserve"> PAGEREF _Toc224721293 \h </w:instrText>
            </w:r>
            <w:r>
              <w:rPr>
                <w:noProof/>
              </w:rPr>
            </w:r>
            <w:r>
              <w:rPr>
                <w:noProof/>
              </w:rPr>
              <w:fldChar w:fldCharType="separate"/>
            </w:r>
            <w:r w:rsidR="00D856D1">
              <w:rPr>
                <w:noProof/>
              </w:rPr>
              <w:t>17</w:t>
            </w:r>
            <w:r>
              <w:rPr>
                <w:noProof/>
              </w:rPr>
              <w:fldChar w:fldCharType="end"/>
            </w:r>
          </w:hyperlink>
        </w:p>
        <w:p w:rsidR="00D32805" w:rsidRDefault="00D32805">
          <w:pPr>
            <w:pStyle w:val="TOC3"/>
            <w:tabs>
              <w:tab w:val="right" w:leader="dot" w:pos="9710"/>
            </w:tabs>
            <w:rPr>
              <w:noProof/>
            </w:rPr>
          </w:pPr>
          <w:hyperlink w:anchor="_Toc224721294" w:history="1">
            <w:r w:rsidRPr="00634AF2">
              <w:rPr>
                <w:rStyle w:val="Hyperlink"/>
                <w:noProof/>
              </w:rPr>
              <w:t>The resolution event</w:t>
            </w:r>
            <w:r>
              <w:rPr>
                <w:noProof/>
              </w:rPr>
              <w:tab/>
            </w:r>
            <w:r>
              <w:rPr>
                <w:noProof/>
              </w:rPr>
              <w:fldChar w:fldCharType="begin"/>
            </w:r>
            <w:r>
              <w:rPr>
                <w:noProof/>
              </w:rPr>
              <w:instrText xml:space="preserve"> PAGEREF _Toc224721294 \h </w:instrText>
            </w:r>
            <w:r>
              <w:rPr>
                <w:noProof/>
              </w:rPr>
            </w:r>
            <w:r>
              <w:rPr>
                <w:noProof/>
              </w:rPr>
              <w:fldChar w:fldCharType="separate"/>
            </w:r>
            <w:r w:rsidR="00D856D1">
              <w:rPr>
                <w:noProof/>
              </w:rPr>
              <w:t>17</w:t>
            </w:r>
            <w:r>
              <w:rPr>
                <w:noProof/>
              </w:rPr>
              <w:fldChar w:fldCharType="end"/>
            </w:r>
          </w:hyperlink>
        </w:p>
        <w:p w:rsidR="00D32805" w:rsidRDefault="00D32805">
          <w:pPr>
            <w:pStyle w:val="TOC3"/>
            <w:tabs>
              <w:tab w:val="right" w:leader="dot" w:pos="9710"/>
            </w:tabs>
            <w:rPr>
              <w:noProof/>
            </w:rPr>
          </w:pPr>
          <w:hyperlink w:anchor="_Toc224721295" w:history="1">
            <w:r w:rsidRPr="00634AF2">
              <w:rPr>
                <w:rStyle w:val="Hyperlink"/>
                <w:noProof/>
              </w:rPr>
              <w:t>The problem</w:t>
            </w:r>
            <w:r>
              <w:rPr>
                <w:noProof/>
              </w:rPr>
              <w:tab/>
            </w:r>
            <w:r>
              <w:rPr>
                <w:noProof/>
              </w:rPr>
              <w:fldChar w:fldCharType="begin"/>
            </w:r>
            <w:r>
              <w:rPr>
                <w:noProof/>
              </w:rPr>
              <w:instrText xml:space="preserve"> PAGEREF _Toc224721295 \h </w:instrText>
            </w:r>
            <w:r>
              <w:rPr>
                <w:noProof/>
              </w:rPr>
            </w:r>
            <w:r>
              <w:rPr>
                <w:noProof/>
              </w:rPr>
              <w:fldChar w:fldCharType="separate"/>
            </w:r>
            <w:r w:rsidR="00D856D1">
              <w:rPr>
                <w:noProof/>
              </w:rPr>
              <w:t>18</w:t>
            </w:r>
            <w:r>
              <w:rPr>
                <w:noProof/>
              </w:rPr>
              <w:fldChar w:fldCharType="end"/>
            </w:r>
          </w:hyperlink>
        </w:p>
        <w:p w:rsidR="00D32805" w:rsidRDefault="00D32805">
          <w:pPr>
            <w:pStyle w:val="TOC3"/>
            <w:tabs>
              <w:tab w:val="right" w:leader="dot" w:pos="9710"/>
            </w:tabs>
            <w:rPr>
              <w:noProof/>
            </w:rPr>
          </w:pPr>
          <w:hyperlink w:anchor="_Toc224721296" w:history="1">
            <w:r w:rsidRPr="00634AF2">
              <w:rPr>
                <w:rStyle w:val="Hyperlink"/>
                <w:noProof/>
              </w:rPr>
              <w:t>The Mirror output</w:t>
            </w:r>
            <w:r>
              <w:rPr>
                <w:noProof/>
              </w:rPr>
              <w:tab/>
            </w:r>
            <w:r>
              <w:rPr>
                <w:noProof/>
              </w:rPr>
              <w:fldChar w:fldCharType="begin"/>
            </w:r>
            <w:r>
              <w:rPr>
                <w:noProof/>
              </w:rPr>
              <w:instrText xml:space="preserve"> PAGEREF _Toc224721296 \h </w:instrText>
            </w:r>
            <w:r>
              <w:rPr>
                <w:noProof/>
              </w:rPr>
            </w:r>
            <w:r>
              <w:rPr>
                <w:noProof/>
              </w:rPr>
              <w:fldChar w:fldCharType="separate"/>
            </w:r>
            <w:r w:rsidR="00D856D1">
              <w:rPr>
                <w:noProof/>
              </w:rPr>
              <w:t>18</w:t>
            </w:r>
            <w:r>
              <w:rPr>
                <w:noProof/>
              </w:rPr>
              <w:fldChar w:fldCharType="end"/>
            </w:r>
          </w:hyperlink>
        </w:p>
        <w:p w:rsidR="00D32805" w:rsidRDefault="00D32805">
          <w:pPr>
            <w:pStyle w:val="TOC3"/>
            <w:tabs>
              <w:tab w:val="right" w:leader="dot" w:pos="9710"/>
            </w:tabs>
            <w:rPr>
              <w:noProof/>
            </w:rPr>
          </w:pPr>
          <w:hyperlink w:anchor="_Toc224721297" w:history="1">
            <w:r w:rsidRPr="00634AF2">
              <w:rPr>
                <w:rStyle w:val="Hyperlink"/>
                <w:noProof/>
              </w:rPr>
              <w:t>The concept</w:t>
            </w:r>
            <w:r>
              <w:rPr>
                <w:noProof/>
              </w:rPr>
              <w:tab/>
            </w:r>
            <w:r>
              <w:rPr>
                <w:noProof/>
              </w:rPr>
              <w:fldChar w:fldCharType="begin"/>
            </w:r>
            <w:r>
              <w:rPr>
                <w:noProof/>
              </w:rPr>
              <w:instrText xml:space="preserve"> PAGEREF _Toc224721297 \h </w:instrText>
            </w:r>
            <w:r>
              <w:rPr>
                <w:noProof/>
              </w:rPr>
            </w:r>
            <w:r>
              <w:rPr>
                <w:noProof/>
              </w:rPr>
              <w:fldChar w:fldCharType="separate"/>
            </w:r>
            <w:r w:rsidR="00D856D1">
              <w:rPr>
                <w:noProof/>
              </w:rPr>
              <w:t>19</w:t>
            </w:r>
            <w:r>
              <w:rPr>
                <w:noProof/>
              </w:rPr>
              <w:fldChar w:fldCharType="end"/>
            </w:r>
          </w:hyperlink>
        </w:p>
        <w:p w:rsidR="00D32805" w:rsidRDefault="00D32805">
          <w:pPr>
            <w:pStyle w:val="TOC3"/>
            <w:tabs>
              <w:tab w:val="right" w:leader="dot" w:pos="9710"/>
            </w:tabs>
            <w:rPr>
              <w:noProof/>
            </w:rPr>
          </w:pPr>
          <w:hyperlink w:anchor="_Toc224721298" w:history="1">
            <w:r w:rsidRPr="00634AF2">
              <w:rPr>
                <w:rStyle w:val="Hyperlink"/>
                <w:noProof/>
              </w:rPr>
              <w:t>Three modes</w:t>
            </w:r>
            <w:r>
              <w:rPr>
                <w:noProof/>
              </w:rPr>
              <w:tab/>
            </w:r>
            <w:r>
              <w:rPr>
                <w:noProof/>
              </w:rPr>
              <w:fldChar w:fldCharType="begin"/>
            </w:r>
            <w:r>
              <w:rPr>
                <w:noProof/>
              </w:rPr>
              <w:instrText xml:space="preserve"> PAGEREF _Toc224721298 \h </w:instrText>
            </w:r>
            <w:r>
              <w:rPr>
                <w:noProof/>
              </w:rPr>
            </w:r>
            <w:r>
              <w:rPr>
                <w:noProof/>
              </w:rPr>
              <w:fldChar w:fldCharType="separate"/>
            </w:r>
            <w:r w:rsidR="00D856D1">
              <w:rPr>
                <w:noProof/>
              </w:rPr>
              <w:t>20</w:t>
            </w:r>
            <w:r>
              <w:rPr>
                <w:noProof/>
              </w:rPr>
              <w:fldChar w:fldCharType="end"/>
            </w:r>
          </w:hyperlink>
        </w:p>
        <w:p w:rsidR="00D32805" w:rsidRDefault="00D32805">
          <w:pPr>
            <w:pStyle w:val="TOC1"/>
            <w:tabs>
              <w:tab w:val="right" w:leader="dot" w:pos="9710"/>
            </w:tabs>
            <w:rPr>
              <w:noProof/>
            </w:rPr>
          </w:pPr>
          <w:hyperlink w:anchor="_Toc224721299" w:history="1">
            <w:r w:rsidRPr="00634AF2">
              <w:rPr>
                <w:rStyle w:val="Hyperlink"/>
                <w:noProof/>
              </w:rPr>
              <w:t>4.  System Architecture</w:t>
            </w:r>
            <w:r>
              <w:rPr>
                <w:noProof/>
              </w:rPr>
              <w:tab/>
            </w:r>
            <w:r>
              <w:rPr>
                <w:noProof/>
              </w:rPr>
              <w:fldChar w:fldCharType="begin"/>
            </w:r>
            <w:r>
              <w:rPr>
                <w:noProof/>
              </w:rPr>
              <w:instrText xml:space="preserve"> PAGEREF _Toc224721299 \h </w:instrText>
            </w:r>
            <w:r>
              <w:rPr>
                <w:noProof/>
              </w:rPr>
            </w:r>
            <w:r>
              <w:rPr>
                <w:noProof/>
              </w:rPr>
              <w:fldChar w:fldCharType="separate"/>
            </w:r>
            <w:r w:rsidR="00D856D1">
              <w:rPr>
                <w:noProof/>
              </w:rPr>
              <w:t>21</w:t>
            </w:r>
            <w:r>
              <w:rPr>
                <w:noProof/>
              </w:rPr>
              <w:fldChar w:fldCharType="end"/>
            </w:r>
          </w:hyperlink>
        </w:p>
        <w:p w:rsidR="00D32805" w:rsidRDefault="00D32805">
          <w:pPr>
            <w:pStyle w:val="TOC2"/>
            <w:tabs>
              <w:tab w:val="right" w:leader="dot" w:pos="9710"/>
            </w:tabs>
            <w:rPr>
              <w:noProof/>
            </w:rPr>
          </w:pPr>
          <w:hyperlink w:anchor="_Toc224721300" w:history="1">
            <w:r w:rsidRPr="00634AF2">
              <w:rPr>
                <w:rStyle w:val="Hyperlink"/>
                <w:noProof/>
              </w:rPr>
              <w:t>4.1  The Multi-Agent Design</w:t>
            </w:r>
            <w:r>
              <w:rPr>
                <w:noProof/>
              </w:rPr>
              <w:tab/>
            </w:r>
            <w:r>
              <w:rPr>
                <w:noProof/>
              </w:rPr>
              <w:fldChar w:fldCharType="begin"/>
            </w:r>
            <w:r>
              <w:rPr>
                <w:noProof/>
              </w:rPr>
              <w:instrText xml:space="preserve"> PAGEREF _Toc224721300 \h </w:instrText>
            </w:r>
            <w:r>
              <w:rPr>
                <w:noProof/>
              </w:rPr>
            </w:r>
            <w:r>
              <w:rPr>
                <w:noProof/>
              </w:rPr>
              <w:fldChar w:fldCharType="separate"/>
            </w:r>
            <w:r w:rsidR="00D856D1">
              <w:rPr>
                <w:noProof/>
              </w:rPr>
              <w:t>21</w:t>
            </w:r>
            <w:r>
              <w:rPr>
                <w:noProof/>
              </w:rPr>
              <w:fldChar w:fldCharType="end"/>
            </w:r>
          </w:hyperlink>
        </w:p>
        <w:p w:rsidR="00D32805" w:rsidRDefault="00D32805">
          <w:pPr>
            <w:pStyle w:val="TOC2"/>
            <w:tabs>
              <w:tab w:val="right" w:leader="dot" w:pos="9710"/>
            </w:tabs>
            <w:rPr>
              <w:noProof/>
            </w:rPr>
          </w:pPr>
          <w:hyperlink w:anchor="_Toc224721301" w:history="1">
            <w:r w:rsidRPr="00634AF2">
              <w:rPr>
                <w:rStyle w:val="Hyperlink"/>
                <w:noProof/>
              </w:rPr>
              <w:t>4.2  Technology Stack</w:t>
            </w:r>
            <w:r>
              <w:rPr>
                <w:noProof/>
              </w:rPr>
              <w:tab/>
            </w:r>
            <w:r>
              <w:rPr>
                <w:noProof/>
              </w:rPr>
              <w:fldChar w:fldCharType="begin"/>
            </w:r>
            <w:r>
              <w:rPr>
                <w:noProof/>
              </w:rPr>
              <w:instrText xml:space="preserve"> PAGEREF _Toc224721301 \h </w:instrText>
            </w:r>
            <w:r>
              <w:rPr>
                <w:noProof/>
              </w:rPr>
            </w:r>
            <w:r>
              <w:rPr>
                <w:noProof/>
              </w:rPr>
              <w:fldChar w:fldCharType="separate"/>
            </w:r>
            <w:r w:rsidR="00D856D1">
              <w:rPr>
                <w:noProof/>
              </w:rPr>
              <w:t>21</w:t>
            </w:r>
            <w:r>
              <w:rPr>
                <w:noProof/>
              </w:rPr>
              <w:fldChar w:fldCharType="end"/>
            </w:r>
          </w:hyperlink>
        </w:p>
        <w:p w:rsidR="00D32805" w:rsidRDefault="00D32805">
          <w:pPr>
            <w:pStyle w:val="TOC1"/>
            <w:tabs>
              <w:tab w:val="right" w:leader="dot" w:pos="9710"/>
            </w:tabs>
            <w:rPr>
              <w:noProof/>
            </w:rPr>
          </w:pPr>
          <w:hyperlink w:anchor="_Toc224721302" w:history="1">
            <w:r w:rsidRPr="00634AF2">
              <w:rPr>
                <w:rStyle w:val="Hyperlink"/>
                <w:noProof/>
              </w:rPr>
              <w:t>5.  Business Impact Model</w:t>
            </w:r>
            <w:r>
              <w:rPr>
                <w:noProof/>
              </w:rPr>
              <w:tab/>
            </w:r>
            <w:r>
              <w:rPr>
                <w:noProof/>
              </w:rPr>
              <w:fldChar w:fldCharType="begin"/>
            </w:r>
            <w:r>
              <w:rPr>
                <w:noProof/>
              </w:rPr>
              <w:instrText xml:space="preserve"> PAGEREF _Toc224721302 \h </w:instrText>
            </w:r>
            <w:r>
              <w:rPr>
                <w:noProof/>
              </w:rPr>
            </w:r>
            <w:r>
              <w:rPr>
                <w:noProof/>
              </w:rPr>
              <w:fldChar w:fldCharType="separate"/>
            </w:r>
            <w:r w:rsidR="00D856D1">
              <w:rPr>
                <w:noProof/>
              </w:rPr>
              <w:t>22</w:t>
            </w:r>
            <w:r>
              <w:rPr>
                <w:noProof/>
              </w:rPr>
              <w:fldChar w:fldCharType="end"/>
            </w:r>
          </w:hyperlink>
        </w:p>
        <w:p w:rsidR="00D32805" w:rsidRDefault="00D32805">
          <w:pPr>
            <w:pStyle w:val="TOC2"/>
            <w:tabs>
              <w:tab w:val="right" w:leader="dot" w:pos="9710"/>
            </w:tabs>
            <w:rPr>
              <w:noProof/>
            </w:rPr>
          </w:pPr>
          <w:hyperlink w:anchor="_Toc224721303" w:history="1">
            <w:r w:rsidRPr="00634AF2">
              <w:rPr>
                <w:rStyle w:val="Hyperlink"/>
                <w:noProof/>
              </w:rPr>
              <w:t>5.1  Value Created Per User Per Year</w:t>
            </w:r>
            <w:r>
              <w:rPr>
                <w:noProof/>
              </w:rPr>
              <w:tab/>
            </w:r>
            <w:r>
              <w:rPr>
                <w:noProof/>
              </w:rPr>
              <w:fldChar w:fldCharType="begin"/>
            </w:r>
            <w:r>
              <w:rPr>
                <w:noProof/>
              </w:rPr>
              <w:instrText xml:space="preserve"> PAGEREF _Toc224721303 \h </w:instrText>
            </w:r>
            <w:r>
              <w:rPr>
                <w:noProof/>
              </w:rPr>
            </w:r>
            <w:r>
              <w:rPr>
                <w:noProof/>
              </w:rPr>
              <w:fldChar w:fldCharType="separate"/>
            </w:r>
            <w:r w:rsidR="00D856D1">
              <w:rPr>
                <w:noProof/>
              </w:rPr>
              <w:t>22</w:t>
            </w:r>
            <w:r>
              <w:rPr>
                <w:noProof/>
              </w:rPr>
              <w:fldChar w:fldCharType="end"/>
            </w:r>
          </w:hyperlink>
        </w:p>
        <w:p w:rsidR="00D32805" w:rsidRDefault="00D32805">
          <w:pPr>
            <w:pStyle w:val="TOC2"/>
            <w:tabs>
              <w:tab w:val="right" w:leader="dot" w:pos="9710"/>
            </w:tabs>
            <w:rPr>
              <w:noProof/>
            </w:rPr>
          </w:pPr>
          <w:hyperlink w:anchor="_Toc224721304" w:history="1">
            <w:r w:rsidRPr="00634AF2">
              <w:rPr>
                <w:rStyle w:val="Hyperlink"/>
                <w:noProof/>
              </w:rPr>
              <w:t>5.2  Market Size</w:t>
            </w:r>
            <w:r>
              <w:rPr>
                <w:noProof/>
              </w:rPr>
              <w:tab/>
            </w:r>
            <w:r>
              <w:rPr>
                <w:noProof/>
              </w:rPr>
              <w:fldChar w:fldCharType="begin"/>
            </w:r>
            <w:r>
              <w:rPr>
                <w:noProof/>
              </w:rPr>
              <w:instrText xml:space="preserve"> PAGEREF _Toc224721304 \h </w:instrText>
            </w:r>
            <w:r>
              <w:rPr>
                <w:noProof/>
              </w:rPr>
            </w:r>
            <w:r>
              <w:rPr>
                <w:noProof/>
              </w:rPr>
              <w:fldChar w:fldCharType="separate"/>
            </w:r>
            <w:r w:rsidR="00D856D1">
              <w:rPr>
                <w:noProof/>
              </w:rPr>
              <w:t>22</w:t>
            </w:r>
            <w:r>
              <w:rPr>
                <w:noProof/>
              </w:rPr>
              <w:fldChar w:fldCharType="end"/>
            </w:r>
          </w:hyperlink>
        </w:p>
        <w:p w:rsidR="00D32805" w:rsidRDefault="00D32805">
          <w:pPr>
            <w:pStyle w:val="TOC1"/>
            <w:tabs>
              <w:tab w:val="right" w:leader="dot" w:pos="9710"/>
            </w:tabs>
            <w:rPr>
              <w:noProof/>
            </w:rPr>
          </w:pPr>
          <w:hyperlink w:anchor="_Toc224721305" w:history="1">
            <w:r w:rsidRPr="00634AF2">
              <w:rPr>
                <w:rStyle w:val="Hyperlink"/>
                <w:noProof/>
              </w:rPr>
              <w:t>6.  Complete 3-Minute Video Demo Script</w:t>
            </w:r>
            <w:r>
              <w:rPr>
                <w:noProof/>
              </w:rPr>
              <w:tab/>
            </w:r>
            <w:r>
              <w:rPr>
                <w:noProof/>
              </w:rPr>
              <w:fldChar w:fldCharType="begin"/>
            </w:r>
            <w:r>
              <w:rPr>
                <w:noProof/>
              </w:rPr>
              <w:instrText xml:space="preserve"> PAGEREF _Toc224721305 \h </w:instrText>
            </w:r>
            <w:r>
              <w:rPr>
                <w:noProof/>
              </w:rPr>
            </w:r>
            <w:r>
              <w:rPr>
                <w:noProof/>
              </w:rPr>
              <w:fldChar w:fldCharType="separate"/>
            </w:r>
            <w:r w:rsidR="00D856D1">
              <w:rPr>
                <w:noProof/>
              </w:rPr>
              <w:t>23</w:t>
            </w:r>
            <w:r>
              <w:rPr>
                <w:noProof/>
              </w:rPr>
              <w:fldChar w:fldCharType="end"/>
            </w:r>
          </w:hyperlink>
        </w:p>
        <w:p w:rsidR="00D32805" w:rsidRDefault="00D32805">
          <w:pPr>
            <w:pStyle w:val="TOC2"/>
            <w:tabs>
              <w:tab w:val="right" w:leader="dot" w:pos="9710"/>
            </w:tabs>
            <w:rPr>
              <w:noProof/>
            </w:rPr>
          </w:pPr>
          <w:hyperlink w:anchor="_Toc224721306" w:history="1">
            <w:r w:rsidRPr="00634AF2">
              <w:rPr>
                <w:rStyle w:val="Hyperlink"/>
                <w:noProof/>
              </w:rPr>
              <w:t>Opening (0:00 - 0:20)</w:t>
            </w:r>
            <w:r>
              <w:rPr>
                <w:noProof/>
              </w:rPr>
              <w:tab/>
            </w:r>
            <w:r>
              <w:rPr>
                <w:noProof/>
              </w:rPr>
              <w:fldChar w:fldCharType="begin"/>
            </w:r>
            <w:r>
              <w:rPr>
                <w:noProof/>
              </w:rPr>
              <w:instrText xml:space="preserve"> PAGEREF _Toc224721306 \h </w:instrText>
            </w:r>
            <w:r>
              <w:rPr>
                <w:noProof/>
              </w:rPr>
            </w:r>
            <w:r>
              <w:rPr>
                <w:noProof/>
              </w:rPr>
              <w:fldChar w:fldCharType="separate"/>
            </w:r>
            <w:r w:rsidR="00D856D1">
              <w:rPr>
                <w:noProof/>
              </w:rPr>
              <w:t>23</w:t>
            </w:r>
            <w:r>
              <w:rPr>
                <w:noProof/>
              </w:rPr>
              <w:fldChar w:fldCharType="end"/>
            </w:r>
          </w:hyperlink>
        </w:p>
        <w:p w:rsidR="00D32805" w:rsidRDefault="00D32805">
          <w:pPr>
            <w:pStyle w:val="TOC2"/>
            <w:tabs>
              <w:tab w:val="right" w:leader="dot" w:pos="9710"/>
            </w:tabs>
            <w:rPr>
              <w:noProof/>
            </w:rPr>
          </w:pPr>
          <w:hyperlink w:anchor="_Toc224721307" w:history="1">
            <w:r w:rsidRPr="00634AF2">
              <w:rPr>
                <w:rStyle w:val="Hyperlink"/>
                <w:noProof/>
              </w:rPr>
              <w:t>Money Health Score (0:20 - 0:45)</w:t>
            </w:r>
            <w:r>
              <w:rPr>
                <w:noProof/>
              </w:rPr>
              <w:tab/>
            </w:r>
            <w:r>
              <w:rPr>
                <w:noProof/>
              </w:rPr>
              <w:fldChar w:fldCharType="begin"/>
            </w:r>
            <w:r>
              <w:rPr>
                <w:noProof/>
              </w:rPr>
              <w:instrText xml:space="preserve"> PAGEREF _Toc224721307 \h </w:instrText>
            </w:r>
            <w:r>
              <w:rPr>
                <w:noProof/>
              </w:rPr>
            </w:r>
            <w:r>
              <w:rPr>
                <w:noProof/>
              </w:rPr>
              <w:fldChar w:fldCharType="separate"/>
            </w:r>
            <w:r w:rsidR="00D856D1">
              <w:rPr>
                <w:noProof/>
              </w:rPr>
              <w:t>23</w:t>
            </w:r>
            <w:r>
              <w:rPr>
                <w:noProof/>
              </w:rPr>
              <w:fldChar w:fldCharType="end"/>
            </w:r>
          </w:hyperlink>
        </w:p>
        <w:p w:rsidR="00D32805" w:rsidRDefault="00D32805">
          <w:pPr>
            <w:pStyle w:val="TOC2"/>
            <w:tabs>
              <w:tab w:val="right" w:leader="dot" w:pos="9710"/>
            </w:tabs>
            <w:rPr>
              <w:noProof/>
            </w:rPr>
          </w:pPr>
          <w:hyperlink w:anchor="_Toc224721308" w:history="1">
            <w:r w:rsidRPr="00634AF2">
              <w:rPr>
                <w:rStyle w:val="Hyperlink"/>
                <w:noProof/>
              </w:rPr>
              <w:t>MF Portfolio X-Ray (0:45 - 1:20)</w:t>
            </w:r>
            <w:r>
              <w:rPr>
                <w:noProof/>
              </w:rPr>
              <w:tab/>
            </w:r>
            <w:r>
              <w:rPr>
                <w:noProof/>
              </w:rPr>
              <w:fldChar w:fldCharType="begin"/>
            </w:r>
            <w:r>
              <w:rPr>
                <w:noProof/>
              </w:rPr>
              <w:instrText xml:space="preserve"> PAGEREF _Toc224721308 \h </w:instrText>
            </w:r>
            <w:r>
              <w:rPr>
                <w:noProof/>
              </w:rPr>
            </w:r>
            <w:r>
              <w:rPr>
                <w:noProof/>
              </w:rPr>
              <w:fldChar w:fldCharType="separate"/>
            </w:r>
            <w:r w:rsidR="00D856D1">
              <w:rPr>
                <w:noProof/>
              </w:rPr>
              <w:t>23</w:t>
            </w:r>
            <w:r>
              <w:rPr>
                <w:noProof/>
              </w:rPr>
              <w:fldChar w:fldCharType="end"/>
            </w:r>
          </w:hyperlink>
        </w:p>
        <w:p w:rsidR="00D32805" w:rsidRDefault="00D32805">
          <w:pPr>
            <w:pStyle w:val="TOC2"/>
            <w:tabs>
              <w:tab w:val="right" w:leader="dot" w:pos="9710"/>
            </w:tabs>
            <w:rPr>
              <w:noProof/>
            </w:rPr>
          </w:pPr>
          <w:hyperlink w:anchor="_Toc224721309" w:history="1">
            <w:r w:rsidRPr="00634AF2">
              <w:rPr>
                <w:rStyle w:val="Hyperlink"/>
                <w:noProof/>
              </w:rPr>
              <w:t>Tax Wizard (1:20 - 1:45)</w:t>
            </w:r>
            <w:r>
              <w:rPr>
                <w:noProof/>
              </w:rPr>
              <w:tab/>
            </w:r>
            <w:r>
              <w:rPr>
                <w:noProof/>
              </w:rPr>
              <w:fldChar w:fldCharType="begin"/>
            </w:r>
            <w:r>
              <w:rPr>
                <w:noProof/>
              </w:rPr>
              <w:instrText xml:space="preserve"> PAGEREF _Toc224721309 \h </w:instrText>
            </w:r>
            <w:r>
              <w:rPr>
                <w:noProof/>
              </w:rPr>
            </w:r>
            <w:r>
              <w:rPr>
                <w:noProof/>
              </w:rPr>
              <w:fldChar w:fldCharType="separate"/>
            </w:r>
            <w:r w:rsidR="00D856D1">
              <w:rPr>
                <w:noProof/>
              </w:rPr>
              <w:t>23</w:t>
            </w:r>
            <w:r>
              <w:rPr>
                <w:noProof/>
              </w:rPr>
              <w:fldChar w:fldCharType="end"/>
            </w:r>
          </w:hyperlink>
        </w:p>
        <w:p w:rsidR="00D32805" w:rsidRDefault="00D32805">
          <w:pPr>
            <w:pStyle w:val="TOC2"/>
            <w:tabs>
              <w:tab w:val="right" w:leader="dot" w:pos="9710"/>
            </w:tabs>
            <w:rPr>
              <w:noProof/>
            </w:rPr>
          </w:pPr>
          <w:hyperlink w:anchor="_Toc224721310" w:history="1">
            <w:r w:rsidRPr="00634AF2">
              <w:rPr>
                <w:rStyle w:val="Hyperlink"/>
                <w:noProof/>
              </w:rPr>
              <w:t>WhatsApp Tip Analyzer (1:45 - 2:05)</w:t>
            </w:r>
            <w:r>
              <w:rPr>
                <w:noProof/>
              </w:rPr>
              <w:tab/>
            </w:r>
            <w:r>
              <w:rPr>
                <w:noProof/>
              </w:rPr>
              <w:fldChar w:fldCharType="begin"/>
            </w:r>
            <w:r>
              <w:rPr>
                <w:noProof/>
              </w:rPr>
              <w:instrText xml:space="preserve"> PAGEREF _Toc224721310 \h </w:instrText>
            </w:r>
            <w:r>
              <w:rPr>
                <w:noProof/>
              </w:rPr>
            </w:r>
            <w:r>
              <w:rPr>
                <w:noProof/>
              </w:rPr>
              <w:fldChar w:fldCharType="separate"/>
            </w:r>
            <w:r w:rsidR="00D856D1">
              <w:rPr>
                <w:noProof/>
              </w:rPr>
              <w:t>24</w:t>
            </w:r>
            <w:r>
              <w:rPr>
                <w:noProof/>
              </w:rPr>
              <w:fldChar w:fldCharType="end"/>
            </w:r>
          </w:hyperlink>
        </w:p>
        <w:p w:rsidR="00D32805" w:rsidRDefault="00D32805">
          <w:pPr>
            <w:pStyle w:val="TOC2"/>
            <w:tabs>
              <w:tab w:val="right" w:leader="dot" w:pos="9710"/>
            </w:tabs>
            <w:rPr>
              <w:noProof/>
            </w:rPr>
          </w:pPr>
          <w:hyperlink w:anchor="_Toc224721311" w:history="1">
            <w:r w:rsidRPr="00634AF2">
              <w:rPr>
                <w:rStyle w:val="Hyperlink"/>
                <w:noProof/>
              </w:rPr>
              <w:t>The Mirror (2:05 - 2:20)</w:t>
            </w:r>
            <w:r>
              <w:rPr>
                <w:noProof/>
              </w:rPr>
              <w:tab/>
            </w:r>
            <w:r>
              <w:rPr>
                <w:noProof/>
              </w:rPr>
              <w:fldChar w:fldCharType="begin"/>
            </w:r>
            <w:r>
              <w:rPr>
                <w:noProof/>
              </w:rPr>
              <w:instrText xml:space="preserve"> PAGEREF _Toc224721311 \h </w:instrText>
            </w:r>
            <w:r>
              <w:rPr>
                <w:noProof/>
              </w:rPr>
            </w:r>
            <w:r>
              <w:rPr>
                <w:noProof/>
              </w:rPr>
              <w:fldChar w:fldCharType="separate"/>
            </w:r>
            <w:r w:rsidR="00D856D1">
              <w:rPr>
                <w:noProof/>
              </w:rPr>
              <w:t>24</w:t>
            </w:r>
            <w:r>
              <w:rPr>
                <w:noProof/>
              </w:rPr>
              <w:fldChar w:fldCharType="end"/>
            </w:r>
          </w:hyperlink>
        </w:p>
        <w:p w:rsidR="00D32805" w:rsidRDefault="00D32805">
          <w:pPr>
            <w:pStyle w:val="TOC2"/>
            <w:tabs>
              <w:tab w:val="right" w:leader="dot" w:pos="9710"/>
            </w:tabs>
            <w:rPr>
              <w:noProof/>
            </w:rPr>
          </w:pPr>
          <w:hyperlink w:anchor="_Toc224721312" w:history="1">
            <w:r w:rsidRPr="00634AF2">
              <w:rPr>
                <w:rStyle w:val="Hyperlink"/>
                <w:noProof/>
              </w:rPr>
              <w:t>Procrastination Cost Clock (2:20 - 2:30)</w:t>
            </w:r>
            <w:r>
              <w:rPr>
                <w:noProof/>
              </w:rPr>
              <w:tab/>
            </w:r>
            <w:r>
              <w:rPr>
                <w:noProof/>
              </w:rPr>
              <w:fldChar w:fldCharType="begin"/>
            </w:r>
            <w:r>
              <w:rPr>
                <w:noProof/>
              </w:rPr>
              <w:instrText xml:space="preserve"> PAGEREF _Toc224721312 \h </w:instrText>
            </w:r>
            <w:r>
              <w:rPr>
                <w:noProof/>
              </w:rPr>
            </w:r>
            <w:r>
              <w:rPr>
                <w:noProof/>
              </w:rPr>
              <w:fldChar w:fldCharType="separate"/>
            </w:r>
            <w:r w:rsidR="00D856D1">
              <w:rPr>
                <w:noProof/>
              </w:rPr>
              <w:t>24</w:t>
            </w:r>
            <w:r>
              <w:rPr>
                <w:noProof/>
              </w:rPr>
              <w:fldChar w:fldCharType="end"/>
            </w:r>
          </w:hyperlink>
        </w:p>
        <w:p w:rsidR="00D32805" w:rsidRDefault="00D32805">
          <w:pPr>
            <w:pStyle w:val="TOC2"/>
            <w:tabs>
              <w:tab w:val="right" w:leader="dot" w:pos="9710"/>
            </w:tabs>
            <w:rPr>
              <w:noProof/>
            </w:rPr>
          </w:pPr>
          <w:hyperlink w:anchor="_Toc224721313" w:history="1">
            <w:r w:rsidRPr="00634AF2">
              <w:rPr>
                <w:rStyle w:val="Hyperlink"/>
                <w:noProof/>
              </w:rPr>
              <w:t>Salary-to-Wealth Translator (2:30 - 2:40)</w:t>
            </w:r>
            <w:r>
              <w:rPr>
                <w:noProof/>
              </w:rPr>
              <w:tab/>
            </w:r>
            <w:r>
              <w:rPr>
                <w:noProof/>
              </w:rPr>
              <w:fldChar w:fldCharType="begin"/>
            </w:r>
            <w:r>
              <w:rPr>
                <w:noProof/>
              </w:rPr>
              <w:instrText xml:space="preserve"> PAGEREF _Toc224721313 \h </w:instrText>
            </w:r>
            <w:r>
              <w:rPr>
                <w:noProof/>
              </w:rPr>
            </w:r>
            <w:r>
              <w:rPr>
                <w:noProof/>
              </w:rPr>
              <w:fldChar w:fldCharType="separate"/>
            </w:r>
            <w:r w:rsidR="00D856D1">
              <w:rPr>
                <w:noProof/>
              </w:rPr>
              <w:t>24</w:t>
            </w:r>
            <w:r>
              <w:rPr>
                <w:noProof/>
              </w:rPr>
              <w:fldChar w:fldCharType="end"/>
            </w:r>
          </w:hyperlink>
        </w:p>
        <w:p w:rsidR="00D32805" w:rsidRDefault="00D32805">
          <w:pPr>
            <w:pStyle w:val="TOC2"/>
            <w:tabs>
              <w:tab w:val="right" w:leader="dot" w:pos="9710"/>
            </w:tabs>
            <w:rPr>
              <w:noProof/>
            </w:rPr>
          </w:pPr>
          <w:hyperlink w:anchor="_Toc224721314" w:history="1">
            <w:r w:rsidRPr="00634AF2">
              <w:rPr>
                <w:rStyle w:val="Hyperlink"/>
                <w:noProof/>
              </w:rPr>
              <w:t>Closing (2:40 - 3:00)</w:t>
            </w:r>
            <w:r>
              <w:rPr>
                <w:noProof/>
              </w:rPr>
              <w:tab/>
            </w:r>
            <w:r>
              <w:rPr>
                <w:noProof/>
              </w:rPr>
              <w:fldChar w:fldCharType="begin"/>
            </w:r>
            <w:r>
              <w:rPr>
                <w:noProof/>
              </w:rPr>
              <w:instrText xml:space="preserve"> PAGEREF _Toc224721314 \h </w:instrText>
            </w:r>
            <w:r>
              <w:rPr>
                <w:noProof/>
              </w:rPr>
            </w:r>
            <w:r>
              <w:rPr>
                <w:noProof/>
              </w:rPr>
              <w:fldChar w:fldCharType="separate"/>
            </w:r>
            <w:r w:rsidR="00D856D1">
              <w:rPr>
                <w:noProof/>
              </w:rPr>
              <w:t>24</w:t>
            </w:r>
            <w:r>
              <w:rPr>
                <w:noProof/>
              </w:rPr>
              <w:fldChar w:fldCharType="end"/>
            </w:r>
          </w:hyperlink>
        </w:p>
        <w:p w:rsidR="00D32805" w:rsidRDefault="00D32805">
          <w:pPr>
            <w:pStyle w:val="TOC1"/>
            <w:tabs>
              <w:tab w:val="right" w:leader="dot" w:pos="9710"/>
            </w:tabs>
            <w:rPr>
              <w:noProof/>
            </w:rPr>
          </w:pPr>
          <w:hyperlink w:anchor="_Toc224721315" w:history="1">
            <w:r w:rsidRPr="00634AF2">
              <w:rPr>
                <w:rStyle w:val="Hyperlink"/>
                <w:noProof/>
              </w:rPr>
              <w:t>7.  Hackathon Build Plan</w:t>
            </w:r>
            <w:r>
              <w:rPr>
                <w:noProof/>
              </w:rPr>
              <w:tab/>
            </w:r>
            <w:r>
              <w:rPr>
                <w:noProof/>
              </w:rPr>
              <w:fldChar w:fldCharType="begin"/>
            </w:r>
            <w:r>
              <w:rPr>
                <w:noProof/>
              </w:rPr>
              <w:instrText xml:space="preserve"> PAGEREF _Toc224721315 \h </w:instrText>
            </w:r>
            <w:r>
              <w:rPr>
                <w:noProof/>
              </w:rPr>
            </w:r>
            <w:r>
              <w:rPr>
                <w:noProof/>
              </w:rPr>
              <w:fldChar w:fldCharType="separate"/>
            </w:r>
            <w:r w:rsidR="00D856D1">
              <w:rPr>
                <w:noProof/>
              </w:rPr>
              <w:t>25</w:t>
            </w:r>
            <w:r>
              <w:rPr>
                <w:noProof/>
              </w:rPr>
              <w:fldChar w:fldCharType="end"/>
            </w:r>
          </w:hyperlink>
        </w:p>
        <w:p w:rsidR="004C1B67" w:rsidRDefault="00000000">
          <w:r>
            <w:fldChar w:fldCharType="end"/>
          </w:r>
        </w:p>
      </w:sdtContent>
    </w:sdt>
    <w:p w:rsidR="00D32805" w:rsidRDefault="00D32805">
      <w:pPr>
        <w:pStyle w:val="Heading1"/>
        <w:pBdr>
          <w:bottom w:val="single" w:sz="8" w:space="4" w:color="2563A8"/>
        </w:pBdr>
      </w:pPr>
      <w:bookmarkStart w:id="1" w:name="_Toc224721267"/>
    </w:p>
    <w:p w:rsidR="00D32805" w:rsidRDefault="00D32805">
      <w:pPr>
        <w:pStyle w:val="Heading1"/>
        <w:pBdr>
          <w:bottom w:val="single" w:sz="8" w:space="4" w:color="2563A8"/>
        </w:pBdr>
      </w:pPr>
    </w:p>
    <w:p w:rsidR="004C1B67" w:rsidRDefault="00000000">
      <w:pPr>
        <w:pStyle w:val="Heading1"/>
        <w:pBdr>
          <w:bottom w:val="single" w:sz="8" w:space="4" w:color="2563A8"/>
        </w:pBdr>
      </w:pPr>
      <w:r>
        <w:lastRenderedPageBreak/>
        <w:t>1.  Project Overview</w:t>
      </w:r>
      <w:bookmarkEnd w:id="1"/>
    </w:p>
    <w:p w:rsidR="004C1B67" w:rsidRDefault="00000000">
      <w:pPr>
        <w:pBdr>
          <w:left w:val="single" w:sz="20" w:space="10" w:color="2563A8"/>
        </w:pBdr>
        <w:shd w:val="clear" w:color="auto" w:fill="D6E8F7"/>
        <w:spacing w:before="140" w:after="140"/>
      </w:pPr>
      <w:proofErr w:type="spellStart"/>
      <w:r>
        <w:rPr>
          <w:rFonts w:cs="Arial"/>
          <w:i/>
          <w:iCs/>
          <w:color w:val="1A1A1A"/>
        </w:rPr>
        <w:t>ArthSaathi</w:t>
      </w:r>
      <w:proofErr w:type="spellEnd"/>
      <w:r>
        <w:rPr>
          <w:rFonts w:cs="Arial"/>
          <w:i/>
          <w:iCs/>
          <w:color w:val="1A1A1A"/>
        </w:rPr>
        <w:t xml:space="preserve"> is a multi-agent AI system that gives every Indian retail investor access to the same quality of financial advice previously available only to the wealthy. It is not a chatbot. It is six working product modules backed by real financial mathematics, Indian tax law, and behavioural science — all in one place.</w:t>
      </w:r>
    </w:p>
    <w:p w:rsidR="004C1B67" w:rsidRDefault="004C1B67"/>
    <w:p w:rsidR="004C1B67" w:rsidRDefault="00000000">
      <w:pPr>
        <w:pStyle w:val="Heading2"/>
      </w:pPr>
      <w:bookmarkStart w:id="2" w:name="_Toc224721268"/>
      <w:r>
        <w:t xml:space="preserve">1.1  The Problem </w:t>
      </w:r>
      <w:proofErr w:type="spellStart"/>
      <w:r>
        <w:t>ArthSaathi</w:t>
      </w:r>
      <w:proofErr w:type="spellEnd"/>
      <w:r>
        <w:t xml:space="preserve"> Solves</w:t>
      </w:r>
      <w:bookmarkEnd w:id="2"/>
    </w:p>
    <w:p w:rsidR="004C1B67" w:rsidRDefault="00000000">
      <w:pPr>
        <w:spacing w:before="60" w:after="100" w:line="280" w:lineRule="auto"/>
      </w:pPr>
      <w:r>
        <w:rPr>
          <w:rFonts w:cs="Arial"/>
          <w:color w:val="1A1A1A"/>
        </w:rPr>
        <w:t>India has a severe financial advice gap that no existing product has bridged:</w:t>
      </w:r>
    </w:p>
    <w:p w:rsidR="004C1B67" w:rsidRDefault="00000000">
      <w:pPr>
        <w:pStyle w:val="ListParagraph"/>
        <w:numPr>
          <w:ilvl w:val="0"/>
          <w:numId w:val="2"/>
        </w:numPr>
        <w:spacing w:before="40" w:after="80" w:line="276" w:lineRule="auto"/>
      </w:pPr>
      <w:r>
        <w:rPr>
          <w:color w:val="1A1A1A"/>
        </w:rPr>
        <w:t>14.2 crore demat accounts exist in India, but most investors navigate without any professional guidance</w:t>
      </w:r>
    </w:p>
    <w:p w:rsidR="004C1B67" w:rsidRDefault="00000000">
      <w:pPr>
        <w:pStyle w:val="ListParagraph"/>
        <w:numPr>
          <w:ilvl w:val="0"/>
          <w:numId w:val="2"/>
        </w:numPr>
        <w:spacing w:before="40" w:after="80" w:line="276" w:lineRule="auto"/>
      </w:pPr>
      <w:r>
        <w:rPr>
          <w:color w:val="1A1A1A"/>
        </w:rPr>
        <w:t>There is only 1 registered financial advisor for every 177 investors (SEBI 2024 data)</w:t>
      </w:r>
    </w:p>
    <w:p w:rsidR="004C1B67" w:rsidRDefault="00000000">
      <w:pPr>
        <w:pStyle w:val="ListParagraph"/>
        <w:numPr>
          <w:ilvl w:val="0"/>
          <w:numId w:val="2"/>
        </w:numPr>
        <w:spacing w:before="40" w:after="80" w:line="276" w:lineRule="auto"/>
      </w:pPr>
      <w:r>
        <w:rPr>
          <w:color w:val="1A1A1A"/>
        </w:rPr>
        <w:t>A Certified Financial Planner charges ₹25,000 to ₹50,000 per year, making professional advice accessible only to High Net-worth Individuals</w:t>
      </w:r>
    </w:p>
    <w:p w:rsidR="004C1B67" w:rsidRDefault="00000000">
      <w:pPr>
        <w:pStyle w:val="ListParagraph"/>
        <w:numPr>
          <w:ilvl w:val="0"/>
          <w:numId w:val="2"/>
        </w:numPr>
        <w:spacing w:before="40" w:after="80" w:line="276" w:lineRule="auto"/>
      </w:pPr>
      <w:r>
        <w:rPr>
          <w:color w:val="1A1A1A"/>
        </w:rPr>
        <w:t>Crores of retail investors make buy and sell decisions based on WhatsApp group tips from anonymous sources</w:t>
      </w:r>
    </w:p>
    <w:p w:rsidR="004C1B67" w:rsidRDefault="00000000">
      <w:pPr>
        <w:pStyle w:val="ListParagraph"/>
        <w:numPr>
          <w:ilvl w:val="0"/>
          <w:numId w:val="2"/>
        </w:numPr>
        <w:spacing w:before="40" w:after="80" w:line="276" w:lineRule="auto"/>
      </w:pPr>
      <w:r>
        <w:rPr>
          <w:color w:val="1A1A1A"/>
        </w:rPr>
        <w:t>Most people do not know their true investment returns, how much they have paid in hidden commissions, or whether they are on track for retirement</w:t>
      </w:r>
    </w:p>
    <w:p w:rsidR="004C1B67" w:rsidRDefault="00000000">
      <w:pPr>
        <w:pStyle w:val="ListParagraph"/>
        <w:numPr>
          <w:ilvl w:val="0"/>
          <w:numId w:val="2"/>
        </w:numPr>
        <w:spacing w:before="40" w:after="80" w:line="276" w:lineRule="auto"/>
      </w:pPr>
      <w:r>
        <w:rPr>
          <w:color w:val="1A1A1A"/>
        </w:rPr>
        <w:t>Behavioural biases like loss aversion and recency bias destroy wealth silently, and no tool addresses them at the interface level</w:t>
      </w:r>
    </w:p>
    <w:p w:rsidR="004C1B67" w:rsidRDefault="004C1B67"/>
    <w:p w:rsidR="004C1B67" w:rsidRDefault="00000000">
      <w:pPr>
        <w:pStyle w:val="Heading2"/>
      </w:pPr>
      <w:bookmarkStart w:id="3" w:name="_Toc224721269"/>
      <w:r>
        <w:t>1.2  The Solution at a Glance</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5"/>
        <w:gridCol w:w="2015"/>
        <w:gridCol w:w="6070"/>
      </w:tblGrid>
      <w:tr w:rsidR="004C1B67" w:rsidTr="00D32805">
        <w:tblPrEx>
          <w:tblCellMar>
            <w:top w:w="0" w:type="dxa"/>
            <w:bottom w:w="0" w:type="dxa"/>
          </w:tblCellMar>
        </w:tblPrEx>
        <w:trPr>
          <w:tblHeader/>
        </w:trPr>
        <w:tc>
          <w:tcPr>
            <w:tcW w:w="1275" w:type="dxa"/>
            <w:tcBorders>
              <w:top w:val="single" w:sz="1" w:space="0" w:color="2563A8"/>
              <w:left w:val="single" w:sz="1" w:space="0" w:color="2563A8"/>
              <w:bottom w:val="single" w:sz="1" w:space="0" w:color="2563A8"/>
              <w:right w:val="single" w:sz="1" w:space="0" w:color="2563A8"/>
            </w:tcBorders>
            <w:shd w:val="clear" w:color="auto" w:fill="1A3A5C"/>
            <w:tcMar>
              <w:top w:w="100" w:type="dxa"/>
              <w:left w:w="140" w:type="dxa"/>
              <w:bottom w:w="100" w:type="dxa"/>
              <w:right w:w="140" w:type="dxa"/>
            </w:tcMar>
          </w:tcPr>
          <w:p w:rsidR="004C1B67" w:rsidRDefault="00000000">
            <w:r>
              <w:rPr>
                <w:rFonts w:cs="Arial"/>
                <w:b/>
                <w:bCs/>
                <w:color w:val="FFFFFF"/>
                <w:sz w:val="20"/>
                <w:szCs w:val="20"/>
              </w:rPr>
              <w:t>ID</w:t>
            </w:r>
          </w:p>
        </w:tc>
        <w:tc>
          <w:tcPr>
            <w:tcW w:w="2015" w:type="dxa"/>
            <w:tcBorders>
              <w:top w:val="single" w:sz="1" w:space="0" w:color="2563A8"/>
              <w:left w:val="single" w:sz="1" w:space="0" w:color="2563A8"/>
              <w:bottom w:val="single" w:sz="1" w:space="0" w:color="2563A8"/>
              <w:right w:val="single" w:sz="1" w:space="0" w:color="2563A8"/>
            </w:tcBorders>
            <w:shd w:val="clear" w:color="auto" w:fill="1A3A5C"/>
            <w:tcMar>
              <w:top w:w="100" w:type="dxa"/>
              <w:left w:w="140" w:type="dxa"/>
              <w:bottom w:w="100" w:type="dxa"/>
              <w:right w:w="140" w:type="dxa"/>
            </w:tcMar>
          </w:tcPr>
          <w:p w:rsidR="004C1B67" w:rsidRDefault="00000000">
            <w:r>
              <w:rPr>
                <w:rFonts w:cs="Arial"/>
                <w:b/>
                <w:bCs/>
                <w:color w:val="FFFFFF"/>
                <w:sz w:val="20"/>
                <w:szCs w:val="20"/>
              </w:rPr>
              <w:t>Module</w:t>
            </w:r>
          </w:p>
        </w:tc>
        <w:tc>
          <w:tcPr>
            <w:tcW w:w="6070" w:type="dxa"/>
            <w:tcBorders>
              <w:top w:val="single" w:sz="1" w:space="0" w:color="2563A8"/>
              <w:left w:val="single" w:sz="1" w:space="0" w:color="2563A8"/>
              <w:bottom w:val="single" w:sz="1" w:space="0" w:color="2563A8"/>
              <w:right w:val="single" w:sz="1" w:space="0" w:color="2563A8"/>
            </w:tcBorders>
            <w:shd w:val="clear" w:color="auto" w:fill="1A3A5C"/>
            <w:tcMar>
              <w:top w:w="100" w:type="dxa"/>
              <w:left w:w="140" w:type="dxa"/>
              <w:bottom w:w="100" w:type="dxa"/>
              <w:right w:w="140" w:type="dxa"/>
            </w:tcMar>
          </w:tcPr>
          <w:p w:rsidR="004C1B67" w:rsidRDefault="00000000">
            <w:r>
              <w:rPr>
                <w:rFonts w:cs="Arial"/>
                <w:b/>
                <w:bCs/>
                <w:color w:val="FFFFFF"/>
                <w:sz w:val="20"/>
                <w:szCs w:val="20"/>
              </w:rPr>
              <w:t>What it does in one line</w:t>
            </w:r>
          </w:p>
        </w:tc>
      </w:tr>
      <w:tr w:rsidR="004C1B67" w:rsidTr="00D32805">
        <w:tblPrEx>
          <w:tblCellMar>
            <w:top w:w="0" w:type="dxa"/>
            <w:bottom w:w="0" w:type="dxa"/>
          </w:tblCellMar>
        </w:tblPrEx>
        <w:tc>
          <w:tcPr>
            <w:tcW w:w="12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C1B67" w:rsidRDefault="00000000">
            <w:r>
              <w:rPr>
                <w:rFonts w:cs="Arial"/>
                <w:b/>
                <w:bCs/>
                <w:color w:val="1A1A1A"/>
                <w:sz w:val="20"/>
                <w:szCs w:val="20"/>
              </w:rPr>
              <w:t>Feature 1</w:t>
            </w:r>
          </w:p>
        </w:tc>
        <w:tc>
          <w:tcPr>
            <w:tcW w:w="20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C1B67" w:rsidRDefault="00000000">
            <w:r>
              <w:rPr>
                <w:rFonts w:cs="Arial"/>
                <w:color w:val="1A1A1A"/>
                <w:sz w:val="20"/>
                <w:szCs w:val="20"/>
              </w:rPr>
              <w:t>MF Portfolio X-Ray</w:t>
            </w:r>
          </w:p>
        </w:tc>
        <w:tc>
          <w:tcPr>
            <w:tcW w:w="60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C1B67" w:rsidRDefault="00000000">
            <w:r>
              <w:rPr>
                <w:rFonts w:cs="Arial"/>
                <w:color w:val="1A1A1A"/>
                <w:sz w:val="20"/>
                <w:szCs w:val="20"/>
              </w:rPr>
              <w:t>Upload CAMS statement → true XIRR, overlap, hidden fees, rebalancing plan in 10 seconds</w:t>
            </w:r>
          </w:p>
        </w:tc>
      </w:tr>
      <w:tr w:rsidR="004C1B67" w:rsidTr="00D32805">
        <w:tblPrEx>
          <w:tblCellMar>
            <w:top w:w="0" w:type="dxa"/>
            <w:bottom w:w="0" w:type="dxa"/>
          </w:tblCellMar>
        </w:tblPrEx>
        <w:tc>
          <w:tcPr>
            <w:tcW w:w="1275" w:type="dxa"/>
            <w:tcBorders>
              <w:top w:val="single" w:sz="1" w:space="0" w:color="CCCCCC"/>
              <w:left w:val="single" w:sz="1" w:space="0" w:color="CCCCCC"/>
              <w:bottom w:val="single" w:sz="1" w:space="0" w:color="CCCCCC"/>
              <w:right w:val="single" w:sz="1" w:space="0" w:color="CCCCCC"/>
            </w:tcBorders>
            <w:shd w:val="clear" w:color="auto" w:fill="F0F6FB"/>
            <w:tcMar>
              <w:top w:w="80" w:type="dxa"/>
              <w:left w:w="140" w:type="dxa"/>
              <w:bottom w:w="80" w:type="dxa"/>
              <w:right w:w="140" w:type="dxa"/>
            </w:tcMar>
          </w:tcPr>
          <w:p w:rsidR="004C1B67" w:rsidRDefault="00000000">
            <w:r>
              <w:rPr>
                <w:rFonts w:cs="Arial"/>
                <w:b/>
                <w:bCs/>
                <w:color w:val="1A1A1A"/>
                <w:sz w:val="20"/>
                <w:szCs w:val="20"/>
              </w:rPr>
              <w:t>Feature 2</w:t>
            </w:r>
          </w:p>
        </w:tc>
        <w:tc>
          <w:tcPr>
            <w:tcW w:w="2015" w:type="dxa"/>
            <w:tcBorders>
              <w:top w:val="single" w:sz="1" w:space="0" w:color="CCCCCC"/>
              <w:left w:val="single" w:sz="1" w:space="0" w:color="CCCCCC"/>
              <w:bottom w:val="single" w:sz="1" w:space="0" w:color="CCCCCC"/>
              <w:right w:val="single" w:sz="1" w:space="0" w:color="CCCCCC"/>
            </w:tcBorders>
            <w:shd w:val="clear" w:color="auto" w:fill="F0F6FB"/>
            <w:tcMar>
              <w:top w:w="80" w:type="dxa"/>
              <w:left w:w="140" w:type="dxa"/>
              <w:bottom w:w="80" w:type="dxa"/>
              <w:right w:w="140" w:type="dxa"/>
            </w:tcMar>
          </w:tcPr>
          <w:p w:rsidR="004C1B67" w:rsidRDefault="00000000">
            <w:r>
              <w:rPr>
                <w:rFonts w:cs="Arial"/>
                <w:color w:val="1A1A1A"/>
                <w:sz w:val="20"/>
                <w:szCs w:val="20"/>
              </w:rPr>
              <w:t>Tax Wizard</w:t>
            </w:r>
          </w:p>
        </w:tc>
        <w:tc>
          <w:tcPr>
            <w:tcW w:w="607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40" w:type="dxa"/>
              <w:bottom w:w="80" w:type="dxa"/>
              <w:right w:w="140" w:type="dxa"/>
            </w:tcMar>
          </w:tcPr>
          <w:p w:rsidR="004C1B67" w:rsidRDefault="00000000">
            <w:r>
              <w:rPr>
                <w:rFonts w:cs="Arial"/>
                <w:color w:val="1A1A1A"/>
                <w:sz w:val="20"/>
                <w:szCs w:val="20"/>
              </w:rPr>
              <w:t>Upload Form 16 → old vs new regime comparison + every deduction you are missing</w:t>
            </w:r>
          </w:p>
        </w:tc>
      </w:tr>
      <w:tr w:rsidR="004C1B67" w:rsidTr="00D32805">
        <w:tblPrEx>
          <w:tblCellMar>
            <w:top w:w="0" w:type="dxa"/>
            <w:bottom w:w="0" w:type="dxa"/>
          </w:tblCellMar>
        </w:tblPrEx>
        <w:tc>
          <w:tcPr>
            <w:tcW w:w="12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C1B67" w:rsidRDefault="00000000">
            <w:r>
              <w:rPr>
                <w:rFonts w:cs="Arial"/>
                <w:b/>
                <w:bCs/>
                <w:color w:val="1A1A1A"/>
                <w:sz w:val="20"/>
                <w:szCs w:val="20"/>
              </w:rPr>
              <w:t>Feature 3</w:t>
            </w:r>
          </w:p>
        </w:tc>
        <w:tc>
          <w:tcPr>
            <w:tcW w:w="20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C1B67" w:rsidRDefault="00000000">
            <w:r>
              <w:rPr>
                <w:rFonts w:cs="Arial"/>
                <w:color w:val="1A1A1A"/>
                <w:sz w:val="20"/>
                <w:szCs w:val="20"/>
              </w:rPr>
              <w:t>FIRE Path Planner</w:t>
            </w:r>
          </w:p>
        </w:tc>
        <w:tc>
          <w:tcPr>
            <w:tcW w:w="60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C1B67" w:rsidRDefault="00000000">
            <w:r>
              <w:rPr>
                <w:rFonts w:cs="Arial"/>
                <w:color w:val="1A1A1A"/>
                <w:sz w:val="20"/>
                <w:szCs w:val="20"/>
              </w:rPr>
              <w:t>Enter life goals → month-by-month roadmap to financial independence with exact SIP amounts</w:t>
            </w:r>
          </w:p>
        </w:tc>
      </w:tr>
      <w:tr w:rsidR="004C1B67" w:rsidTr="00D32805">
        <w:tblPrEx>
          <w:tblCellMar>
            <w:top w:w="0" w:type="dxa"/>
            <w:bottom w:w="0" w:type="dxa"/>
          </w:tblCellMar>
        </w:tblPrEx>
        <w:tc>
          <w:tcPr>
            <w:tcW w:w="1275" w:type="dxa"/>
            <w:tcBorders>
              <w:top w:val="single" w:sz="1" w:space="0" w:color="CCCCCC"/>
              <w:left w:val="single" w:sz="1" w:space="0" w:color="CCCCCC"/>
              <w:bottom w:val="single" w:sz="1" w:space="0" w:color="CCCCCC"/>
              <w:right w:val="single" w:sz="1" w:space="0" w:color="CCCCCC"/>
            </w:tcBorders>
            <w:shd w:val="clear" w:color="auto" w:fill="F0F6FB"/>
            <w:tcMar>
              <w:top w:w="80" w:type="dxa"/>
              <w:left w:w="140" w:type="dxa"/>
              <w:bottom w:w="80" w:type="dxa"/>
              <w:right w:w="140" w:type="dxa"/>
            </w:tcMar>
          </w:tcPr>
          <w:p w:rsidR="004C1B67" w:rsidRDefault="00000000">
            <w:r>
              <w:rPr>
                <w:rFonts w:cs="Arial"/>
                <w:b/>
                <w:bCs/>
                <w:color w:val="1A1A1A"/>
                <w:sz w:val="20"/>
                <w:szCs w:val="20"/>
              </w:rPr>
              <w:t>Feature 4</w:t>
            </w:r>
          </w:p>
        </w:tc>
        <w:tc>
          <w:tcPr>
            <w:tcW w:w="2015" w:type="dxa"/>
            <w:tcBorders>
              <w:top w:val="single" w:sz="1" w:space="0" w:color="CCCCCC"/>
              <w:left w:val="single" w:sz="1" w:space="0" w:color="CCCCCC"/>
              <w:bottom w:val="single" w:sz="1" w:space="0" w:color="CCCCCC"/>
              <w:right w:val="single" w:sz="1" w:space="0" w:color="CCCCCC"/>
            </w:tcBorders>
            <w:shd w:val="clear" w:color="auto" w:fill="F0F6FB"/>
            <w:tcMar>
              <w:top w:w="80" w:type="dxa"/>
              <w:left w:w="140" w:type="dxa"/>
              <w:bottom w:w="80" w:type="dxa"/>
              <w:right w:w="140" w:type="dxa"/>
            </w:tcMar>
          </w:tcPr>
          <w:p w:rsidR="004C1B67" w:rsidRDefault="00000000">
            <w:r>
              <w:rPr>
                <w:rFonts w:cs="Arial"/>
                <w:color w:val="1A1A1A"/>
                <w:sz w:val="20"/>
                <w:szCs w:val="20"/>
              </w:rPr>
              <w:t>Money Health Score</w:t>
            </w:r>
          </w:p>
        </w:tc>
        <w:tc>
          <w:tcPr>
            <w:tcW w:w="607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40" w:type="dxa"/>
              <w:bottom w:w="80" w:type="dxa"/>
              <w:right w:w="140" w:type="dxa"/>
            </w:tcMar>
          </w:tcPr>
          <w:p w:rsidR="004C1B67" w:rsidRDefault="00000000">
            <w:r>
              <w:rPr>
                <w:rFonts w:cs="Arial"/>
                <w:color w:val="1A1A1A"/>
                <w:sz w:val="20"/>
                <w:szCs w:val="20"/>
              </w:rPr>
              <w:t>5-minute quiz → score across 6 financial dimensions with navigation to fixes</w:t>
            </w:r>
          </w:p>
        </w:tc>
      </w:tr>
      <w:tr w:rsidR="004C1B67" w:rsidTr="00D32805">
        <w:tblPrEx>
          <w:tblCellMar>
            <w:top w:w="0" w:type="dxa"/>
            <w:bottom w:w="0" w:type="dxa"/>
          </w:tblCellMar>
        </w:tblPrEx>
        <w:tc>
          <w:tcPr>
            <w:tcW w:w="12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C1B67" w:rsidRDefault="00000000">
            <w:r>
              <w:rPr>
                <w:rFonts w:cs="Arial"/>
                <w:b/>
                <w:bCs/>
                <w:color w:val="1A1A1A"/>
                <w:sz w:val="20"/>
                <w:szCs w:val="20"/>
              </w:rPr>
              <w:t>Feature 5</w:t>
            </w:r>
          </w:p>
        </w:tc>
        <w:tc>
          <w:tcPr>
            <w:tcW w:w="20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C1B67" w:rsidRDefault="00000000">
            <w:r>
              <w:rPr>
                <w:rFonts w:cs="Arial"/>
                <w:color w:val="1A1A1A"/>
                <w:sz w:val="20"/>
                <w:szCs w:val="20"/>
              </w:rPr>
              <w:t>Life Event Advisor</w:t>
            </w:r>
          </w:p>
        </w:tc>
        <w:tc>
          <w:tcPr>
            <w:tcW w:w="60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C1B67" w:rsidRDefault="00000000">
            <w:r>
              <w:rPr>
                <w:rFonts w:cs="Arial"/>
                <w:color w:val="1A1A1A"/>
                <w:sz w:val="20"/>
                <w:szCs w:val="20"/>
              </w:rPr>
              <w:t>Enter a life event → ranked, personalised action plan in exact rupee amounts</w:t>
            </w:r>
          </w:p>
        </w:tc>
      </w:tr>
      <w:tr w:rsidR="004C1B67" w:rsidTr="00D32805">
        <w:tblPrEx>
          <w:tblCellMar>
            <w:top w:w="0" w:type="dxa"/>
            <w:bottom w:w="0" w:type="dxa"/>
          </w:tblCellMar>
        </w:tblPrEx>
        <w:tc>
          <w:tcPr>
            <w:tcW w:w="1275" w:type="dxa"/>
            <w:tcBorders>
              <w:top w:val="single" w:sz="1" w:space="0" w:color="CCCCCC"/>
              <w:left w:val="single" w:sz="1" w:space="0" w:color="CCCCCC"/>
              <w:bottom w:val="single" w:sz="1" w:space="0" w:color="CCCCCC"/>
              <w:right w:val="single" w:sz="1" w:space="0" w:color="CCCCCC"/>
            </w:tcBorders>
            <w:shd w:val="clear" w:color="auto" w:fill="F0F6FB"/>
            <w:tcMar>
              <w:top w:w="80" w:type="dxa"/>
              <w:left w:w="140" w:type="dxa"/>
              <w:bottom w:w="80" w:type="dxa"/>
              <w:right w:w="140" w:type="dxa"/>
            </w:tcMar>
          </w:tcPr>
          <w:p w:rsidR="004C1B67" w:rsidRDefault="00000000">
            <w:r>
              <w:rPr>
                <w:rFonts w:cs="Arial"/>
                <w:b/>
                <w:bCs/>
                <w:color w:val="1A1A1A"/>
                <w:sz w:val="20"/>
                <w:szCs w:val="20"/>
              </w:rPr>
              <w:t>Feature 6</w:t>
            </w:r>
          </w:p>
        </w:tc>
        <w:tc>
          <w:tcPr>
            <w:tcW w:w="2015" w:type="dxa"/>
            <w:tcBorders>
              <w:top w:val="single" w:sz="1" w:space="0" w:color="CCCCCC"/>
              <w:left w:val="single" w:sz="1" w:space="0" w:color="CCCCCC"/>
              <w:bottom w:val="single" w:sz="1" w:space="0" w:color="CCCCCC"/>
              <w:right w:val="single" w:sz="1" w:space="0" w:color="CCCCCC"/>
            </w:tcBorders>
            <w:shd w:val="clear" w:color="auto" w:fill="F0F6FB"/>
            <w:tcMar>
              <w:top w:w="80" w:type="dxa"/>
              <w:left w:w="140" w:type="dxa"/>
              <w:bottom w:w="80" w:type="dxa"/>
              <w:right w:w="140" w:type="dxa"/>
            </w:tcMar>
          </w:tcPr>
          <w:p w:rsidR="004C1B67" w:rsidRDefault="00000000">
            <w:r>
              <w:rPr>
                <w:rFonts w:cs="Arial"/>
                <w:color w:val="1A1A1A"/>
                <w:sz w:val="20"/>
                <w:szCs w:val="20"/>
              </w:rPr>
              <w:t>Couple’s Money Planner</w:t>
            </w:r>
          </w:p>
        </w:tc>
        <w:tc>
          <w:tcPr>
            <w:tcW w:w="607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40" w:type="dxa"/>
              <w:bottom w:w="80" w:type="dxa"/>
              <w:right w:w="140" w:type="dxa"/>
            </w:tcMar>
          </w:tcPr>
          <w:p w:rsidR="004C1B67" w:rsidRDefault="00000000">
            <w:r>
              <w:rPr>
                <w:rFonts w:cs="Arial"/>
                <w:color w:val="1A1A1A"/>
                <w:sz w:val="20"/>
                <w:szCs w:val="20"/>
              </w:rPr>
              <w:t>Both partners enter data → joint optimisation of HRA, NPS, SIP, and insurance</w:t>
            </w:r>
          </w:p>
        </w:tc>
      </w:tr>
      <w:tr w:rsidR="004C1B67" w:rsidTr="00D32805">
        <w:tblPrEx>
          <w:tblCellMar>
            <w:top w:w="0" w:type="dxa"/>
            <w:bottom w:w="0" w:type="dxa"/>
          </w:tblCellMar>
        </w:tblPrEx>
        <w:tc>
          <w:tcPr>
            <w:tcW w:w="12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C1B67" w:rsidRDefault="00000000">
            <w:r>
              <w:rPr>
                <w:rFonts w:cs="Arial"/>
                <w:b/>
                <w:bCs/>
                <w:color w:val="1A1A1A"/>
                <w:sz w:val="20"/>
                <w:szCs w:val="20"/>
              </w:rPr>
              <w:t>Unique 1</w:t>
            </w:r>
          </w:p>
        </w:tc>
        <w:tc>
          <w:tcPr>
            <w:tcW w:w="20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C1B67" w:rsidRDefault="00000000">
            <w:r>
              <w:rPr>
                <w:rFonts w:cs="Arial"/>
                <w:color w:val="1A1A1A"/>
                <w:sz w:val="20"/>
                <w:szCs w:val="20"/>
              </w:rPr>
              <w:t>Cost of Bad Advice Detector</w:t>
            </w:r>
          </w:p>
        </w:tc>
        <w:tc>
          <w:tcPr>
            <w:tcW w:w="60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C1B67" w:rsidRDefault="00000000">
            <w:r>
              <w:rPr>
                <w:rFonts w:cs="Arial"/>
                <w:color w:val="1A1A1A"/>
                <w:sz w:val="20"/>
                <w:szCs w:val="20"/>
              </w:rPr>
              <w:t>CAMS scan → exact rupees your agent earned from your portfolio</w:t>
            </w:r>
          </w:p>
        </w:tc>
      </w:tr>
      <w:tr w:rsidR="004C1B67" w:rsidTr="00D32805">
        <w:tblPrEx>
          <w:tblCellMar>
            <w:top w:w="0" w:type="dxa"/>
            <w:bottom w:w="0" w:type="dxa"/>
          </w:tblCellMar>
        </w:tblPrEx>
        <w:tc>
          <w:tcPr>
            <w:tcW w:w="1275" w:type="dxa"/>
            <w:tcBorders>
              <w:top w:val="single" w:sz="1" w:space="0" w:color="CCCCCC"/>
              <w:left w:val="single" w:sz="1" w:space="0" w:color="CCCCCC"/>
              <w:bottom w:val="single" w:sz="1" w:space="0" w:color="CCCCCC"/>
              <w:right w:val="single" w:sz="1" w:space="0" w:color="CCCCCC"/>
            </w:tcBorders>
            <w:shd w:val="clear" w:color="auto" w:fill="F0F6FB"/>
            <w:tcMar>
              <w:top w:w="80" w:type="dxa"/>
              <w:left w:w="140" w:type="dxa"/>
              <w:bottom w:w="80" w:type="dxa"/>
              <w:right w:w="140" w:type="dxa"/>
            </w:tcMar>
          </w:tcPr>
          <w:p w:rsidR="004C1B67" w:rsidRDefault="00000000">
            <w:r>
              <w:rPr>
                <w:rFonts w:cs="Arial"/>
                <w:b/>
                <w:bCs/>
                <w:color w:val="1A1A1A"/>
                <w:sz w:val="20"/>
                <w:szCs w:val="20"/>
              </w:rPr>
              <w:lastRenderedPageBreak/>
              <w:t>Unique 2</w:t>
            </w:r>
          </w:p>
        </w:tc>
        <w:tc>
          <w:tcPr>
            <w:tcW w:w="2015" w:type="dxa"/>
            <w:tcBorders>
              <w:top w:val="single" w:sz="1" w:space="0" w:color="CCCCCC"/>
              <w:left w:val="single" w:sz="1" w:space="0" w:color="CCCCCC"/>
              <w:bottom w:val="single" w:sz="1" w:space="0" w:color="CCCCCC"/>
              <w:right w:val="single" w:sz="1" w:space="0" w:color="CCCCCC"/>
            </w:tcBorders>
            <w:shd w:val="clear" w:color="auto" w:fill="F0F6FB"/>
            <w:tcMar>
              <w:top w:w="80" w:type="dxa"/>
              <w:left w:w="140" w:type="dxa"/>
              <w:bottom w:w="80" w:type="dxa"/>
              <w:right w:w="140" w:type="dxa"/>
            </w:tcMar>
          </w:tcPr>
          <w:p w:rsidR="004C1B67" w:rsidRDefault="00000000">
            <w:proofErr w:type="spellStart"/>
            <w:r>
              <w:rPr>
                <w:rFonts w:cs="Arial"/>
                <w:color w:val="1A1A1A"/>
                <w:sz w:val="20"/>
                <w:szCs w:val="20"/>
              </w:rPr>
              <w:t>Behavioral</w:t>
            </w:r>
            <w:proofErr w:type="spellEnd"/>
            <w:r>
              <w:rPr>
                <w:rFonts w:cs="Arial"/>
                <w:color w:val="1A1A1A"/>
                <w:sz w:val="20"/>
                <w:szCs w:val="20"/>
              </w:rPr>
              <w:t xml:space="preserve"> Bias Fingerprint</w:t>
            </w:r>
          </w:p>
        </w:tc>
        <w:tc>
          <w:tcPr>
            <w:tcW w:w="607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40" w:type="dxa"/>
              <w:bottom w:w="80" w:type="dxa"/>
              <w:right w:w="140" w:type="dxa"/>
            </w:tcMar>
          </w:tcPr>
          <w:p w:rsidR="004C1B67" w:rsidRDefault="00000000">
            <w:r>
              <w:rPr>
                <w:rFonts w:cs="Arial"/>
                <w:color w:val="1A1A1A"/>
                <w:sz w:val="20"/>
                <w:szCs w:val="20"/>
              </w:rPr>
              <w:t>Quiz → your dominant bias → every output adapts its framing to your psychology</w:t>
            </w:r>
          </w:p>
        </w:tc>
      </w:tr>
      <w:tr w:rsidR="004C1B67" w:rsidTr="00D32805">
        <w:tblPrEx>
          <w:tblCellMar>
            <w:top w:w="0" w:type="dxa"/>
            <w:bottom w:w="0" w:type="dxa"/>
          </w:tblCellMar>
        </w:tblPrEx>
        <w:tc>
          <w:tcPr>
            <w:tcW w:w="12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C1B67" w:rsidRDefault="00000000">
            <w:r>
              <w:rPr>
                <w:rFonts w:cs="Arial"/>
                <w:b/>
                <w:bCs/>
                <w:color w:val="1A1A1A"/>
                <w:sz w:val="20"/>
                <w:szCs w:val="20"/>
              </w:rPr>
              <w:t>Unique 3</w:t>
            </w:r>
          </w:p>
        </w:tc>
        <w:tc>
          <w:tcPr>
            <w:tcW w:w="20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C1B67" w:rsidRDefault="00000000">
            <w:r>
              <w:rPr>
                <w:rFonts w:cs="Arial"/>
                <w:color w:val="1A1A1A"/>
                <w:sz w:val="20"/>
                <w:szCs w:val="20"/>
              </w:rPr>
              <w:t>WhatsApp Tip Analyzer</w:t>
            </w:r>
          </w:p>
        </w:tc>
        <w:tc>
          <w:tcPr>
            <w:tcW w:w="60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C1B67" w:rsidRDefault="00000000">
            <w:r>
              <w:rPr>
                <w:rFonts w:cs="Arial"/>
                <w:color w:val="1A1A1A"/>
                <w:sz w:val="20"/>
                <w:szCs w:val="20"/>
              </w:rPr>
              <w:t>Paste any tip → A-to-F grade with NSE volume spike check and red-flag analysis</w:t>
            </w:r>
          </w:p>
        </w:tc>
      </w:tr>
      <w:tr w:rsidR="004C1B67" w:rsidTr="00D32805">
        <w:tblPrEx>
          <w:tblCellMar>
            <w:top w:w="0" w:type="dxa"/>
            <w:bottom w:w="0" w:type="dxa"/>
          </w:tblCellMar>
        </w:tblPrEx>
        <w:tc>
          <w:tcPr>
            <w:tcW w:w="1275" w:type="dxa"/>
            <w:tcBorders>
              <w:top w:val="single" w:sz="1" w:space="0" w:color="CCCCCC"/>
              <w:left w:val="single" w:sz="1" w:space="0" w:color="CCCCCC"/>
              <w:bottom w:val="single" w:sz="1" w:space="0" w:color="CCCCCC"/>
              <w:right w:val="single" w:sz="1" w:space="0" w:color="CCCCCC"/>
            </w:tcBorders>
            <w:shd w:val="clear" w:color="auto" w:fill="F0F6FB"/>
            <w:tcMar>
              <w:top w:w="80" w:type="dxa"/>
              <w:left w:w="140" w:type="dxa"/>
              <w:bottom w:w="80" w:type="dxa"/>
              <w:right w:w="140" w:type="dxa"/>
            </w:tcMar>
          </w:tcPr>
          <w:p w:rsidR="004C1B67" w:rsidRDefault="00000000">
            <w:r>
              <w:rPr>
                <w:rFonts w:cs="Arial"/>
                <w:b/>
                <w:bCs/>
                <w:color w:val="1A1A1A"/>
                <w:sz w:val="20"/>
                <w:szCs w:val="20"/>
              </w:rPr>
              <w:t>Unique 4</w:t>
            </w:r>
          </w:p>
        </w:tc>
        <w:tc>
          <w:tcPr>
            <w:tcW w:w="2015" w:type="dxa"/>
            <w:tcBorders>
              <w:top w:val="single" w:sz="1" w:space="0" w:color="CCCCCC"/>
              <w:left w:val="single" w:sz="1" w:space="0" w:color="CCCCCC"/>
              <w:bottom w:val="single" w:sz="1" w:space="0" w:color="CCCCCC"/>
              <w:right w:val="single" w:sz="1" w:space="0" w:color="CCCCCC"/>
            </w:tcBorders>
            <w:shd w:val="clear" w:color="auto" w:fill="F0F6FB"/>
            <w:tcMar>
              <w:top w:w="80" w:type="dxa"/>
              <w:left w:w="140" w:type="dxa"/>
              <w:bottom w:w="80" w:type="dxa"/>
              <w:right w:w="140" w:type="dxa"/>
            </w:tcMar>
          </w:tcPr>
          <w:p w:rsidR="004C1B67" w:rsidRDefault="00000000">
            <w:r>
              <w:rPr>
                <w:rFonts w:cs="Arial"/>
                <w:color w:val="1A1A1A"/>
                <w:sz w:val="20"/>
                <w:szCs w:val="20"/>
              </w:rPr>
              <w:t>Procrastination Cost Clock</w:t>
            </w:r>
          </w:p>
        </w:tc>
        <w:tc>
          <w:tcPr>
            <w:tcW w:w="607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40" w:type="dxa"/>
              <w:bottom w:w="80" w:type="dxa"/>
              <w:right w:w="140" w:type="dxa"/>
            </w:tcMar>
          </w:tcPr>
          <w:p w:rsidR="004C1B67" w:rsidRDefault="00000000">
            <w:r>
              <w:rPr>
                <w:rFonts w:cs="Arial"/>
                <w:color w:val="1A1A1A"/>
                <w:sz w:val="20"/>
                <w:szCs w:val="20"/>
              </w:rPr>
              <w:t>Live real-time counter showing wealth lost every second you delay starting your SIP</w:t>
            </w:r>
          </w:p>
        </w:tc>
      </w:tr>
      <w:tr w:rsidR="004C1B67" w:rsidTr="00D32805">
        <w:tblPrEx>
          <w:tblCellMar>
            <w:top w:w="0" w:type="dxa"/>
            <w:bottom w:w="0" w:type="dxa"/>
          </w:tblCellMar>
        </w:tblPrEx>
        <w:tc>
          <w:tcPr>
            <w:tcW w:w="12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C1B67" w:rsidRDefault="00000000">
            <w:r>
              <w:rPr>
                <w:rFonts w:cs="Arial"/>
                <w:b/>
                <w:bCs/>
                <w:color w:val="1A1A1A"/>
                <w:sz w:val="20"/>
                <w:szCs w:val="20"/>
              </w:rPr>
              <w:t>Unique 5</w:t>
            </w:r>
          </w:p>
        </w:tc>
        <w:tc>
          <w:tcPr>
            <w:tcW w:w="20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C1B67" w:rsidRDefault="00000000">
            <w:r>
              <w:rPr>
                <w:rFonts w:cs="Arial"/>
                <w:color w:val="1A1A1A"/>
                <w:sz w:val="20"/>
                <w:szCs w:val="20"/>
              </w:rPr>
              <w:t>The Mirror</w:t>
            </w:r>
          </w:p>
        </w:tc>
        <w:tc>
          <w:tcPr>
            <w:tcW w:w="60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C1B67" w:rsidRDefault="00000000">
            <w:r>
              <w:rPr>
                <w:rFonts w:cs="Arial"/>
                <w:color w:val="1A1A1A"/>
                <w:sz w:val="20"/>
                <w:szCs w:val="20"/>
              </w:rPr>
              <w:t>Questionnaire answers vs actual CAMS behaviour → side-by-side reality check</w:t>
            </w:r>
          </w:p>
        </w:tc>
      </w:tr>
      <w:tr w:rsidR="004C1B67" w:rsidTr="00D32805">
        <w:tblPrEx>
          <w:tblCellMar>
            <w:top w:w="0" w:type="dxa"/>
            <w:bottom w:w="0" w:type="dxa"/>
          </w:tblCellMar>
        </w:tblPrEx>
        <w:tc>
          <w:tcPr>
            <w:tcW w:w="1275" w:type="dxa"/>
            <w:tcBorders>
              <w:top w:val="single" w:sz="1" w:space="0" w:color="CCCCCC"/>
              <w:left w:val="single" w:sz="1" w:space="0" w:color="CCCCCC"/>
              <w:bottom w:val="single" w:sz="1" w:space="0" w:color="CCCCCC"/>
              <w:right w:val="single" w:sz="1" w:space="0" w:color="CCCCCC"/>
            </w:tcBorders>
            <w:shd w:val="clear" w:color="auto" w:fill="F0F6FB"/>
            <w:tcMar>
              <w:top w:w="80" w:type="dxa"/>
              <w:left w:w="140" w:type="dxa"/>
              <w:bottom w:w="80" w:type="dxa"/>
              <w:right w:w="140" w:type="dxa"/>
            </w:tcMar>
          </w:tcPr>
          <w:p w:rsidR="004C1B67" w:rsidRDefault="00000000">
            <w:r>
              <w:rPr>
                <w:rFonts w:cs="Arial"/>
                <w:b/>
                <w:bCs/>
                <w:color w:val="1A1A1A"/>
                <w:sz w:val="20"/>
                <w:szCs w:val="20"/>
              </w:rPr>
              <w:t>Unique 6</w:t>
            </w:r>
          </w:p>
        </w:tc>
        <w:tc>
          <w:tcPr>
            <w:tcW w:w="2015" w:type="dxa"/>
            <w:tcBorders>
              <w:top w:val="single" w:sz="1" w:space="0" w:color="CCCCCC"/>
              <w:left w:val="single" w:sz="1" w:space="0" w:color="CCCCCC"/>
              <w:bottom w:val="single" w:sz="1" w:space="0" w:color="CCCCCC"/>
              <w:right w:val="single" w:sz="1" w:space="0" w:color="CCCCCC"/>
            </w:tcBorders>
            <w:shd w:val="clear" w:color="auto" w:fill="F0F6FB"/>
            <w:tcMar>
              <w:top w:w="80" w:type="dxa"/>
              <w:left w:w="140" w:type="dxa"/>
              <w:bottom w:w="80" w:type="dxa"/>
              <w:right w:w="140" w:type="dxa"/>
            </w:tcMar>
          </w:tcPr>
          <w:p w:rsidR="004C1B67" w:rsidRDefault="00000000">
            <w:r>
              <w:rPr>
                <w:rFonts w:cs="Arial"/>
                <w:color w:val="1A1A1A"/>
                <w:sz w:val="20"/>
                <w:szCs w:val="20"/>
              </w:rPr>
              <w:t>Salary-to-Wealth Translator</w:t>
            </w:r>
          </w:p>
        </w:tc>
        <w:tc>
          <w:tcPr>
            <w:tcW w:w="607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40" w:type="dxa"/>
              <w:bottom w:w="80" w:type="dxa"/>
              <w:right w:w="140" w:type="dxa"/>
            </w:tcMar>
          </w:tcPr>
          <w:p w:rsidR="004C1B67" w:rsidRDefault="00000000">
            <w:r>
              <w:rPr>
                <w:rFonts w:cs="Arial"/>
                <w:color w:val="1A1A1A"/>
                <w:sz w:val="20"/>
                <w:szCs w:val="20"/>
              </w:rPr>
              <w:t>Any rupee amount → its 30-year retirement corpus equivalent at 12% CAGR</w:t>
            </w:r>
          </w:p>
        </w:tc>
      </w:tr>
    </w:tbl>
    <w:p w:rsidR="004C1B67" w:rsidRDefault="004C1B67"/>
    <w:p w:rsidR="004C1B67" w:rsidRDefault="004C1B67">
      <w:pPr>
        <w:pBdr>
          <w:bottom w:val="single" w:sz="2" w:space="1" w:color="CCCCCC"/>
        </w:pBdr>
        <w:spacing w:before="120" w:after="120"/>
      </w:pPr>
    </w:p>
    <w:p w:rsidR="004C1B67" w:rsidRDefault="00000000">
      <w:r>
        <w:br/>
      </w:r>
    </w:p>
    <w:p w:rsidR="004C1B67" w:rsidRDefault="00000000">
      <w:pPr>
        <w:pStyle w:val="Heading1"/>
        <w:pBdr>
          <w:bottom w:val="single" w:sz="8" w:space="4" w:color="2563A8"/>
        </w:pBdr>
      </w:pPr>
      <w:bookmarkStart w:id="4" w:name="_Toc224721270"/>
      <w:r>
        <w:t>2.  Core Product Features</w:t>
      </w:r>
      <w:bookmarkEnd w:id="4"/>
    </w:p>
    <w:p w:rsidR="004C1B67" w:rsidRDefault="00000000">
      <w:pPr>
        <w:spacing w:before="60" w:after="100" w:line="280" w:lineRule="auto"/>
      </w:pPr>
      <w:r>
        <w:rPr>
          <w:rFonts w:cs="Arial"/>
          <w:color w:val="1A1A1A"/>
        </w:rPr>
        <w:t xml:space="preserve">These six modules form the foundation of </w:t>
      </w:r>
      <w:proofErr w:type="spellStart"/>
      <w:r>
        <w:rPr>
          <w:rFonts w:cs="Arial"/>
          <w:color w:val="1A1A1A"/>
        </w:rPr>
        <w:t>ArthSaathi</w:t>
      </w:r>
      <w:proofErr w:type="spellEnd"/>
      <w:r>
        <w:rPr>
          <w:rFonts w:cs="Arial"/>
          <w:color w:val="1A1A1A"/>
        </w:rPr>
        <w:t>. Each one is a fully working product that solves a specific and measurable financial problem for Indian retail investors.</w:t>
      </w:r>
    </w:p>
    <w:p w:rsidR="004C1B67" w:rsidRDefault="004C1B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8"/>
        <w:gridCol w:w="8232"/>
      </w:tblGrid>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3A5C"/>
            <w:tcMar>
              <w:top w:w="120" w:type="dxa"/>
              <w:left w:w="140" w:type="dxa"/>
              <w:bottom w:w="120" w:type="dxa"/>
              <w:right w:w="140" w:type="dxa"/>
            </w:tcMar>
            <w:vAlign w:val="center"/>
          </w:tcPr>
          <w:p w:rsidR="004C1B67" w:rsidRDefault="00000000">
            <w:pPr>
              <w:jc w:val="center"/>
            </w:pPr>
            <w:r>
              <w:rPr>
                <w:rFonts w:cs="Arial"/>
                <w:b/>
                <w:bCs/>
                <w:color w:val="FFFFFF"/>
                <w:sz w:val="28"/>
                <w:szCs w:val="28"/>
              </w:rPr>
              <w:t>F1</w:t>
            </w:r>
          </w:p>
        </w:tc>
        <w:tc>
          <w:tcPr>
            <w:tcW w:w="0" w:type="auto"/>
            <w:tcBorders>
              <w:top w:val="none" w:sz="0" w:space="0" w:color="FFFFFF"/>
              <w:left w:val="none" w:sz="0" w:space="0" w:color="FFFFFF"/>
              <w:bottom w:val="none" w:sz="0" w:space="0" w:color="FFFFFF"/>
              <w:right w:val="none" w:sz="0" w:space="0" w:color="FFFFFF"/>
            </w:tcBorders>
            <w:shd w:val="clear" w:color="auto" w:fill="D6E8F7"/>
            <w:tcMar>
              <w:top w:w="120" w:type="dxa"/>
              <w:left w:w="200" w:type="dxa"/>
              <w:bottom w:w="120" w:type="dxa"/>
              <w:right w:w="200" w:type="dxa"/>
            </w:tcMar>
            <w:vAlign w:val="center"/>
          </w:tcPr>
          <w:p w:rsidR="004C1B67" w:rsidRDefault="00000000">
            <w:r>
              <w:rPr>
                <w:rFonts w:cs="Arial"/>
                <w:b/>
                <w:bCs/>
                <w:color w:val="1A3A5C"/>
                <w:sz w:val="26"/>
                <w:szCs w:val="26"/>
              </w:rPr>
              <w:t>Feature 1  —  MF Portfolio X-Ray</w:t>
            </w:r>
          </w:p>
        </w:tc>
      </w:tr>
    </w:tbl>
    <w:p w:rsidR="004C1B67" w:rsidRDefault="004C1B67"/>
    <w:p w:rsidR="004C1B67" w:rsidRDefault="00000000">
      <w:pPr>
        <w:pBdr>
          <w:left w:val="single" w:sz="20" w:space="10" w:color="2563A8"/>
        </w:pBdr>
        <w:shd w:val="clear" w:color="auto" w:fill="D6E8F7"/>
        <w:spacing w:before="140" w:after="140"/>
      </w:pPr>
      <w:r>
        <w:rPr>
          <w:rFonts w:cs="Arial"/>
          <w:i/>
          <w:iCs/>
          <w:color w:val="1A1A1A"/>
        </w:rPr>
        <w:t>The single most powerful demo in the entire product. Most investors have no idea what their real annual return is. This feature tells them the truth in 10 seconds.</w:t>
      </w:r>
    </w:p>
    <w:p w:rsidR="004C1B67" w:rsidRDefault="004C1B67"/>
    <w:p w:rsidR="004C1B67" w:rsidRDefault="00000000">
      <w:pPr>
        <w:pStyle w:val="Heading3"/>
      </w:pPr>
      <w:bookmarkStart w:id="5" w:name="_Toc224721271"/>
      <w:r>
        <w:t>What problem does this solve?</w:t>
      </w:r>
      <w:bookmarkEnd w:id="5"/>
    </w:p>
    <w:p w:rsidR="004C1B67" w:rsidRDefault="00000000">
      <w:pPr>
        <w:spacing w:before="60" w:after="100" w:line="280" w:lineRule="auto"/>
      </w:pPr>
      <w:r>
        <w:rPr>
          <w:rFonts w:cs="Arial"/>
          <w:color w:val="1A1A1A"/>
        </w:rPr>
        <w:t>When an investor looks at their mutual fund app, they see “absolute return” — say 42% over 4 years. This sounds impressive. But 42% absolute over 4 years is only 9.1% per year. And if they made SIPs of different amounts at different times, even that number is wrong. The real return — called XIRR — could be much lower. Investors are being misled by the very metric displayed to them.</w:t>
      </w:r>
    </w:p>
    <w:p w:rsidR="004C1B67" w:rsidRDefault="004C1B67"/>
    <w:p w:rsidR="004C1B67" w:rsidRDefault="00000000">
      <w:pPr>
        <w:pStyle w:val="Heading3"/>
      </w:pPr>
      <w:bookmarkStart w:id="6" w:name="_Toc224721272"/>
      <w:r>
        <w:t>How does a user use this feature?</w:t>
      </w:r>
      <w:bookmarkEnd w:id="6"/>
    </w:p>
    <w:p w:rsidR="004C1B67" w:rsidRDefault="00000000">
      <w:pPr>
        <w:pStyle w:val="ListParagraph"/>
        <w:numPr>
          <w:ilvl w:val="0"/>
          <w:numId w:val="3"/>
        </w:numPr>
        <w:spacing w:before="40" w:after="80" w:line="276" w:lineRule="auto"/>
      </w:pPr>
      <w:r>
        <w:rPr>
          <w:color w:val="1A1A1A"/>
        </w:rPr>
        <w:t>User logs in to CAMS website (camsonline.com) and downloads their Consolidated Account Statement as a PDF</w:t>
      </w:r>
    </w:p>
    <w:p w:rsidR="004C1B67" w:rsidRDefault="00000000">
      <w:pPr>
        <w:pStyle w:val="ListParagraph"/>
        <w:numPr>
          <w:ilvl w:val="0"/>
          <w:numId w:val="3"/>
        </w:numPr>
        <w:spacing w:before="40" w:after="80" w:line="276" w:lineRule="auto"/>
      </w:pPr>
      <w:r>
        <w:rPr>
          <w:color w:val="1A1A1A"/>
        </w:rPr>
        <w:t xml:space="preserve">User uploads this PDF to </w:t>
      </w:r>
      <w:proofErr w:type="spellStart"/>
      <w:r>
        <w:rPr>
          <w:color w:val="1A1A1A"/>
        </w:rPr>
        <w:t>ArthSaathi</w:t>
      </w:r>
      <w:proofErr w:type="spellEnd"/>
    </w:p>
    <w:p w:rsidR="004C1B67" w:rsidRDefault="00000000">
      <w:pPr>
        <w:pStyle w:val="ListParagraph"/>
        <w:numPr>
          <w:ilvl w:val="0"/>
          <w:numId w:val="3"/>
        </w:numPr>
        <w:spacing w:before="40" w:after="80" w:line="276" w:lineRule="auto"/>
      </w:pPr>
      <w:r>
        <w:rPr>
          <w:color w:val="1A1A1A"/>
        </w:rPr>
        <w:lastRenderedPageBreak/>
        <w:t>System parses every transaction — every SIP, switch, redemption, and dividend reinvestment — across all fund houses</w:t>
      </w:r>
    </w:p>
    <w:p w:rsidR="004C1B67" w:rsidRDefault="00000000">
      <w:pPr>
        <w:pStyle w:val="ListParagraph"/>
        <w:numPr>
          <w:ilvl w:val="0"/>
          <w:numId w:val="3"/>
        </w:numPr>
        <w:spacing w:before="40" w:after="80" w:line="276" w:lineRule="auto"/>
      </w:pPr>
      <w:r>
        <w:rPr>
          <w:color w:val="1A1A1A"/>
        </w:rPr>
        <w:t>System delivers a complete portfolio analysis in under 10 seconds</w:t>
      </w:r>
    </w:p>
    <w:p w:rsidR="004C1B67" w:rsidRDefault="004C1B67"/>
    <w:p w:rsidR="004C1B67" w:rsidRDefault="00000000">
      <w:pPr>
        <w:pStyle w:val="Heading3"/>
      </w:pPr>
      <w:bookmarkStart w:id="7" w:name="_Toc224721273"/>
      <w:r>
        <w:t>What the system shows</w:t>
      </w:r>
      <w:bookmarkEnd w:id="7"/>
    </w:p>
    <w:p w:rsidR="004C1B67" w:rsidRDefault="00000000">
      <w:pPr>
        <w:pStyle w:val="ListParagraph"/>
        <w:numPr>
          <w:ilvl w:val="0"/>
          <w:numId w:val="2"/>
        </w:numPr>
        <w:spacing w:before="40" w:after="80" w:line="276" w:lineRule="auto"/>
      </w:pPr>
      <w:r>
        <w:rPr>
          <w:color w:val="1A1A1A"/>
        </w:rPr>
        <w:t xml:space="preserve">True XIRR (annualised return): Calculated using the Newton-Raphson method via </w:t>
      </w:r>
      <w:proofErr w:type="spellStart"/>
      <w:r>
        <w:rPr>
          <w:color w:val="1A1A1A"/>
        </w:rPr>
        <w:t>scipy.optimize</w:t>
      </w:r>
      <w:proofErr w:type="spellEnd"/>
      <w:r>
        <w:rPr>
          <w:color w:val="1A1A1A"/>
        </w:rPr>
        <w:t>. Each SIP payment is a negative cash flow at its exact date. Current portfolio value is a positive cash flow at today’s date. The XIRR is the single interest rate that makes the net present value of all these cash flows equal to zero. This is the only accurate measure of investment performance across irregular contributions.</w:t>
      </w:r>
    </w:p>
    <w:p w:rsidR="004C1B67" w:rsidRDefault="00000000">
      <w:pPr>
        <w:pStyle w:val="ListParagraph"/>
        <w:numPr>
          <w:ilvl w:val="0"/>
          <w:numId w:val="2"/>
        </w:numPr>
        <w:spacing w:before="40" w:after="80" w:line="276" w:lineRule="auto"/>
      </w:pPr>
      <w:r>
        <w:rPr>
          <w:color w:val="1A1A1A"/>
        </w:rPr>
        <w:t>Comparison table: Absolute return vs XIRR vs category benchmark index return. Example: “Your apparent return is 38%. Your true annualised return is 8.4%. The Nifty 50 index returned 12.1% over the same period.”</w:t>
      </w:r>
    </w:p>
    <w:p w:rsidR="004C1B67" w:rsidRDefault="00000000">
      <w:pPr>
        <w:pStyle w:val="ListParagraph"/>
        <w:numPr>
          <w:ilvl w:val="0"/>
          <w:numId w:val="2"/>
        </w:numPr>
        <w:spacing w:before="40" w:after="80" w:line="276" w:lineRule="auto"/>
      </w:pPr>
      <w:r>
        <w:rPr>
          <w:color w:val="1A1A1A"/>
        </w:rPr>
        <w:t xml:space="preserve">Overlap analysis: The system downloads the actual portfolio holdings of each fund from AMFI’s free API. It then calculates pairwise Jaccard similarity between fund holdings weighted by portfolio allocation. If SBI </w:t>
      </w:r>
      <w:proofErr w:type="spellStart"/>
      <w:r>
        <w:rPr>
          <w:color w:val="1A1A1A"/>
        </w:rPr>
        <w:t>Bluechip</w:t>
      </w:r>
      <w:proofErr w:type="spellEnd"/>
      <w:r>
        <w:rPr>
          <w:color w:val="1A1A1A"/>
        </w:rPr>
        <w:t xml:space="preserve">, Axis </w:t>
      </w:r>
      <w:proofErr w:type="spellStart"/>
      <w:r>
        <w:rPr>
          <w:color w:val="1A1A1A"/>
        </w:rPr>
        <w:t>Bluechip</w:t>
      </w:r>
      <w:proofErr w:type="spellEnd"/>
      <w:r>
        <w:rPr>
          <w:color w:val="1A1A1A"/>
        </w:rPr>
        <w:t>, and Mirae Large Cap together hold HDFC Bank, Infosys, and Reliance as their top positions, the overlap is massive. The system presents this as: “Your portfolio has 73% overlap across 3 large-cap funds. You are paying for three funds but effectively owning one.”</w:t>
      </w:r>
    </w:p>
    <w:p w:rsidR="004C1B67" w:rsidRDefault="00000000">
      <w:pPr>
        <w:pStyle w:val="ListParagraph"/>
        <w:numPr>
          <w:ilvl w:val="0"/>
          <w:numId w:val="2"/>
        </w:numPr>
        <w:spacing w:before="40" w:after="80" w:line="276" w:lineRule="auto"/>
      </w:pPr>
      <w:r>
        <w:rPr>
          <w:color w:val="1A1A1A"/>
        </w:rPr>
        <w:t>Expense ratio drag: For each fund, the system calculates the total trail commission or expense ratio paid to date, and projects the cumulative cost over the next 20 years. A 1.5% expense ratio on a ₹10 lakh corpus compounding at 12% costs ₹13.2 lakhs more than a 0.1% direct index fund over 20 years.</w:t>
      </w:r>
    </w:p>
    <w:p w:rsidR="004C1B67" w:rsidRDefault="00000000">
      <w:pPr>
        <w:pStyle w:val="ListParagraph"/>
        <w:numPr>
          <w:ilvl w:val="0"/>
          <w:numId w:val="2"/>
        </w:numPr>
        <w:spacing w:before="40" w:after="80" w:line="276" w:lineRule="auto"/>
      </w:pPr>
      <w:r>
        <w:rPr>
          <w:color w:val="1A1A1A"/>
        </w:rPr>
        <w:t>Benchmark comparison: Each fund is matched to its appropriate benchmark — large-cap funds vs Nifty 50, mid-cap vs Nifty Midcap 150, flexi-cap vs Nifty 500. Rolling 1-year, 3-year, and 5-year alpha and beta are shown.</w:t>
      </w:r>
    </w:p>
    <w:p w:rsidR="004C1B67" w:rsidRDefault="00000000">
      <w:pPr>
        <w:pStyle w:val="ListParagraph"/>
        <w:numPr>
          <w:ilvl w:val="0"/>
          <w:numId w:val="2"/>
        </w:numPr>
        <w:spacing w:before="40" w:after="80" w:line="276" w:lineRule="auto"/>
      </w:pPr>
      <w:r>
        <w:rPr>
          <w:color w:val="1A1A1A"/>
        </w:rPr>
        <w:t>AI rebalancing plan: The Claude API receives the full analysis as structured JSON and generates a plain-English rebalancing plan: which funds to merge, which categories are underrepresented, suggested target allocation, and estimated improvement in portfolio efficiency after the change.</w:t>
      </w:r>
    </w:p>
    <w:p w:rsidR="004C1B67" w:rsidRDefault="004C1B67"/>
    <w:p w:rsidR="004C1B67" w:rsidRDefault="00000000">
      <w:pPr>
        <w:pStyle w:val="Heading3"/>
      </w:pPr>
      <w:bookmarkStart w:id="8" w:name="_Toc224721274"/>
      <w:r>
        <w:t>Technical implementation</w:t>
      </w:r>
      <w:bookmarkEnd w:id="8"/>
    </w:p>
    <w:p w:rsidR="004C1B67" w:rsidRDefault="00000000">
      <w:pPr>
        <w:spacing w:before="60" w:after="100" w:line="280" w:lineRule="auto"/>
      </w:pPr>
      <w:r>
        <w:rPr>
          <w:rFonts w:cs="Arial"/>
          <w:color w:val="1A1A1A"/>
        </w:rPr>
        <w:t xml:space="preserve">PDF parsing uses the </w:t>
      </w:r>
      <w:proofErr w:type="spellStart"/>
      <w:r>
        <w:rPr>
          <w:rFonts w:cs="Arial"/>
          <w:color w:val="1A1A1A"/>
        </w:rPr>
        <w:t>pdfplumber</w:t>
      </w:r>
      <w:proofErr w:type="spellEnd"/>
      <w:r>
        <w:rPr>
          <w:rFonts w:cs="Arial"/>
          <w:color w:val="1A1A1A"/>
        </w:rPr>
        <w:t xml:space="preserve"> Python library. The CAMS statement format is structured and consistent. Transactions are extracted into a Pandas </w:t>
      </w:r>
      <w:proofErr w:type="spellStart"/>
      <w:r>
        <w:rPr>
          <w:rFonts w:cs="Arial"/>
          <w:color w:val="1A1A1A"/>
        </w:rPr>
        <w:t>DataFrame</w:t>
      </w:r>
      <w:proofErr w:type="spellEnd"/>
      <w:r>
        <w:rPr>
          <w:rFonts w:cs="Arial"/>
          <w:color w:val="1A1A1A"/>
        </w:rPr>
        <w:t xml:space="preserve"> with columns: date, fund name, transaction type (purchase/redemption/switch), units, NAV, amount. XIRR is solved using </w:t>
      </w:r>
      <w:proofErr w:type="spellStart"/>
      <w:r>
        <w:rPr>
          <w:rFonts w:cs="Arial"/>
          <w:color w:val="1A1A1A"/>
        </w:rPr>
        <w:t>scipy.optimize.brentq</w:t>
      </w:r>
      <w:proofErr w:type="spellEnd"/>
      <w:r>
        <w:rPr>
          <w:rFonts w:cs="Arial"/>
          <w:color w:val="1A1A1A"/>
        </w:rPr>
        <w:t xml:space="preserve"> with a search window of -0.99 to 10. AMFI holdings data is fetched from the free AMFI API endpoint. Overlap is computed using NumPy vectorised operations.</w:t>
      </w:r>
    </w:p>
    <w:p w:rsidR="004C1B67" w:rsidRDefault="004C1B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3A5C"/>
            <w:tcMar>
              <w:top w:w="100" w:type="dxa"/>
              <w:left w:w="180" w:type="dxa"/>
              <w:bottom w:w="60" w:type="dxa"/>
              <w:right w:w="180" w:type="dxa"/>
            </w:tcMar>
          </w:tcPr>
          <w:p w:rsidR="004C1B67" w:rsidRDefault="00000000">
            <w:r>
              <w:rPr>
                <w:rFonts w:cs="Arial"/>
                <w:b/>
                <w:bCs/>
                <w:color w:val="A0C4E8"/>
                <w:sz w:val="20"/>
                <w:szCs w:val="20"/>
              </w:rPr>
              <w:t>VIDEO DEMO STEPS</w:t>
            </w:r>
          </w:p>
        </w:tc>
      </w:tr>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8F7"/>
            <w:tcMar>
              <w:top w:w="80" w:type="dxa"/>
              <w:left w:w="180" w:type="dxa"/>
              <w:bottom w:w="80" w:type="dxa"/>
              <w:right w:w="180" w:type="dxa"/>
            </w:tcMar>
          </w:tcPr>
          <w:p w:rsidR="004C1B67" w:rsidRDefault="00000000">
            <w:r>
              <w:rPr>
                <w:rFonts w:cs="Arial"/>
                <w:b/>
                <w:bCs/>
                <w:color w:val="1A3A5C"/>
                <w:sz w:val="21"/>
                <w:szCs w:val="21"/>
              </w:rPr>
              <w:lastRenderedPageBreak/>
              <w:t xml:space="preserve">Step 1: </w:t>
            </w:r>
            <w:r>
              <w:rPr>
                <w:rFonts w:cs="Arial"/>
                <w:color w:val="1A1A1A"/>
                <w:sz w:val="21"/>
                <w:szCs w:val="21"/>
              </w:rPr>
              <w:t xml:space="preserve">Open the </w:t>
            </w:r>
            <w:proofErr w:type="spellStart"/>
            <w:r>
              <w:rPr>
                <w:rFonts w:cs="Arial"/>
                <w:color w:val="1A1A1A"/>
                <w:sz w:val="21"/>
                <w:szCs w:val="21"/>
              </w:rPr>
              <w:t>ArthSaathi</w:t>
            </w:r>
            <w:proofErr w:type="spellEnd"/>
            <w:r>
              <w:rPr>
                <w:rFonts w:cs="Arial"/>
                <w:color w:val="1A1A1A"/>
                <w:sz w:val="21"/>
                <w:szCs w:val="21"/>
              </w:rPr>
              <w:t xml:space="preserve"> website and navigate to the MF Portfolio X-Ray module</w:t>
            </w:r>
          </w:p>
        </w:tc>
      </w:tr>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180" w:type="dxa"/>
              <w:bottom w:w="80" w:type="dxa"/>
              <w:right w:w="180" w:type="dxa"/>
            </w:tcMar>
          </w:tcPr>
          <w:p w:rsidR="004C1B67" w:rsidRDefault="00000000">
            <w:r>
              <w:rPr>
                <w:rFonts w:cs="Arial"/>
                <w:b/>
                <w:bCs/>
                <w:color w:val="1A3A5C"/>
                <w:sz w:val="21"/>
                <w:szCs w:val="21"/>
              </w:rPr>
              <w:t xml:space="preserve">Step 2: </w:t>
            </w:r>
            <w:r>
              <w:rPr>
                <w:rFonts w:cs="Arial"/>
                <w:color w:val="1A1A1A"/>
                <w:sz w:val="21"/>
                <w:szCs w:val="21"/>
              </w:rPr>
              <w:t>Upload the pre-prepared sample CAMS PDF (included in the repo so judges can test instantly)</w:t>
            </w:r>
          </w:p>
        </w:tc>
      </w:tr>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8F7"/>
            <w:tcMar>
              <w:top w:w="80" w:type="dxa"/>
              <w:left w:w="180" w:type="dxa"/>
              <w:bottom w:w="80" w:type="dxa"/>
              <w:right w:w="180" w:type="dxa"/>
            </w:tcMar>
          </w:tcPr>
          <w:p w:rsidR="004C1B67" w:rsidRDefault="00000000">
            <w:r>
              <w:rPr>
                <w:rFonts w:cs="Arial"/>
                <w:b/>
                <w:bCs/>
                <w:color w:val="1A3A5C"/>
                <w:sz w:val="21"/>
                <w:szCs w:val="21"/>
              </w:rPr>
              <w:t xml:space="preserve">Step 3: </w:t>
            </w:r>
            <w:r>
              <w:rPr>
                <w:rFonts w:cs="Arial"/>
                <w:color w:val="1A1A1A"/>
                <w:sz w:val="21"/>
                <w:szCs w:val="21"/>
              </w:rPr>
              <w:t>Wait 8-10 seconds while the parsing and calculation engine runs — show the loading state</w:t>
            </w:r>
          </w:p>
        </w:tc>
      </w:tr>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180" w:type="dxa"/>
              <w:bottom w:w="80" w:type="dxa"/>
              <w:right w:w="180" w:type="dxa"/>
            </w:tcMar>
          </w:tcPr>
          <w:p w:rsidR="004C1B67" w:rsidRDefault="00000000">
            <w:r>
              <w:rPr>
                <w:rFonts w:cs="Arial"/>
                <w:b/>
                <w:bCs/>
                <w:color w:val="1A3A5C"/>
                <w:sz w:val="21"/>
                <w:szCs w:val="21"/>
              </w:rPr>
              <w:t xml:space="preserve">Step 4: </w:t>
            </w:r>
            <w:r>
              <w:rPr>
                <w:rFonts w:cs="Arial"/>
                <w:color w:val="1A1A1A"/>
                <w:sz w:val="21"/>
                <w:szCs w:val="21"/>
              </w:rPr>
              <w:t>Show the XIRR dashboard: headline number, comparison against apparent return and benchmark</w:t>
            </w:r>
          </w:p>
        </w:tc>
      </w:tr>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8F7"/>
            <w:tcMar>
              <w:top w:w="80" w:type="dxa"/>
              <w:left w:w="180" w:type="dxa"/>
              <w:bottom w:w="80" w:type="dxa"/>
              <w:right w:w="180" w:type="dxa"/>
            </w:tcMar>
          </w:tcPr>
          <w:p w:rsidR="004C1B67" w:rsidRDefault="00000000">
            <w:r>
              <w:rPr>
                <w:rFonts w:cs="Arial"/>
                <w:b/>
                <w:bCs/>
                <w:color w:val="1A3A5C"/>
                <w:sz w:val="21"/>
                <w:szCs w:val="21"/>
              </w:rPr>
              <w:t xml:space="preserve">Step 5: </w:t>
            </w:r>
            <w:r>
              <w:rPr>
                <w:rFonts w:cs="Arial"/>
                <w:color w:val="1A1A1A"/>
                <w:sz w:val="21"/>
                <w:szCs w:val="21"/>
              </w:rPr>
              <w:t>Scroll to the overlap analysis — highlight the 73% overlap across 3 large-cap funds</w:t>
            </w:r>
          </w:p>
        </w:tc>
      </w:tr>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180" w:type="dxa"/>
              <w:bottom w:w="80" w:type="dxa"/>
              <w:right w:w="180" w:type="dxa"/>
            </w:tcMar>
          </w:tcPr>
          <w:p w:rsidR="004C1B67" w:rsidRDefault="00000000">
            <w:r>
              <w:rPr>
                <w:rFonts w:cs="Arial"/>
                <w:b/>
                <w:bCs/>
                <w:color w:val="1A3A5C"/>
                <w:sz w:val="21"/>
                <w:szCs w:val="21"/>
              </w:rPr>
              <w:t xml:space="preserve">Step 6: </w:t>
            </w:r>
            <w:r>
              <w:rPr>
                <w:rFonts w:cs="Arial"/>
                <w:color w:val="1A1A1A"/>
                <w:sz w:val="21"/>
                <w:szCs w:val="21"/>
              </w:rPr>
              <w:t>Show the expense ratio drag chart: ₹47,000 paid in the last 5 years, ₹1.8 lakhs projected cost</w:t>
            </w:r>
          </w:p>
        </w:tc>
      </w:tr>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8F7"/>
            <w:tcMar>
              <w:top w:w="80" w:type="dxa"/>
              <w:left w:w="180" w:type="dxa"/>
              <w:bottom w:w="80" w:type="dxa"/>
              <w:right w:w="180" w:type="dxa"/>
            </w:tcMar>
          </w:tcPr>
          <w:p w:rsidR="004C1B67" w:rsidRDefault="00000000">
            <w:r>
              <w:rPr>
                <w:rFonts w:cs="Arial"/>
                <w:b/>
                <w:bCs/>
                <w:color w:val="1A3A5C"/>
                <w:sz w:val="21"/>
                <w:szCs w:val="21"/>
              </w:rPr>
              <w:t xml:space="preserve">Step 7: </w:t>
            </w:r>
            <w:r>
              <w:rPr>
                <w:rFonts w:cs="Arial"/>
                <w:color w:val="1A1A1A"/>
                <w:sz w:val="21"/>
                <w:szCs w:val="21"/>
              </w:rPr>
              <w:t>Click the ‘Get rebalancing plan’ button and show the AI-generated recommendation appearing</w:t>
            </w:r>
          </w:p>
        </w:tc>
      </w:tr>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180" w:type="dxa"/>
              <w:bottom w:w="80" w:type="dxa"/>
              <w:right w:w="180" w:type="dxa"/>
            </w:tcMar>
          </w:tcPr>
          <w:p w:rsidR="004C1B67" w:rsidRDefault="00000000">
            <w:r>
              <w:rPr>
                <w:rFonts w:cs="Arial"/>
                <w:b/>
                <w:bCs/>
                <w:color w:val="1A3A5C"/>
                <w:sz w:val="21"/>
                <w:szCs w:val="21"/>
              </w:rPr>
              <w:t xml:space="preserve">Step 8: </w:t>
            </w:r>
            <w:r>
              <w:rPr>
                <w:rFonts w:cs="Arial"/>
                <w:color w:val="1A1A1A"/>
                <w:sz w:val="21"/>
                <w:szCs w:val="21"/>
              </w:rPr>
              <w:t>Narrate: “This took 9 seconds. A professional portfolio review from a fee-only advisor costs ₹10,000 and takes a week.”</w:t>
            </w:r>
          </w:p>
        </w:tc>
      </w:tr>
    </w:tbl>
    <w:p w:rsidR="004C1B67" w:rsidRDefault="004C1B67"/>
    <w:p w:rsidR="004C1B67" w:rsidRDefault="004C1B67">
      <w:pPr>
        <w:pBdr>
          <w:bottom w:val="single" w:sz="2" w:space="1" w:color="CCCCCC"/>
        </w:pBdr>
        <w:spacing w:before="120" w:after="120"/>
      </w:pPr>
    </w:p>
    <w:p w:rsidR="004C1B67" w:rsidRDefault="004C1B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1"/>
        <w:gridCol w:w="7969"/>
      </w:tblGrid>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7A4500"/>
            <w:tcMar>
              <w:top w:w="120" w:type="dxa"/>
              <w:left w:w="140" w:type="dxa"/>
              <w:bottom w:w="120" w:type="dxa"/>
              <w:right w:w="140" w:type="dxa"/>
            </w:tcMar>
            <w:vAlign w:val="center"/>
          </w:tcPr>
          <w:p w:rsidR="004C1B67" w:rsidRDefault="00000000">
            <w:pPr>
              <w:jc w:val="center"/>
            </w:pPr>
            <w:r>
              <w:rPr>
                <w:rFonts w:cs="Arial"/>
                <w:b/>
                <w:bCs/>
                <w:color w:val="FFFFFF"/>
                <w:sz w:val="28"/>
                <w:szCs w:val="28"/>
              </w:rPr>
              <w:t>F2</w:t>
            </w:r>
          </w:p>
        </w:tc>
        <w:tc>
          <w:tcPr>
            <w:tcW w:w="0" w:type="auto"/>
            <w:tcBorders>
              <w:top w:val="none" w:sz="0" w:space="0" w:color="FFFFFF"/>
              <w:left w:val="none" w:sz="0" w:space="0" w:color="FFFFFF"/>
              <w:bottom w:val="none" w:sz="0" w:space="0" w:color="FFFFFF"/>
              <w:right w:val="none" w:sz="0" w:space="0" w:color="FFFFFF"/>
            </w:tcBorders>
            <w:shd w:val="clear" w:color="auto" w:fill="FEF3E2"/>
            <w:tcMar>
              <w:top w:w="120" w:type="dxa"/>
              <w:left w:w="200" w:type="dxa"/>
              <w:bottom w:w="120" w:type="dxa"/>
              <w:right w:w="200" w:type="dxa"/>
            </w:tcMar>
            <w:vAlign w:val="center"/>
          </w:tcPr>
          <w:p w:rsidR="004C1B67" w:rsidRDefault="00000000">
            <w:r>
              <w:rPr>
                <w:rFonts w:cs="Arial"/>
                <w:b/>
                <w:bCs/>
                <w:color w:val="7A4500"/>
                <w:sz w:val="26"/>
                <w:szCs w:val="26"/>
              </w:rPr>
              <w:t>Feature 2  —  Tax Wizard</w:t>
            </w:r>
          </w:p>
        </w:tc>
      </w:tr>
    </w:tbl>
    <w:p w:rsidR="004C1B67" w:rsidRDefault="004C1B67"/>
    <w:p w:rsidR="004C1B67" w:rsidRDefault="00000000">
      <w:pPr>
        <w:pBdr>
          <w:left w:val="single" w:sz="20" w:space="10" w:color="7A4500"/>
        </w:pBdr>
        <w:shd w:val="clear" w:color="auto" w:fill="FEF3E2"/>
        <w:spacing w:before="140" w:after="140"/>
      </w:pPr>
      <w:r>
        <w:rPr>
          <w:rFonts w:cs="Arial"/>
          <w:i/>
          <w:iCs/>
          <w:color w:val="1A1A1A"/>
        </w:rPr>
        <w:t>The average salaried Indian leaves ₹20,000 to ₹40,000 in unclaimed tax deductions on the table every year. The Tax Wizard finds every rupee.</w:t>
      </w:r>
    </w:p>
    <w:p w:rsidR="004C1B67" w:rsidRDefault="004C1B67"/>
    <w:p w:rsidR="004C1B67" w:rsidRDefault="00000000">
      <w:pPr>
        <w:pStyle w:val="Heading3"/>
      </w:pPr>
      <w:bookmarkStart w:id="9" w:name="_Toc224721275"/>
      <w:r>
        <w:t>What problem does this solve?</w:t>
      </w:r>
      <w:bookmarkEnd w:id="9"/>
    </w:p>
    <w:p w:rsidR="004C1B67" w:rsidRDefault="00000000">
      <w:pPr>
        <w:spacing w:before="60" w:after="100" w:line="280" w:lineRule="auto"/>
      </w:pPr>
      <w:r>
        <w:rPr>
          <w:rFonts w:cs="Arial"/>
          <w:color w:val="1A1A1A"/>
        </w:rPr>
        <w:t>The Indian income tax system has dozens of deduction sections, each with its own rules, limits, and conditions. Most salaried employees do not know all the deductions available to them. Their employer deducts TDS based on declarations made at the start of the year — often incomplete. The result is overpayment of tax by crores of salaried Indians every year.</w:t>
      </w:r>
    </w:p>
    <w:p w:rsidR="004C1B67" w:rsidRDefault="004C1B67"/>
    <w:p w:rsidR="004C1B67" w:rsidRDefault="00000000">
      <w:pPr>
        <w:pStyle w:val="Heading3"/>
      </w:pPr>
      <w:bookmarkStart w:id="10" w:name="_Toc224721276"/>
      <w:r>
        <w:t>How does a user use this feature?</w:t>
      </w:r>
      <w:bookmarkEnd w:id="10"/>
    </w:p>
    <w:p w:rsidR="004C1B67" w:rsidRDefault="00000000">
      <w:pPr>
        <w:pStyle w:val="ListParagraph"/>
        <w:numPr>
          <w:ilvl w:val="0"/>
          <w:numId w:val="3"/>
        </w:numPr>
        <w:spacing w:before="40" w:after="80" w:line="276" w:lineRule="auto"/>
      </w:pPr>
      <w:r>
        <w:rPr>
          <w:color w:val="1A1A1A"/>
        </w:rPr>
        <w:t>User uploads their Form 16 PDF (provided by every employer at year-end) OR manually enters their salary structure</w:t>
      </w:r>
    </w:p>
    <w:p w:rsidR="004C1B67" w:rsidRDefault="00000000">
      <w:pPr>
        <w:pStyle w:val="ListParagraph"/>
        <w:numPr>
          <w:ilvl w:val="0"/>
          <w:numId w:val="3"/>
        </w:numPr>
        <w:spacing w:before="40" w:after="80" w:line="276" w:lineRule="auto"/>
      </w:pPr>
      <w:r>
        <w:rPr>
          <w:color w:val="1A1A1A"/>
        </w:rPr>
        <w:t>System parses Part A (TDS summary) and Part B (detailed income and deduction breakdown)</w:t>
      </w:r>
    </w:p>
    <w:p w:rsidR="004C1B67" w:rsidRDefault="00000000">
      <w:pPr>
        <w:pStyle w:val="ListParagraph"/>
        <w:numPr>
          <w:ilvl w:val="0"/>
          <w:numId w:val="3"/>
        </w:numPr>
        <w:spacing w:before="40" w:after="80" w:line="276" w:lineRule="auto"/>
      </w:pPr>
      <w:r>
        <w:rPr>
          <w:color w:val="1A1A1A"/>
        </w:rPr>
        <w:t>System asks 5 quick follow-up questions: Do you pay rent? Do you have a home loan? Do you pay health insurance premiums for parents? Are you contributing to NPS? What is your city?</w:t>
      </w:r>
    </w:p>
    <w:p w:rsidR="004C1B67" w:rsidRDefault="00000000">
      <w:pPr>
        <w:pStyle w:val="ListParagraph"/>
        <w:numPr>
          <w:ilvl w:val="0"/>
          <w:numId w:val="3"/>
        </w:numPr>
        <w:spacing w:before="40" w:after="80" w:line="276" w:lineRule="auto"/>
      </w:pPr>
      <w:r>
        <w:rPr>
          <w:color w:val="1A1A1A"/>
        </w:rPr>
        <w:t>System delivers complete tax analysis in under 15 seconds</w:t>
      </w:r>
    </w:p>
    <w:p w:rsidR="004C1B67" w:rsidRDefault="004C1B67"/>
    <w:p w:rsidR="004C1B67" w:rsidRDefault="00000000">
      <w:pPr>
        <w:pStyle w:val="Heading3"/>
      </w:pPr>
      <w:bookmarkStart w:id="11" w:name="_Toc224721277"/>
      <w:r>
        <w:t>What the system computes</w:t>
      </w:r>
      <w:bookmarkEnd w:id="11"/>
    </w:p>
    <w:p w:rsidR="004C1B67" w:rsidRDefault="00000000">
      <w:pPr>
        <w:pStyle w:val="ListParagraph"/>
        <w:numPr>
          <w:ilvl w:val="0"/>
          <w:numId w:val="2"/>
        </w:numPr>
        <w:spacing w:before="40" w:after="80" w:line="276" w:lineRule="auto"/>
      </w:pPr>
      <w:r>
        <w:rPr>
          <w:color w:val="1A1A1A"/>
        </w:rPr>
        <w:t>Old regime total tax: Gross salary minus all eligible deductions. Section 80C up to ₹1.5 lakhs (ELSS, PPF, EPF employee contribution, home loan principal, NSC, life insurance, children’s school fees). Section 80D up to ₹25,000 for self and family health insurance plus ₹50,000 for senior citizen parents. Section 80CCD(1B) additional NPS contribution of ₹50,000 — this is completely separate from and in addition to the 80C limit. Section 24(b) home loan interest deduction up to ₹2 lakhs. HRA exemption calculated as the minimum of: actual HRA received from employer, 50% of basic salary for metro cities (40% for non-metro), and actual rent paid minus 10% of basic salary. Standard deduction of ₹50,000. Professional tax actually paid.</w:t>
      </w:r>
    </w:p>
    <w:p w:rsidR="004C1B67" w:rsidRDefault="00000000">
      <w:pPr>
        <w:pStyle w:val="ListParagraph"/>
        <w:numPr>
          <w:ilvl w:val="0"/>
          <w:numId w:val="2"/>
        </w:numPr>
        <w:spacing w:before="40" w:after="80" w:line="276" w:lineRule="auto"/>
      </w:pPr>
      <w:r>
        <w:rPr>
          <w:color w:val="1A1A1A"/>
        </w:rPr>
        <w:t>New regime total tax: Only the revised standard deduction of ₹75,000 is allowed. Flat slabs: nil up to ₹3 lakhs, 5% from ₹3-7 lakhs, 10% from ₹7-10 lakhs, 15% from ₹10-12 lakhs, 20% from ₹12-15 lakhs, 30% above ₹15 lakhs. Section 87A rebate of up to ₹25,000 for income up to ₹12 lakhs.</w:t>
      </w:r>
    </w:p>
    <w:p w:rsidR="004C1B67" w:rsidRDefault="00000000">
      <w:pPr>
        <w:pStyle w:val="ListParagraph"/>
        <w:numPr>
          <w:ilvl w:val="0"/>
          <w:numId w:val="2"/>
        </w:numPr>
        <w:spacing w:before="40" w:after="80" w:line="276" w:lineRule="auto"/>
      </w:pPr>
      <w:r>
        <w:rPr>
          <w:color w:val="1A1A1A"/>
        </w:rPr>
        <w:t>Side-by-side comparison: Tax payable under both regimes, difference highlighted, clear recommendation with explanation of why one regime is better for this specific income and deduction profile.</w:t>
      </w:r>
    </w:p>
    <w:p w:rsidR="004C1B67" w:rsidRDefault="00000000">
      <w:pPr>
        <w:pStyle w:val="ListParagraph"/>
        <w:numPr>
          <w:ilvl w:val="0"/>
          <w:numId w:val="2"/>
        </w:numPr>
        <w:spacing w:before="40" w:after="80" w:line="276" w:lineRule="auto"/>
      </w:pPr>
      <w:r>
        <w:rPr>
          <w:color w:val="1A1A1A"/>
        </w:rPr>
        <w:t>Missing deduction detector: AI analyses the declared deductions against the user’s profile. Common findings: 80C not fully used (user has capacity but is not investing), 80D for parents’ health insurance not claimed (80,000 rupees of premium unclaimed = ₹24,000 tax saving at 30% bracket), NPS 80CCD(1B) not utilised (immediate ₹15,000 saving for a 30% bracket taxpayer), HRA calculated incorrectly by employer.</w:t>
      </w:r>
    </w:p>
    <w:p w:rsidR="004C1B67" w:rsidRDefault="00000000">
      <w:pPr>
        <w:pStyle w:val="ListParagraph"/>
        <w:numPr>
          <w:ilvl w:val="0"/>
          <w:numId w:val="2"/>
        </w:numPr>
        <w:spacing w:before="40" w:after="80" w:line="276" w:lineRule="auto"/>
      </w:pPr>
      <w:r>
        <w:rPr>
          <w:color w:val="1A1A1A"/>
        </w:rPr>
        <w:t>Investment recommendations ranked by: (1) risk tolerance, (2) liquidity need, (3) expected return. ELSS mutual funds for those comfortable with 3-year lock-in and equity risk. PPF for those wanting safety and longer horizon. NPS for those focused on retirement. Fixed deposits or NSC for completely risk-averse.</w:t>
      </w:r>
    </w:p>
    <w:p w:rsidR="004C1B67" w:rsidRDefault="004C1B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3A5C"/>
            <w:tcMar>
              <w:top w:w="100" w:type="dxa"/>
              <w:left w:w="180" w:type="dxa"/>
              <w:bottom w:w="60" w:type="dxa"/>
              <w:right w:w="180" w:type="dxa"/>
            </w:tcMar>
          </w:tcPr>
          <w:p w:rsidR="004C1B67" w:rsidRDefault="00000000">
            <w:r>
              <w:rPr>
                <w:rFonts w:cs="Arial"/>
                <w:b/>
                <w:bCs/>
                <w:color w:val="A0C4E8"/>
                <w:sz w:val="20"/>
                <w:szCs w:val="20"/>
              </w:rPr>
              <w:t>VIDEO DEMO STEPS</w:t>
            </w:r>
          </w:p>
        </w:tc>
      </w:tr>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8F7"/>
            <w:tcMar>
              <w:top w:w="80" w:type="dxa"/>
              <w:left w:w="180" w:type="dxa"/>
              <w:bottom w:w="80" w:type="dxa"/>
              <w:right w:w="180" w:type="dxa"/>
            </w:tcMar>
          </w:tcPr>
          <w:p w:rsidR="004C1B67" w:rsidRDefault="00000000">
            <w:r>
              <w:rPr>
                <w:rFonts w:cs="Arial"/>
                <w:b/>
                <w:bCs/>
                <w:color w:val="1A3A5C"/>
                <w:sz w:val="21"/>
                <w:szCs w:val="21"/>
              </w:rPr>
              <w:t xml:space="preserve">Step 1: </w:t>
            </w:r>
            <w:r>
              <w:rPr>
                <w:rFonts w:cs="Arial"/>
                <w:color w:val="1A1A1A"/>
                <w:sz w:val="21"/>
                <w:szCs w:val="21"/>
              </w:rPr>
              <w:t>Navigate to the Tax Wizard module</w:t>
            </w:r>
          </w:p>
        </w:tc>
      </w:tr>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180" w:type="dxa"/>
              <w:bottom w:w="80" w:type="dxa"/>
              <w:right w:w="180" w:type="dxa"/>
            </w:tcMar>
          </w:tcPr>
          <w:p w:rsidR="004C1B67" w:rsidRDefault="00000000">
            <w:r>
              <w:rPr>
                <w:rFonts w:cs="Arial"/>
                <w:b/>
                <w:bCs/>
                <w:color w:val="1A3A5C"/>
                <w:sz w:val="21"/>
                <w:szCs w:val="21"/>
              </w:rPr>
              <w:t xml:space="preserve">Step 2: </w:t>
            </w:r>
            <w:r>
              <w:rPr>
                <w:rFonts w:cs="Arial"/>
                <w:color w:val="1A1A1A"/>
                <w:sz w:val="21"/>
                <w:szCs w:val="21"/>
              </w:rPr>
              <w:t>Select ‘Enter manually’ for a faster demo and enter sample salary data: ₹15 lakhs CTC, ₹40,000 HRA, pays rent of ₹20,000 in Bangalore</w:t>
            </w:r>
          </w:p>
        </w:tc>
      </w:tr>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8F7"/>
            <w:tcMar>
              <w:top w:w="80" w:type="dxa"/>
              <w:left w:w="180" w:type="dxa"/>
              <w:bottom w:w="80" w:type="dxa"/>
              <w:right w:w="180" w:type="dxa"/>
            </w:tcMar>
          </w:tcPr>
          <w:p w:rsidR="004C1B67" w:rsidRDefault="00000000">
            <w:r>
              <w:rPr>
                <w:rFonts w:cs="Arial"/>
                <w:b/>
                <w:bCs/>
                <w:color w:val="1A3A5C"/>
                <w:sz w:val="21"/>
                <w:szCs w:val="21"/>
              </w:rPr>
              <w:t xml:space="preserve">Step 3: </w:t>
            </w:r>
            <w:r>
              <w:rPr>
                <w:rFonts w:cs="Arial"/>
                <w:color w:val="1A1A1A"/>
                <w:sz w:val="21"/>
                <w:szCs w:val="21"/>
              </w:rPr>
              <w:t>Answer the 5 follow-up questions quickly: yes to rent, no home loan, parents have health insurance, no NPS contribution yet</w:t>
            </w:r>
          </w:p>
        </w:tc>
      </w:tr>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180" w:type="dxa"/>
              <w:bottom w:w="80" w:type="dxa"/>
              <w:right w:w="180" w:type="dxa"/>
            </w:tcMar>
          </w:tcPr>
          <w:p w:rsidR="004C1B67" w:rsidRDefault="00000000">
            <w:r>
              <w:rPr>
                <w:rFonts w:cs="Arial"/>
                <w:b/>
                <w:bCs/>
                <w:color w:val="1A3A5C"/>
                <w:sz w:val="21"/>
                <w:szCs w:val="21"/>
              </w:rPr>
              <w:t xml:space="preserve">Step 4: </w:t>
            </w:r>
            <w:r>
              <w:rPr>
                <w:rFonts w:cs="Arial"/>
                <w:color w:val="1A1A1A"/>
                <w:sz w:val="21"/>
                <w:szCs w:val="21"/>
              </w:rPr>
              <w:t>Show the old vs new regime comparison table appearing — old regime saves ₹34,000 in this scenario</w:t>
            </w:r>
          </w:p>
        </w:tc>
      </w:tr>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8F7"/>
            <w:tcMar>
              <w:top w:w="80" w:type="dxa"/>
              <w:left w:w="180" w:type="dxa"/>
              <w:bottom w:w="80" w:type="dxa"/>
              <w:right w:w="180" w:type="dxa"/>
            </w:tcMar>
          </w:tcPr>
          <w:p w:rsidR="004C1B67" w:rsidRDefault="00000000">
            <w:r>
              <w:rPr>
                <w:rFonts w:cs="Arial"/>
                <w:b/>
                <w:bCs/>
                <w:color w:val="1A3A5C"/>
                <w:sz w:val="21"/>
                <w:szCs w:val="21"/>
              </w:rPr>
              <w:t xml:space="preserve">Step 5: </w:t>
            </w:r>
            <w:r>
              <w:rPr>
                <w:rFonts w:cs="Arial"/>
                <w:color w:val="1A1A1A"/>
                <w:sz w:val="21"/>
                <w:szCs w:val="21"/>
              </w:rPr>
              <w:t>Show the missing deductions section: “NPS 80CCD(1B) not used — invest ₹50,000 in NPS to save additional ₹15,000 in tax”</w:t>
            </w:r>
          </w:p>
        </w:tc>
      </w:tr>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180" w:type="dxa"/>
              <w:bottom w:w="80" w:type="dxa"/>
              <w:right w:w="180" w:type="dxa"/>
            </w:tcMar>
          </w:tcPr>
          <w:p w:rsidR="004C1B67" w:rsidRDefault="00000000">
            <w:r>
              <w:rPr>
                <w:rFonts w:cs="Arial"/>
                <w:b/>
                <w:bCs/>
                <w:color w:val="1A3A5C"/>
                <w:sz w:val="21"/>
                <w:szCs w:val="21"/>
              </w:rPr>
              <w:t xml:space="preserve">Step 6: </w:t>
            </w:r>
            <w:r>
              <w:rPr>
                <w:rFonts w:cs="Arial"/>
                <w:color w:val="1A1A1A"/>
                <w:sz w:val="21"/>
                <w:szCs w:val="21"/>
              </w:rPr>
              <w:t>Show the ranked investment suggestion: ELSS SIP of ₹12,500/month fills the remaining 80C gap while giving equity returns</w:t>
            </w:r>
          </w:p>
        </w:tc>
      </w:tr>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8F7"/>
            <w:tcMar>
              <w:top w:w="80" w:type="dxa"/>
              <w:left w:w="180" w:type="dxa"/>
              <w:bottom w:w="80" w:type="dxa"/>
              <w:right w:w="180" w:type="dxa"/>
            </w:tcMar>
          </w:tcPr>
          <w:p w:rsidR="004C1B67" w:rsidRDefault="00000000">
            <w:r>
              <w:rPr>
                <w:rFonts w:cs="Arial"/>
                <w:b/>
                <w:bCs/>
                <w:color w:val="1A3A5C"/>
                <w:sz w:val="21"/>
                <w:szCs w:val="21"/>
              </w:rPr>
              <w:lastRenderedPageBreak/>
              <w:t xml:space="preserve">Step 7: </w:t>
            </w:r>
            <w:r>
              <w:rPr>
                <w:rFonts w:cs="Arial"/>
                <w:color w:val="1A1A1A"/>
                <w:sz w:val="21"/>
                <w:szCs w:val="21"/>
              </w:rPr>
              <w:t>Narrate: “This user was overpaying ₹49,000 in tax. That’s 4 months of SIP investment found for free.”</w:t>
            </w:r>
          </w:p>
        </w:tc>
      </w:tr>
    </w:tbl>
    <w:p w:rsidR="004C1B67" w:rsidRDefault="004C1B67"/>
    <w:p w:rsidR="004C1B67" w:rsidRDefault="004C1B67">
      <w:pPr>
        <w:pBdr>
          <w:bottom w:val="single" w:sz="2" w:space="1" w:color="CCCCCC"/>
        </w:pBdr>
        <w:spacing w:before="120" w:after="120"/>
      </w:pPr>
    </w:p>
    <w:p w:rsidR="004C1B67" w:rsidRDefault="004C1B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4"/>
        <w:gridCol w:w="8216"/>
      </w:tblGrid>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F6E56"/>
            <w:tcMar>
              <w:top w:w="120" w:type="dxa"/>
              <w:left w:w="140" w:type="dxa"/>
              <w:bottom w:w="120" w:type="dxa"/>
              <w:right w:w="140" w:type="dxa"/>
            </w:tcMar>
            <w:vAlign w:val="center"/>
          </w:tcPr>
          <w:p w:rsidR="004C1B67" w:rsidRDefault="00000000">
            <w:pPr>
              <w:jc w:val="center"/>
            </w:pPr>
            <w:r>
              <w:rPr>
                <w:rFonts w:cs="Arial"/>
                <w:b/>
                <w:bCs/>
                <w:color w:val="FFFFFF"/>
                <w:sz w:val="28"/>
                <w:szCs w:val="28"/>
              </w:rPr>
              <w:t>F3</w:t>
            </w:r>
          </w:p>
        </w:tc>
        <w:tc>
          <w:tcPr>
            <w:tcW w:w="0" w:type="auto"/>
            <w:tcBorders>
              <w:top w:val="none" w:sz="0" w:space="0" w:color="FFFFFF"/>
              <w:left w:val="none" w:sz="0" w:space="0" w:color="FFFFFF"/>
              <w:bottom w:val="none" w:sz="0" w:space="0" w:color="FFFFFF"/>
              <w:right w:val="none" w:sz="0" w:space="0" w:color="FFFFFF"/>
            </w:tcBorders>
            <w:shd w:val="clear" w:color="auto" w:fill="D4F0E7"/>
            <w:tcMar>
              <w:top w:w="120" w:type="dxa"/>
              <w:left w:w="200" w:type="dxa"/>
              <w:bottom w:w="120" w:type="dxa"/>
              <w:right w:w="200" w:type="dxa"/>
            </w:tcMar>
            <w:vAlign w:val="center"/>
          </w:tcPr>
          <w:p w:rsidR="004C1B67" w:rsidRDefault="00000000">
            <w:r>
              <w:rPr>
                <w:rFonts w:cs="Arial"/>
                <w:b/>
                <w:bCs/>
                <w:color w:val="0F6E56"/>
                <w:sz w:val="26"/>
                <w:szCs w:val="26"/>
              </w:rPr>
              <w:t>Feature 3  —  FIRE Path Planner</w:t>
            </w:r>
          </w:p>
        </w:tc>
      </w:tr>
    </w:tbl>
    <w:p w:rsidR="004C1B67" w:rsidRDefault="004C1B67"/>
    <w:p w:rsidR="004C1B67" w:rsidRDefault="00000000">
      <w:pPr>
        <w:pBdr>
          <w:left w:val="single" w:sz="20" w:space="10" w:color="0F6E56"/>
        </w:pBdr>
        <w:shd w:val="clear" w:color="auto" w:fill="D4F0E7"/>
        <w:spacing w:before="140" w:after="140"/>
      </w:pPr>
      <w:r>
        <w:rPr>
          <w:rFonts w:cs="Arial"/>
          <w:i/>
          <w:iCs/>
          <w:color w:val="1A1A1A"/>
        </w:rPr>
        <w:t>FIRE means Financial Independence, Retire Early. This planner answers the question every working Indian eventually asks: “When can I actually stop working?” It gives a specific date and a specific monthly SIP.</w:t>
      </w:r>
    </w:p>
    <w:p w:rsidR="004C1B67" w:rsidRDefault="004C1B67"/>
    <w:p w:rsidR="004C1B67" w:rsidRDefault="00000000">
      <w:pPr>
        <w:pStyle w:val="Heading3"/>
      </w:pPr>
      <w:bookmarkStart w:id="12" w:name="_Toc224721278"/>
      <w:r>
        <w:t>What problem does this solve?</w:t>
      </w:r>
      <w:bookmarkEnd w:id="12"/>
    </w:p>
    <w:p w:rsidR="004C1B67" w:rsidRDefault="00000000">
      <w:pPr>
        <w:spacing w:before="60" w:after="100" w:line="280" w:lineRule="auto"/>
      </w:pPr>
      <w:r>
        <w:rPr>
          <w:rFonts w:cs="Arial"/>
          <w:color w:val="1A1A1A"/>
        </w:rPr>
        <w:t>Most people have vague financial goals like “retire comfortably” or “save for my child’s education.” Without numbers and a timeline, these goals produce no action. This planner converts vague goals into a precise month-by-month roadmap. It shows the user not just what to do but what happens if they do or do not do it.</w:t>
      </w:r>
    </w:p>
    <w:p w:rsidR="004C1B67" w:rsidRDefault="004C1B67"/>
    <w:p w:rsidR="004C1B67" w:rsidRDefault="00000000">
      <w:pPr>
        <w:pStyle w:val="Heading3"/>
      </w:pPr>
      <w:bookmarkStart w:id="13" w:name="_Toc224721279"/>
      <w:r>
        <w:t>Input collection</w:t>
      </w:r>
      <w:bookmarkEnd w:id="13"/>
    </w:p>
    <w:p w:rsidR="004C1B67" w:rsidRDefault="00000000">
      <w:pPr>
        <w:pStyle w:val="ListParagraph"/>
        <w:numPr>
          <w:ilvl w:val="0"/>
          <w:numId w:val="2"/>
        </w:numPr>
        <w:spacing w:before="40" w:after="80" w:line="276" w:lineRule="auto"/>
      </w:pPr>
      <w:r>
        <w:rPr>
          <w:color w:val="1A1A1A"/>
        </w:rPr>
        <w:t>Basic profile: Age, city, monthly post-tax income, monthly expenses broken into rent, food, transport, lifestyle, and EMIs</w:t>
      </w:r>
    </w:p>
    <w:p w:rsidR="004C1B67" w:rsidRDefault="00000000">
      <w:pPr>
        <w:pStyle w:val="ListParagraph"/>
        <w:numPr>
          <w:ilvl w:val="0"/>
          <w:numId w:val="2"/>
        </w:numPr>
        <w:spacing w:before="40" w:after="80" w:line="276" w:lineRule="auto"/>
      </w:pPr>
      <w:r>
        <w:rPr>
          <w:color w:val="1A1A1A"/>
        </w:rPr>
        <w:t>Existing assets: EPF balance, PPF balance, mutual fund portfolio value, fixed deposits, stocks, gold, real estate equity</w:t>
      </w:r>
    </w:p>
    <w:p w:rsidR="004C1B67" w:rsidRDefault="00000000">
      <w:pPr>
        <w:pStyle w:val="ListParagraph"/>
        <w:numPr>
          <w:ilvl w:val="0"/>
          <w:numId w:val="2"/>
        </w:numPr>
        <w:spacing w:before="40" w:after="80" w:line="276" w:lineRule="auto"/>
      </w:pPr>
      <w:r>
        <w:rPr>
          <w:color w:val="1A1A1A"/>
        </w:rPr>
        <w:t>Life goals: For each goal — name, target amount in today’s rupees, target year. Examples: child’s engineering degree 2040 ₹30 lakhs, home down payment 2027 ₹25 lakhs, retirement 2052 desired monthly income ₹75,000</w:t>
      </w:r>
    </w:p>
    <w:p w:rsidR="004C1B67" w:rsidRDefault="00000000">
      <w:pPr>
        <w:pStyle w:val="ListParagraph"/>
        <w:numPr>
          <w:ilvl w:val="0"/>
          <w:numId w:val="2"/>
        </w:numPr>
        <w:spacing w:before="40" w:after="80" w:line="276" w:lineRule="auto"/>
      </w:pPr>
      <w:r>
        <w:rPr>
          <w:color w:val="1A1A1A"/>
        </w:rPr>
        <w:t>Risk profile: Conservative (FD-like returns), Moderate (balanced equity-debt), Aggressive (predominantly equity)</w:t>
      </w:r>
    </w:p>
    <w:p w:rsidR="004C1B67" w:rsidRDefault="004C1B67"/>
    <w:p w:rsidR="004C1B67" w:rsidRDefault="00000000">
      <w:pPr>
        <w:pStyle w:val="Heading3"/>
      </w:pPr>
      <w:bookmarkStart w:id="14" w:name="_Toc224721280"/>
      <w:r>
        <w:t>Calculations performed</w:t>
      </w:r>
      <w:bookmarkEnd w:id="14"/>
    </w:p>
    <w:p w:rsidR="004C1B67" w:rsidRDefault="00000000">
      <w:pPr>
        <w:pStyle w:val="ListParagraph"/>
        <w:numPr>
          <w:ilvl w:val="0"/>
          <w:numId w:val="2"/>
        </w:numPr>
        <w:spacing w:before="40" w:after="80" w:line="276" w:lineRule="auto"/>
      </w:pPr>
      <w:r>
        <w:rPr>
          <w:color w:val="1A1A1A"/>
        </w:rPr>
        <w:t>Future cost of each goal: Today’s goal amount inflated at the appropriate rate. Education inflation is assumed at 8% per year in India. General goals at 6%. Retirement corpus is calculated using the perpetuity formula: desired monthly income multiplied by 12 divided by the safe withdrawal rate of 4%. This gives the total corpus needed.</w:t>
      </w:r>
    </w:p>
    <w:p w:rsidR="004C1B67" w:rsidRDefault="00000000">
      <w:pPr>
        <w:pStyle w:val="ListParagraph"/>
        <w:numPr>
          <w:ilvl w:val="0"/>
          <w:numId w:val="2"/>
        </w:numPr>
        <w:spacing w:before="40" w:after="80" w:line="276" w:lineRule="auto"/>
      </w:pPr>
      <w:r>
        <w:rPr>
          <w:color w:val="1A1A1A"/>
        </w:rPr>
        <w:t>SIP required per goal: Working backwards from the future cost, accounting for existing assets already accumulated towards that goal, and using the appropriate expected return rate for the risk profile and time horizon. Equity at 12% CAGR for horizons above 7 years, debt at 7%, blended for intermediate horizons.</w:t>
      </w:r>
    </w:p>
    <w:p w:rsidR="004C1B67" w:rsidRDefault="00000000">
      <w:pPr>
        <w:pStyle w:val="ListParagraph"/>
        <w:numPr>
          <w:ilvl w:val="0"/>
          <w:numId w:val="2"/>
        </w:numPr>
        <w:spacing w:before="40" w:after="80" w:line="276" w:lineRule="auto"/>
      </w:pPr>
      <w:r>
        <w:rPr>
          <w:color w:val="1A1A1A"/>
        </w:rPr>
        <w:lastRenderedPageBreak/>
        <w:t>Emergency fund gap: Target is 6 months of total monthly expenses. Gap between current liquid savings and target is shown with a recommendation to invest in liquid mutual funds.</w:t>
      </w:r>
    </w:p>
    <w:p w:rsidR="004C1B67" w:rsidRDefault="00000000">
      <w:pPr>
        <w:pStyle w:val="ListParagraph"/>
        <w:numPr>
          <w:ilvl w:val="0"/>
          <w:numId w:val="2"/>
        </w:numPr>
        <w:spacing w:before="40" w:after="80" w:line="276" w:lineRule="auto"/>
      </w:pPr>
      <w:r>
        <w:rPr>
          <w:color w:val="1A1A1A"/>
        </w:rPr>
        <w:t>Insurance gap: Human Life Value calculation — (annual take-home income) multiplied by (remaining working years) is the baseline. Existing life insurance cover is subtracted to find the gap. Health insurance gap is shown separately.</w:t>
      </w:r>
    </w:p>
    <w:p w:rsidR="004C1B67" w:rsidRDefault="00000000">
      <w:pPr>
        <w:pStyle w:val="ListParagraph"/>
        <w:numPr>
          <w:ilvl w:val="0"/>
          <w:numId w:val="2"/>
        </w:numPr>
        <w:spacing w:before="40" w:after="80" w:line="276" w:lineRule="auto"/>
      </w:pPr>
      <w:r>
        <w:rPr>
          <w:color w:val="1A1A1A"/>
        </w:rPr>
        <w:t>Total monthly SIP needed: Sum across all goals. Shown alongside current monthly savings capacity (income minus expenses minus existing SIPs). If there is a shortfall, the system shows which goals to prioritise and which to defer.</w:t>
      </w:r>
    </w:p>
    <w:p w:rsidR="004C1B67" w:rsidRDefault="00000000">
      <w:pPr>
        <w:pStyle w:val="ListParagraph"/>
        <w:numPr>
          <w:ilvl w:val="0"/>
          <w:numId w:val="2"/>
        </w:numPr>
        <w:spacing w:before="40" w:after="80" w:line="276" w:lineRule="auto"/>
      </w:pPr>
      <w:r>
        <w:rPr>
          <w:color w:val="1A1A1A"/>
        </w:rPr>
        <w:t>FIRE date: The age at which the total portfolio corpus crosses the threshold where a 4% annual withdrawal sustains the desired lifestyle indefinitely. Shown as a specific year and age.</w:t>
      </w:r>
    </w:p>
    <w:p w:rsidR="004C1B67" w:rsidRDefault="00000000">
      <w:pPr>
        <w:pStyle w:val="ListParagraph"/>
        <w:numPr>
          <w:ilvl w:val="0"/>
          <w:numId w:val="2"/>
        </w:numPr>
        <w:spacing w:before="40" w:after="80" w:line="276" w:lineRule="auto"/>
      </w:pPr>
      <w:r>
        <w:rPr>
          <w:color w:val="1A1A1A"/>
        </w:rPr>
        <w:t>Interactive timeline chart: Portfolio value plotted against time, with goal milestones marked as vertical lines. User can drag SIP amount to see FIRE date change in real time.</w:t>
      </w:r>
    </w:p>
    <w:p w:rsidR="004C1B67" w:rsidRDefault="004C1B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3A5C"/>
            <w:tcMar>
              <w:top w:w="100" w:type="dxa"/>
              <w:left w:w="180" w:type="dxa"/>
              <w:bottom w:w="60" w:type="dxa"/>
              <w:right w:w="180" w:type="dxa"/>
            </w:tcMar>
          </w:tcPr>
          <w:p w:rsidR="004C1B67" w:rsidRDefault="00000000">
            <w:r>
              <w:rPr>
                <w:rFonts w:cs="Arial"/>
                <w:b/>
                <w:bCs/>
                <w:color w:val="A0C4E8"/>
                <w:sz w:val="20"/>
                <w:szCs w:val="20"/>
              </w:rPr>
              <w:t>VIDEO DEMO STEPS</w:t>
            </w:r>
          </w:p>
        </w:tc>
      </w:tr>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8F7"/>
            <w:tcMar>
              <w:top w:w="80" w:type="dxa"/>
              <w:left w:w="180" w:type="dxa"/>
              <w:bottom w:w="80" w:type="dxa"/>
              <w:right w:w="180" w:type="dxa"/>
            </w:tcMar>
          </w:tcPr>
          <w:p w:rsidR="004C1B67" w:rsidRDefault="00000000">
            <w:r>
              <w:rPr>
                <w:rFonts w:cs="Arial"/>
                <w:b/>
                <w:bCs/>
                <w:color w:val="1A3A5C"/>
                <w:sz w:val="21"/>
                <w:szCs w:val="21"/>
              </w:rPr>
              <w:t xml:space="preserve">Step 1: </w:t>
            </w:r>
            <w:r>
              <w:rPr>
                <w:rFonts w:cs="Arial"/>
                <w:color w:val="1A1A1A"/>
                <w:sz w:val="21"/>
                <w:szCs w:val="21"/>
              </w:rPr>
              <w:t>Navigate to FIRE Planner and enter: Age 32, income ₹1.5 lakhs/month, expenses ₹70,000/month, existing MF portfolio ₹8 lakhs</w:t>
            </w:r>
          </w:p>
        </w:tc>
      </w:tr>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180" w:type="dxa"/>
              <w:bottom w:w="80" w:type="dxa"/>
              <w:right w:w="180" w:type="dxa"/>
            </w:tcMar>
          </w:tcPr>
          <w:p w:rsidR="004C1B67" w:rsidRDefault="00000000">
            <w:r>
              <w:rPr>
                <w:rFonts w:cs="Arial"/>
                <w:b/>
                <w:bCs/>
                <w:color w:val="1A3A5C"/>
                <w:sz w:val="21"/>
                <w:szCs w:val="21"/>
              </w:rPr>
              <w:t xml:space="preserve">Step 2: </w:t>
            </w:r>
            <w:r>
              <w:rPr>
                <w:rFonts w:cs="Arial"/>
                <w:color w:val="1A1A1A"/>
                <w:sz w:val="21"/>
                <w:szCs w:val="21"/>
              </w:rPr>
              <w:t>Add three goals: child education in 2040 (₹30 lakhs today), home down payment in 2028 (₹25 lakhs), retirement at 52 (₹75,000/month desired)</w:t>
            </w:r>
          </w:p>
        </w:tc>
      </w:tr>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8F7"/>
            <w:tcMar>
              <w:top w:w="80" w:type="dxa"/>
              <w:left w:w="180" w:type="dxa"/>
              <w:bottom w:w="80" w:type="dxa"/>
              <w:right w:w="180" w:type="dxa"/>
            </w:tcMar>
          </w:tcPr>
          <w:p w:rsidR="004C1B67" w:rsidRDefault="00000000">
            <w:r>
              <w:rPr>
                <w:rFonts w:cs="Arial"/>
                <w:b/>
                <w:bCs/>
                <w:color w:val="1A3A5C"/>
                <w:sz w:val="21"/>
                <w:szCs w:val="21"/>
              </w:rPr>
              <w:t xml:space="preserve">Step 3: </w:t>
            </w:r>
            <w:r>
              <w:rPr>
                <w:rFonts w:cs="Arial"/>
                <w:color w:val="1A1A1A"/>
                <w:sz w:val="21"/>
                <w:szCs w:val="21"/>
              </w:rPr>
              <w:t>Select Moderate risk profile and click ‘Build my roadmap’</w:t>
            </w:r>
          </w:p>
        </w:tc>
      </w:tr>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180" w:type="dxa"/>
              <w:bottom w:w="80" w:type="dxa"/>
              <w:right w:w="180" w:type="dxa"/>
            </w:tcMar>
          </w:tcPr>
          <w:p w:rsidR="004C1B67" w:rsidRDefault="00000000">
            <w:r>
              <w:rPr>
                <w:rFonts w:cs="Arial"/>
                <w:b/>
                <w:bCs/>
                <w:color w:val="1A3A5C"/>
                <w:sz w:val="21"/>
                <w:szCs w:val="21"/>
              </w:rPr>
              <w:t xml:space="preserve">Step 4: </w:t>
            </w:r>
            <w:r>
              <w:rPr>
                <w:rFonts w:cs="Arial"/>
                <w:color w:val="1A1A1A"/>
                <w:sz w:val="21"/>
                <w:szCs w:val="21"/>
              </w:rPr>
              <w:t>Show the result: Total SIP needed ₹38,500/month. Breakdown per goal shown in a table.</w:t>
            </w:r>
          </w:p>
        </w:tc>
      </w:tr>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8F7"/>
            <w:tcMar>
              <w:top w:w="80" w:type="dxa"/>
              <w:left w:w="180" w:type="dxa"/>
              <w:bottom w:w="80" w:type="dxa"/>
              <w:right w:w="180" w:type="dxa"/>
            </w:tcMar>
          </w:tcPr>
          <w:p w:rsidR="004C1B67" w:rsidRDefault="00000000">
            <w:r>
              <w:rPr>
                <w:rFonts w:cs="Arial"/>
                <w:b/>
                <w:bCs/>
                <w:color w:val="1A3A5C"/>
                <w:sz w:val="21"/>
                <w:szCs w:val="21"/>
              </w:rPr>
              <w:t xml:space="preserve">Step 5: </w:t>
            </w:r>
            <w:r>
              <w:rPr>
                <w:rFonts w:cs="Arial"/>
                <w:color w:val="1A1A1A"/>
                <w:sz w:val="21"/>
                <w:szCs w:val="21"/>
              </w:rPr>
              <w:t>Show the FIRE date: age 52 if the user starts today. Scroll to the interactive timeline chart.</w:t>
            </w:r>
          </w:p>
        </w:tc>
      </w:tr>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180" w:type="dxa"/>
              <w:bottom w:w="80" w:type="dxa"/>
              <w:right w:w="180" w:type="dxa"/>
            </w:tcMar>
          </w:tcPr>
          <w:p w:rsidR="004C1B67" w:rsidRDefault="00000000">
            <w:r>
              <w:rPr>
                <w:rFonts w:cs="Arial"/>
                <w:b/>
                <w:bCs/>
                <w:color w:val="1A3A5C"/>
                <w:sz w:val="21"/>
                <w:szCs w:val="21"/>
              </w:rPr>
              <w:t xml:space="preserve">Step 6: </w:t>
            </w:r>
            <w:r>
              <w:rPr>
                <w:rFonts w:cs="Arial"/>
                <w:color w:val="1A1A1A"/>
                <w:sz w:val="21"/>
                <w:szCs w:val="21"/>
              </w:rPr>
              <w:t>Drag the SIP slider from ₹38,500 down to ₹25,000 and show the FIRE date shifting from 52 to 58 in real time</w:t>
            </w:r>
          </w:p>
        </w:tc>
      </w:tr>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8F7"/>
            <w:tcMar>
              <w:top w:w="80" w:type="dxa"/>
              <w:left w:w="180" w:type="dxa"/>
              <w:bottom w:w="80" w:type="dxa"/>
              <w:right w:w="180" w:type="dxa"/>
            </w:tcMar>
          </w:tcPr>
          <w:p w:rsidR="004C1B67" w:rsidRDefault="00000000">
            <w:r>
              <w:rPr>
                <w:rFonts w:cs="Arial"/>
                <w:b/>
                <w:bCs/>
                <w:color w:val="1A3A5C"/>
                <w:sz w:val="21"/>
                <w:szCs w:val="21"/>
              </w:rPr>
              <w:t xml:space="preserve">Step 7: </w:t>
            </w:r>
            <w:r>
              <w:rPr>
                <w:rFonts w:cs="Arial"/>
                <w:color w:val="1A1A1A"/>
                <w:sz w:val="21"/>
                <w:szCs w:val="21"/>
              </w:rPr>
              <w:t>Show the insurance gap: currently underinsured by ₹78 lakhs of life cover</w:t>
            </w:r>
          </w:p>
        </w:tc>
      </w:tr>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180" w:type="dxa"/>
              <w:bottom w:w="80" w:type="dxa"/>
              <w:right w:w="180" w:type="dxa"/>
            </w:tcMar>
          </w:tcPr>
          <w:p w:rsidR="004C1B67" w:rsidRDefault="00000000">
            <w:r>
              <w:rPr>
                <w:rFonts w:cs="Arial"/>
                <w:b/>
                <w:bCs/>
                <w:color w:val="1A3A5C"/>
                <w:sz w:val="21"/>
                <w:szCs w:val="21"/>
              </w:rPr>
              <w:t xml:space="preserve">Step 8: </w:t>
            </w:r>
            <w:r>
              <w:rPr>
                <w:rFonts w:cs="Arial"/>
                <w:color w:val="1A1A1A"/>
                <w:sz w:val="21"/>
                <w:szCs w:val="21"/>
              </w:rPr>
              <w:t>Narrate: “In 90 seconds, this person now has a complete financial blueprint that a CA would charge ₹15,000 to prepare.”</w:t>
            </w:r>
          </w:p>
        </w:tc>
      </w:tr>
    </w:tbl>
    <w:p w:rsidR="004C1B67" w:rsidRDefault="004C1B67"/>
    <w:p w:rsidR="004C1B67" w:rsidRDefault="004C1B67">
      <w:pPr>
        <w:pBdr>
          <w:bottom w:val="single" w:sz="2" w:space="1" w:color="CCCCCC"/>
        </w:pBdr>
        <w:spacing w:before="120" w:after="120"/>
      </w:pPr>
    </w:p>
    <w:p w:rsidR="004C1B67" w:rsidRDefault="004C1B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3"/>
        <w:gridCol w:w="8267"/>
      </w:tblGrid>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534AB7"/>
            <w:tcMar>
              <w:top w:w="120" w:type="dxa"/>
              <w:left w:w="140" w:type="dxa"/>
              <w:bottom w:w="120" w:type="dxa"/>
              <w:right w:w="140" w:type="dxa"/>
            </w:tcMar>
            <w:vAlign w:val="center"/>
          </w:tcPr>
          <w:p w:rsidR="004C1B67" w:rsidRDefault="00000000">
            <w:pPr>
              <w:jc w:val="center"/>
            </w:pPr>
            <w:r>
              <w:rPr>
                <w:rFonts w:cs="Arial"/>
                <w:b/>
                <w:bCs/>
                <w:color w:val="FFFFFF"/>
                <w:sz w:val="28"/>
                <w:szCs w:val="28"/>
              </w:rPr>
              <w:t>F4</w:t>
            </w:r>
          </w:p>
        </w:tc>
        <w:tc>
          <w:tcPr>
            <w:tcW w:w="0" w:type="auto"/>
            <w:tcBorders>
              <w:top w:val="none" w:sz="0" w:space="0" w:color="FFFFFF"/>
              <w:left w:val="none" w:sz="0" w:space="0" w:color="FFFFFF"/>
              <w:bottom w:val="none" w:sz="0" w:space="0" w:color="FFFFFF"/>
              <w:right w:val="none" w:sz="0" w:space="0" w:color="FFFFFF"/>
            </w:tcBorders>
            <w:shd w:val="clear" w:color="auto" w:fill="EEEDFE"/>
            <w:tcMar>
              <w:top w:w="120" w:type="dxa"/>
              <w:left w:w="200" w:type="dxa"/>
              <w:bottom w:w="120" w:type="dxa"/>
              <w:right w:w="200" w:type="dxa"/>
            </w:tcMar>
            <w:vAlign w:val="center"/>
          </w:tcPr>
          <w:p w:rsidR="004C1B67" w:rsidRDefault="00000000">
            <w:r>
              <w:rPr>
                <w:rFonts w:cs="Arial"/>
                <w:b/>
                <w:bCs/>
                <w:color w:val="534AB7"/>
                <w:sz w:val="26"/>
                <w:szCs w:val="26"/>
              </w:rPr>
              <w:t>Feature 4  —  Money Health Score</w:t>
            </w:r>
          </w:p>
        </w:tc>
      </w:tr>
    </w:tbl>
    <w:p w:rsidR="004C1B67" w:rsidRDefault="004C1B67"/>
    <w:p w:rsidR="004C1B67" w:rsidRDefault="00000000">
      <w:pPr>
        <w:pBdr>
          <w:left w:val="single" w:sz="20" w:space="10" w:color="534AB7"/>
        </w:pBdr>
        <w:shd w:val="clear" w:color="auto" w:fill="EEEDFE"/>
        <w:spacing w:before="140" w:after="140"/>
      </w:pPr>
      <w:r>
        <w:rPr>
          <w:rFonts w:cs="Arial"/>
          <w:i/>
          <w:iCs/>
          <w:color w:val="1A1A1A"/>
        </w:rPr>
        <w:t xml:space="preserve">The Money Health Score is the entry point of </w:t>
      </w:r>
      <w:proofErr w:type="spellStart"/>
      <w:r>
        <w:rPr>
          <w:rFonts w:cs="Arial"/>
          <w:i/>
          <w:iCs/>
          <w:color w:val="1A1A1A"/>
        </w:rPr>
        <w:t>ArthSaathi</w:t>
      </w:r>
      <w:proofErr w:type="spellEnd"/>
      <w:r>
        <w:rPr>
          <w:rFonts w:cs="Arial"/>
          <w:i/>
          <w:iCs/>
          <w:color w:val="1A1A1A"/>
        </w:rPr>
        <w:t>. Every new user completes this in 5 minutes and gets a personalised score. The score tells them exactly where they are financially healthy and where they are vulnerable.</w:t>
      </w:r>
    </w:p>
    <w:p w:rsidR="004C1B67" w:rsidRDefault="004C1B67"/>
    <w:p w:rsidR="004C1B67" w:rsidRDefault="00000000">
      <w:pPr>
        <w:pStyle w:val="Heading3"/>
      </w:pPr>
      <w:bookmarkStart w:id="15" w:name="_Toc224721281"/>
      <w:r>
        <w:lastRenderedPageBreak/>
        <w:t>The 6 dimensions</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C1B67">
        <w:tblPrEx>
          <w:tblCellMar>
            <w:top w:w="0" w:type="dxa"/>
            <w:bottom w:w="0" w:type="dxa"/>
          </w:tblCellMar>
        </w:tblPrEx>
        <w:trPr>
          <w:tblHeader/>
        </w:trPr>
        <w:tc>
          <w:tcPr>
            <w:tcW w:w="2400" w:type="dxa"/>
            <w:tcBorders>
              <w:top w:val="single" w:sz="1" w:space="0" w:color="2563A8"/>
              <w:left w:val="single" w:sz="1" w:space="0" w:color="2563A8"/>
              <w:bottom w:val="single" w:sz="1" w:space="0" w:color="2563A8"/>
              <w:right w:val="single" w:sz="1" w:space="0" w:color="2563A8"/>
            </w:tcBorders>
            <w:shd w:val="clear" w:color="auto" w:fill="1A3A5C"/>
            <w:tcMar>
              <w:top w:w="100" w:type="dxa"/>
              <w:left w:w="140" w:type="dxa"/>
              <w:bottom w:w="100" w:type="dxa"/>
              <w:right w:w="140" w:type="dxa"/>
            </w:tcMar>
          </w:tcPr>
          <w:p w:rsidR="004C1B67" w:rsidRDefault="00000000">
            <w:r>
              <w:rPr>
                <w:rFonts w:cs="Arial"/>
                <w:b/>
                <w:bCs/>
                <w:color w:val="FFFFFF"/>
                <w:sz w:val="20"/>
                <w:szCs w:val="20"/>
              </w:rPr>
              <w:t>Dimension</w:t>
            </w:r>
          </w:p>
        </w:tc>
        <w:tc>
          <w:tcPr>
            <w:tcW w:w="6960" w:type="dxa"/>
            <w:tcBorders>
              <w:top w:val="single" w:sz="1" w:space="0" w:color="2563A8"/>
              <w:left w:val="single" w:sz="1" w:space="0" w:color="2563A8"/>
              <w:bottom w:val="single" w:sz="1" w:space="0" w:color="2563A8"/>
              <w:right w:val="single" w:sz="1" w:space="0" w:color="2563A8"/>
            </w:tcBorders>
            <w:shd w:val="clear" w:color="auto" w:fill="1A3A5C"/>
            <w:tcMar>
              <w:top w:w="100" w:type="dxa"/>
              <w:left w:w="140" w:type="dxa"/>
              <w:bottom w:w="100" w:type="dxa"/>
              <w:right w:w="140" w:type="dxa"/>
            </w:tcMar>
          </w:tcPr>
          <w:p w:rsidR="004C1B67" w:rsidRDefault="00000000">
            <w:r>
              <w:rPr>
                <w:rFonts w:cs="Arial"/>
                <w:b/>
                <w:bCs/>
                <w:color w:val="FFFFFF"/>
                <w:sz w:val="20"/>
                <w:szCs w:val="20"/>
              </w:rPr>
              <w:t>How the score is calculated</w:t>
            </w:r>
          </w:p>
        </w:tc>
      </w:tr>
      <w:tr w:rsidR="004C1B6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C1B67" w:rsidRDefault="00000000">
            <w:r>
              <w:rPr>
                <w:rFonts w:cs="Arial"/>
                <w:color w:val="1A1A1A"/>
                <w:sz w:val="20"/>
                <w:szCs w:val="20"/>
              </w:rPr>
              <w:t>Emergency preparedness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C1B67" w:rsidRDefault="00000000">
            <w:r>
              <w:rPr>
                <w:rFonts w:cs="Arial"/>
                <w:color w:val="1A1A1A"/>
                <w:sz w:val="20"/>
                <w:szCs w:val="20"/>
              </w:rPr>
              <w:t>Target: 6 months of expenses in liquid account. Score = (months saved ÷ 6) × 100, capped at 100. Partial credit for amounts held in liquid funds.</w:t>
            </w:r>
          </w:p>
        </w:tc>
      </w:tr>
      <w:tr w:rsidR="004C1B6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40" w:type="dxa"/>
              <w:bottom w:w="80" w:type="dxa"/>
              <w:right w:w="140" w:type="dxa"/>
            </w:tcMar>
          </w:tcPr>
          <w:p w:rsidR="004C1B67" w:rsidRDefault="00000000">
            <w:r>
              <w:rPr>
                <w:rFonts w:cs="Arial"/>
                <w:color w:val="1A1A1A"/>
                <w:sz w:val="20"/>
                <w:szCs w:val="20"/>
              </w:rPr>
              <w:t>Insurance coverage</w:t>
            </w:r>
          </w:p>
        </w:tc>
        <w:tc>
          <w:tcPr>
            <w:tcW w:w="696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40" w:type="dxa"/>
              <w:bottom w:w="80" w:type="dxa"/>
              <w:right w:w="140" w:type="dxa"/>
            </w:tcMar>
          </w:tcPr>
          <w:p w:rsidR="004C1B67" w:rsidRDefault="00000000">
            <w:r>
              <w:rPr>
                <w:rFonts w:cs="Arial"/>
                <w:color w:val="1A1A1A"/>
                <w:sz w:val="20"/>
                <w:szCs w:val="20"/>
              </w:rPr>
              <w:t>Life score: current cover ÷ Human Life Value target. Health score: current cover ÷ 10x annual healthcare expenses. Combined, weighted 60% life, 40% health.</w:t>
            </w:r>
          </w:p>
        </w:tc>
      </w:tr>
      <w:tr w:rsidR="004C1B6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C1B67" w:rsidRDefault="00000000">
            <w:r>
              <w:rPr>
                <w:rFonts w:cs="Arial"/>
                <w:color w:val="1A1A1A"/>
                <w:sz w:val="20"/>
                <w:szCs w:val="20"/>
              </w:rPr>
              <w:t>Investment diversification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C1B67" w:rsidRDefault="00000000">
            <w:r>
              <w:rPr>
                <w:rFonts w:cs="Arial"/>
                <w:color w:val="1A1A1A"/>
                <w:sz w:val="20"/>
                <w:szCs w:val="20"/>
              </w:rPr>
              <w:t>Single fund in one category: 20 points. Multi-fund single category: 40. Multiple categories (equity + debt): 60. All asset classes including gold or international: 80. Globally diversified with index funds: 100.</w:t>
            </w:r>
          </w:p>
        </w:tc>
      </w:tr>
      <w:tr w:rsidR="004C1B6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40" w:type="dxa"/>
              <w:bottom w:w="80" w:type="dxa"/>
              <w:right w:w="140" w:type="dxa"/>
            </w:tcMar>
          </w:tcPr>
          <w:p w:rsidR="004C1B67" w:rsidRDefault="00000000">
            <w:r>
              <w:rPr>
                <w:rFonts w:cs="Arial"/>
                <w:color w:val="1A1A1A"/>
                <w:sz w:val="20"/>
                <w:szCs w:val="20"/>
              </w:rPr>
              <w:t>Debt health</w:t>
            </w:r>
          </w:p>
        </w:tc>
        <w:tc>
          <w:tcPr>
            <w:tcW w:w="696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40" w:type="dxa"/>
              <w:bottom w:w="80" w:type="dxa"/>
              <w:right w:w="140" w:type="dxa"/>
            </w:tcMar>
          </w:tcPr>
          <w:p w:rsidR="004C1B67" w:rsidRDefault="00000000">
            <w:r>
              <w:rPr>
                <w:rFonts w:cs="Arial"/>
                <w:color w:val="1A1A1A"/>
                <w:sz w:val="20"/>
                <w:szCs w:val="20"/>
              </w:rPr>
              <w:t>EMI-to-income ratio below 20%: 100 points. 20-30%: 75. 30-40%: 50. 40-50%: 25. Above 50% or credit card revolving balance: 0.</w:t>
            </w:r>
          </w:p>
        </w:tc>
      </w:tr>
      <w:tr w:rsidR="004C1B6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C1B67" w:rsidRDefault="00000000">
            <w:r>
              <w:rPr>
                <w:rFonts w:cs="Arial"/>
                <w:color w:val="1A1A1A"/>
                <w:sz w:val="20"/>
                <w:szCs w:val="20"/>
              </w:rPr>
              <w:t>Tax efficiency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C1B67" w:rsidRDefault="00000000">
            <w:r>
              <w:rPr>
                <w:rFonts w:cs="Arial"/>
                <w:color w:val="1A1A1A"/>
                <w:sz w:val="20"/>
                <w:szCs w:val="20"/>
              </w:rPr>
              <w:t>80C fully utilised: 30 points. Correct regime chosen: 30. NPS 80CCD contribution active: 20. HRA correctly calculated: 20. Maximum 100.</w:t>
            </w:r>
          </w:p>
        </w:tc>
      </w:tr>
      <w:tr w:rsidR="004C1B6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40" w:type="dxa"/>
              <w:bottom w:w="80" w:type="dxa"/>
              <w:right w:w="140" w:type="dxa"/>
            </w:tcMar>
          </w:tcPr>
          <w:p w:rsidR="004C1B67" w:rsidRDefault="00000000">
            <w:r>
              <w:rPr>
                <w:rFonts w:cs="Arial"/>
                <w:color w:val="1A1A1A"/>
                <w:sz w:val="20"/>
                <w:szCs w:val="20"/>
              </w:rPr>
              <w:t>Retirement readiness</w:t>
            </w:r>
          </w:p>
        </w:tc>
        <w:tc>
          <w:tcPr>
            <w:tcW w:w="696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40" w:type="dxa"/>
              <w:bottom w:w="80" w:type="dxa"/>
              <w:right w:w="140" w:type="dxa"/>
            </w:tcMar>
          </w:tcPr>
          <w:p w:rsidR="004C1B67" w:rsidRDefault="00000000">
            <w:r>
              <w:rPr>
                <w:rFonts w:cs="Arial"/>
                <w:color w:val="1A1A1A"/>
                <w:sz w:val="20"/>
                <w:szCs w:val="20"/>
              </w:rPr>
              <w:t>Current corpus as a % of total corpus required at retirement. Computed from FIRE formula. Being on track or ahead scores 100. Zero corpus at age 40 scores below 20.</w:t>
            </w:r>
          </w:p>
        </w:tc>
      </w:tr>
    </w:tbl>
    <w:p w:rsidR="004C1B67" w:rsidRDefault="004C1B67"/>
    <w:p w:rsidR="004C1B67" w:rsidRDefault="00000000">
      <w:pPr>
        <w:pStyle w:val="Heading3"/>
      </w:pPr>
      <w:bookmarkStart w:id="16" w:name="_Toc224721282"/>
      <w:r>
        <w:t>How the score drives action</w:t>
      </w:r>
      <w:bookmarkEnd w:id="16"/>
    </w:p>
    <w:p w:rsidR="004C1B67" w:rsidRDefault="00000000">
      <w:pPr>
        <w:spacing w:before="60" w:after="100" w:line="280" w:lineRule="auto"/>
      </w:pPr>
      <w:r>
        <w:rPr>
          <w:rFonts w:cs="Arial"/>
          <w:color w:val="1A1A1A"/>
        </w:rPr>
        <w:t>Each dimension card is interactive. Tapping on a weak dimension takes the user directly into the relevant module. Weak on insurance: goes to FIRE Planner insurance section. Weak on tax efficiency: goes to Tax Wizard. Weak on investment diversification: goes to MF Portfolio X-Ray. The score is not just a number — it is a navigation system.</w:t>
      </w:r>
    </w:p>
    <w:p w:rsidR="004C1B67" w:rsidRDefault="004C1B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3A5C"/>
            <w:tcMar>
              <w:top w:w="100" w:type="dxa"/>
              <w:left w:w="180" w:type="dxa"/>
              <w:bottom w:w="60" w:type="dxa"/>
              <w:right w:w="180" w:type="dxa"/>
            </w:tcMar>
          </w:tcPr>
          <w:p w:rsidR="004C1B67" w:rsidRDefault="00000000">
            <w:r>
              <w:rPr>
                <w:rFonts w:cs="Arial"/>
                <w:b/>
                <w:bCs/>
                <w:color w:val="A0C4E8"/>
                <w:sz w:val="20"/>
                <w:szCs w:val="20"/>
              </w:rPr>
              <w:t>VIDEO DEMO STEPS</w:t>
            </w:r>
          </w:p>
        </w:tc>
      </w:tr>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8F7"/>
            <w:tcMar>
              <w:top w:w="80" w:type="dxa"/>
              <w:left w:w="180" w:type="dxa"/>
              <w:bottom w:w="80" w:type="dxa"/>
              <w:right w:w="180" w:type="dxa"/>
            </w:tcMar>
          </w:tcPr>
          <w:p w:rsidR="004C1B67" w:rsidRDefault="00000000">
            <w:r>
              <w:rPr>
                <w:rFonts w:cs="Arial"/>
                <w:b/>
                <w:bCs/>
                <w:color w:val="1A3A5C"/>
                <w:sz w:val="21"/>
                <w:szCs w:val="21"/>
              </w:rPr>
              <w:t xml:space="preserve">Step 1: </w:t>
            </w:r>
            <w:r>
              <w:rPr>
                <w:rFonts w:cs="Arial"/>
                <w:color w:val="1A1A1A"/>
                <w:sz w:val="21"/>
                <w:szCs w:val="21"/>
              </w:rPr>
              <w:t>Navigate to Money Health Score and select ‘Take the assessment’</w:t>
            </w:r>
          </w:p>
        </w:tc>
      </w:tr>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180" w:type="dxa"/>
              <w:bottom w:w="80" w:type="dxa"/>
              <w:right w:w="180" w:type="dxa"/>
            </w:tcMar>
          </w:tcPr>
          <w:p w:rsidR="004C1B67" w:rsidRDefault="00000000">
            <w:r>
              <w:rPr>
                <w:rFonts w:cs="Arial"/>
                <w:b/>
                <w:bCs/>
                <w:color w:val="1A3A5C"/>
                <w:sz w:val="21"/>
                <w:szCs w:val="21"/>
              </w:rPr>
              <w:t xml:space="preserve">Step 2: </w:t>
            </w:r>
            <w:r>
              <w:rPr>
                <w:rFonts w:cs="Arial"/>
                <w:color w:val="1A1A1A"/>
                <w:sz w:val="21"/>
                <w:szCs w:val="21"/>
              </w:rPr>
              <w:t>Answer the 12 questions quickly, demonstrating that a typical salaried employee at age 32 would answer these in under 5 minutes</w:t>
            </w:r>
          </w:p>
        </w:tc>
      </w:tr>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8F7"/>
            <w:tcMar>
              <w:top w:w="80" w:type="dxa"/>
              <w:left w:w="180" w:type="dxa"/>
              <w:bottom w:w="80" w:type="dxa"/>
              <w:right w:w="180" w:type="dxa"/>
            </w:tcMar>
          </w:tcPr>
          <w:p w:rsidR="004C1B67" w:rsidRDefault="00000000">
            <w:r>
              <w:rPr>
                <w:rFonts w:cs="Arial"/>
                <w:b/>
                <w:bCs/>
                <w:color w:val="1A3A5C"/>
                <w:sz w:val="21"/>
                <w:szCs w:val="21"/>
              </w:rPr>
              <w:t xml:space="preserve">Step 3: </w:t>
            </w:r>
            <w:r>
              <w:rPr>
                <w:rFonts w:cs="Arial"/>
                <w:color w:val="1A1A1A"/>
                <w:sz w:val="21"/>
                <w:szCs w:val="21"/>
              </w:rPr>
              <w:t>Show the radar chart appearing with the 6 scores: Emergency 45, Insurance 22, Diversification 60, Debt 80, Tax 40, Retirement 35. Overall score: 47/100.</w:t>
            </w:r>
          </w:p>
        </w:tc>
      </w:tr>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180" w:type="dxa"/>
              <w:bottom w:w="80" w:type="dxa"/>
              <w:right w:w="180" w:type="dxa"/>
            </w:tcMar>
          </w:tcPr>
          <w:p w:rsidR="004C1B67" w:rsidRDefault="00000000">
            <w:r>
              <w:rPr>
                <w:rFonts w:cs="Arial"/>
                <w:b/>
                <w:bCs/>
                <w:color w:val="1A3A5C"/>
                <w:sz w:val="21"/>
                <w:szCs w:val="21"/>
              </w:rPr>
              <w:t xml:space="preserve">Step 4: </w:t>
            </w:r>
            <w:r>
              <w:rPr>
                <w:rFonts w:cs="Arial"/>
                <w:color w:val="1A1A1A"/>
                <w:sz w:val="21"/>
                <w:szCs w:val="21"/>
              </w:rPr>
              <w:t>Highlight the Insurance dimension in red at 22/100. Explain: “This person is underinsured by ₹75 lakhs — the single biggest financial risk in their life.”</w:t>
            </w:r>
          </w:p>
        </w:tc>
      </w:tr>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8F7"/>
            <w:tcMar>
              <w:top w:w="80" w:type="dxa"/>
              <w:left w:w="180" w:type="dxa"/>
              <w:bottom w:w="80" w:type="dxa"/>
              <w:right w:w="180" w:type="dxa"/>
            </w:tcMar>
          </w:tcPr>
          <w:p w:rsidR="004C1B67" w:rsidRDefault="00000000">
            <w:r>
              <w:rPr>
                <w:rFonts w:cs="Arial"/>
                <w:b/>
                <w:bCs/>
                <w:color w:val="1A3A5C"/>
                <w:sz w:val="21"/>
                <w:szCs w:val="21"/>
              </w:rPr>
              <w:t xml:space="preserve">Step 5: </w:t>
            </w:r>
            <w:r>
              <w:rPr>
                <w:rFonts w:cs="Arial"/>
                <w:color w:val="1A1A1A"/>
                <w:sz w:val="21"/>
                <w:szCs w:val="21"/>
              </w:rPr>
              <w:t>Click on the Insurance card and show it navigating directly into the insurance calculation inside the FIRE Planner</w:t>
            </w:r>
          </w:p>
        </w:tc>
      </w:tr>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180" w:type="dxa"/>
              <w:bottom w:w="80" w:type="dxa"/>
              <w:right w:w="180" w:type="dxa"/>
            </w:tcMar>
          </w:tcPr>
          <w:p w:rsidR="004C1B67" w:rsidRDefault="00000000">
            <w:r>
              <w:rPr>
                <w:rFonts w:cs="Arial"/>
                <w:b/>
                <w:bCs/>
                <w:color w:val="1A3A5C"/>
                <w:sz w:val="21"/>
                <w:szCs w:val="21"/>
              </w:rPr>
              <w:t xml:space="preserve">Step 6: </w:t>
            </w:r>
            <w:r>
              <w:rPr>
                <w:rFonts w:cs="Arial"/>
                <w:color w:val="1A1A1A"/>
                <w:sz w:val="21"/>
                <w:szCs w:val="21"/>
              </w:rPr>
              <w:t>Go back and click on Tax Efficiency at 40/100 — navigate into Tax Wizard</w:t>
            </w:r>
          </w:p>
        </w:tc>
      </w:tr>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8F7"/>
            <w:tcMar>
              <w:top w:w="80" w:type="dxa"/>
              <w:left w:w="180" w:type="dxa"/>
              <w:bottom w:w="80" w:type="dxa"/>
              <w:right w:w="180" w:type="dxa"/>
            </w:tcMar>
          </w:tcPr>
          <w:p w:rsidR="004C1B67" w:rsidRDefault="00000000">
            <w:r>
              <w:rPr>
                <w:rFonts w:cs="Arial"/>
                <w:b/>
                <w:bCs/>
                <w:color w:val="1A3A5C"/>
                <w:sz w:val="21"/>
                <w:szCs w:val="21"/>
              </w:rPr>
              <w:t xml:space="preserve">Step 7: </w:t>
            </w:r>
            <w:r>
              <w:rPr>
                <w:rFonts w:cs="Arial"/>
                <w:color w:val="1A1A1A"/>
                <w:sz w:val="21"/>
                <w:szCs w:val="21"/>
              </w:rPr>
              <w:t>Narrate: “The score is not a vanity metric. Every low score is a door into the fix.”</w:t>
            </w:r>
          </w:p>
        </w:tc>
      </w:tr>
    </w:tbl>
    <w:p w:rsidR="004C1B67" w:rsidRDefault="004C1B67"/>
    <w:p w:rsidR="004C1B67" w:rsidRDefault="004C1B67">
      <w:pPr>
        <w:pBdr>
          <w:bottom w:val="single" w:sz="2" w:space="1" w:color="CCCCCC"/>
        </w:pBdr>
        <w:spacing w:before="120" w:after="120"/>
      </w:pPr>
    </w:p>
    <w:p w:rsidR="004C1B67" w:rsidRDefault="004C1B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7"/>
        <w:gridCol w:w="8443"/>
      </w:tblGrid>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8B2500"/>
            <w:tcMar>
              <w:top w:w="120" w:type="dxa"/>
              <w:left w:w="140" w:type="dxa"/>
              <w:bottom w:w="120" w:type="dxa"/>
              <w:right w:w="140" w:type="dxa"/>
            </w:tcMar>
            <w:vAlign w:val="center"/>
          </w:tcPr>
          <w:p w:rsidR="004C1B67" w:rsidRDefault="00000000">
            <w:pPr>
              <w:jc w:val="center"/>
            </w:pPr>
            <w:r>
              <w:rPr>
                <w:rFonts w:cs="Arial"/>
                <w:b/>
                <w:bCs/>
                <w:color w:val="FFFFFF"/>
                <w:sz w:val="28"/>
                <w:szCs w:val="28"/>
              </w:rPr>
              <w:lastRenderedPageBreak/>
              <w:t>F5</w:t>
            </w:r>
          </w:p>
        </w:tc>
        <w:tc>
          <w:tcPr>
            <w:tcW w:w="0" w:type="auto"/>
            <w:tcBorders>
              <w:top w:val="none" w:sz="0" w:space="0" w:color="FFFFFF"/>
              <w:left w:val="none" w:sz="0" w:space="0" w:color="FFFFFF"/>
              <w:bottom w:val="none" w:sz="0" w:space="0" w:color="FFFFFF"/>
              <w:right w:val="none" w:sz="0" w:space="0" w:color="FFFFFF"/>
            </w:tcBorders>
            <w:shd w:val="clear" w:color="auto" w:fill="FAECE7"/>
            <w:tcMar>
              <w:top w:w="120" w:type="dxa"/>
              <w:left w:w="200" w:type="dxa"/>
              <w:bottom w:w="120" w:type="dxa"/>
              <w:right w:w="200" w:type="dxa"/>
            </w:tcMar>
            <w:vAlign w:val="center"/>
          </w:tcPr>
          <w:p w:rsidR="004C1B67" w:rsidRDefault="00000000">
            <w:r>
              <w:rPr>
                <w:rFonts w:cs="Arial"/>
                <w:b/>
                <w:bCs/>
                <w:color w:val="8B2500"/>
                <w:sz w:val="26"/>
                <w:szCs w:val="26"/>
              </w:rPr>
              <w:t>Feature 5  —  Life Event Financial Advisor</w:t>
            </w:r>
          </w:p>
        </w:tc>
      </w:tr>
    </w:tbl>
    <w:p w:rsidR="004C1B67" w:rsidRDefault="004C1B67"/>
    <w:p w:rsidR="004C1B67" w:rsidRDefault="00000000">
      <w:pPr>
        <w:pBdr>
          <w:left w:val="single" w:sz="20" w:space="10" w:color="8B2500"/>
        </w:pBdr>
        <w:shd w:val="clear" w:color="auto" w:fill="FAECE7"/>
        <w:spacing w:before="140" w:after="140"/>
      </w:pPr>
      <w:r>
        <w:rPr>
          <w:rFonts w:cs="Arial"/>
          <w:i/>
          <w:iCs/>
          <w:color w:val="1A1A1A"/>
        </w:rPr>
        <w:t xml:space="preserve">Life events are the moments when the most money is won or lost. A bonus invested wrong. A home loan structured poorly. An inheritance taxed unnecessarily. </w:t>
      </w:r>
      <w:proofErr w:type="spellStart"/>
      <w:r>
        <w:rPr>
          <w:rFonts w:cs="Arial"/>
          <w:i/>
          <w:iCs/>
          <w:color w:val="1A1A1A"/>
        </w:rPr>
        <w:t>ArthSaathi</w:t>
      </w:r>
      <w:proofErr w:type="spellEnd"/>
      <w:r>
        <w:rPr>
          <w:rFonts w:cs="Arial"/>
          <w:i/>
          <w:iCs/>
          <w:color w:val="1A1A1A"/>
        </w:rPr>
        <w:t xml:space="preserve"> catches these moments and gives the right advice at the right time.</w:t>
      </w:r>
    </w:p>
    <w:p w:rsidR="004C1B67" w:rsidRDefault="004C1B67"/>
    <w:p w:rsidR="004C1B67" w:rsidRDefault="00000000">
      <w:pPr>
        <w:pStyle w:val="Heading3"/>
      </w:pPr>
      <w:bookmarkStart w:id="17" w:name="_Toc224721283"/>
      <w:r>
        <w:t>Supported life events and what happens for each</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C1B67">
        <w:tblPrEx>
          <w:tblCellMar>
            <w:top w:w="0" w:type="dxa"/>
            <w:bottom w:w="0" w:type="dxa"/>
          </w:tblCellMar>
        </w:tblPrEx>
        <w:trPr>
          <w:tblHeader/>
        </w:trPr>
        <w:tc>
          <w:tcPr>
            <w:tcW w:w="2400" w:type="dxa"/>
            <w:tcBorders>
              <w:top w:val="single" w:sz="1" w:space="0" w:color="2563A8"/>
              <w:left w:val="single" w:sz="1" w:space="0" w:color="2563A8"/>
              <w:bottom w:val="single" w:sz="1" w:space="0" w:color="2563A8"/>
              <w:right w:val="single" w:sz="1" w:space="0" w:color="2563A8"/>
            </w:tcBorders>
            <w:shd w:val="clear" w:color="auto" w:fill="1A3A5C"/>
            <w:tcMar>
              <w:top w:w="100" w:type="dxa"/>
              <w:left w:w="140" w:type="dxa"/>
              <w:bottom w:w="100" w:type="dxa"/>
              <w:right w:w="140" w:type="dxa"/>
            </w:tcMar>
          </w:tcPr>
          <w:p w:rsidR="004C1B67" w:rsidRDefault="00000000">
            <w:r>
              <w:rPr>
                <w:rFonts w:cs="Arial"/>
                <w:b/>
                <w:bCs/>
                <w:color w:val="FFFFFF"/>
                <w:sz w:val="20"/>
                <w:szCs w:val="20"/>
              </w:rPr>
              <w:t>Life event</w:t>
            </w:r>
          </w:p>
        </w:tc>
        <w:tc>
          <w:tcPr>
            <w:tcW w:w="6960" w:type="dxa"/>
            <w:tcBorders>
              <w:top w:val="single" w:sz="1" w:space="0" w:color="2563A8"/>
              <w:left w:val="single" w:sz="1" w:space="0" w:color="2563A8"/>
              <w:bottom w:val="single" w:sz="1" w:space="0" w:color="2563A8"/>
              <w:right w:val="single" w:sz="1" w:space="0" w:color="2563A8"/>
            </w:tcBorders>
            <w:shd w:val="clear" w:color="auto" w:fill="1A3A5C"/>
            <w:tcMar>
              <w:top w:w="100" w:type="dxa"/>
              <w:left w:w="140" w:type="dxa"/>
              <w:bottom w:w="100" w:type="dxa"/>
              <w:right w:w="140" w:type="dxa"/>
            </w:tcMar>
          </w:tcPr>
          <w:p w:rsidR="004C1B67" w:rsidRDefault="00000000">
            <w:r>
              <w:rPr>
                <w:rFonts w:cs="Arial"/>
                <w:b/>
                <w:bCs/>
                <w:color w:val="FFFFFF"/>
                <w:sz w:val="20"/>
                <w:szCs w:val="20"/>
              </w:rPr>
              <w:t xml:space="preserve">What </w:t>
            </w:r>
            <w:proofErr w:type="spellStart"/>
            <w:r>
              <w:rPr>
                <w:rFonts w:cs="Arial"/>
                <w:b/>
                <w:bCs/>
                <w:color w:val="FFFFFF"/>
                <w:sz w:val="20"/>
                <w:szCs w:val="20"/>
              </w:rPr>
              <w:t>ArthSaathi</w:t>
            </w:r>
            <w:proofErr w:type="spellEnd"/>
            <w:r>
              <w:rPr>
                <w:rFonts w:cs="Arial"/>
                <w:b/>
                <w:bCs/>
                <w:color w:val="FFFFFF"/>
                <w:sz w:val="20"/>
                <w:szCs w:val="20"/>
              </w:rPr>
              <w:t xml:space="preserve"> delivers</w:t>
            </w:r>
          </w:p>
        </w:tc>
      </w:tr>
      <w:tr w:rsidR="004C1B6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C1B67" w:rsidRDefault="00000000">
            <w:r>
              <w:rPr>
                <w:rFonts w:cs="Arial"/>
                <w:color w:val="1A1A1A"/>
                <w:sz w:val="20"/>
                <w:szCs w:val="20"/>
              </w:rPr>
              <w:t>Annual bonus received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C1B67" w:rsidRDefault="00000000">
            <w:r>
              <w:rPr>
                <w:rFonts w:cs="Arial"/>
                <w:color w:val="1A1A1A"/>
                <w:sz w:val="20"/>
                <w:szCs w:val="20"/>
              </w:rPr>
              <w:t>User enters bonus amount, current loans, emergency fund status. System shows optimal split: clear high-interest debt first (credit card &gt; personal loan), top up emergency fund if below 3 months, invest surplus per FIRE plan allocation. Exact rupee amounts for each.</w:t>
            </w:r>
          </w:p>
        </w:tc>
      </w:tr>
      <w:tr w:rsidR="004C1B6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40" w:type="dxa"/>
              <w:bottom w:w="80" w:type="dxa"/>
              <w:right w:w="140" w:type="dxa"/>
            </w:tcMar>
          </w:tcPr>
          <w:p w:rsidR="004C1B67" w:rsidRDefault="00000000">
            <w:r>
              <w:rPr>
                <w:rFonts w:cs="Arial"/>
                <w:color w:val="1A1A1A"/>
                <w:sz w:val="20"/>
                <w:szCs w:val="20"/>
              </w:rPr>
              <w:t>Inheritance or windfall</w:t>
            </w:r>
          </w:p>
        </w:tc>
        <w:tc>
          <w:tcPr>
            <w:tcW w:w="696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40" w:type="dxa"/>
              <w:bottom w:w="80" w:type="dxa"/>
              <w:right w:w="140" w:type="dxa"/>
            </w:tcMar>
          </w:tcPr>
          <w:p w:rsidR="004C1B67" w:rsidRDefault="00000000">
            <w:r>
              <w:rPr>
                <w:rFonts w:cs="Arial"/>
                <w:color w:val="1A1A1A"/>
                <w:sz w:val="20"/>
                <w:szCs w:val="20"/>
              </w:rPr>
              <w:t>User enters amount and source. System covers: gift tax rules (transfers from specified relatives are tax-free), LTCG on any assets inherited, phased deployment via STP for large equity amounts to avoid timing risk, and estate planning considerations.</w:t>
            </w:r>
          </w:p>
        </w:tc>
      </w:tr>
      <w:tr w:rsidR="004C1B6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C1B67" w:rsidRDefault="00000000">
            <w:r>
              <w:rPr>
                <w:rFonts w:cs="Arial"/>
                <w:color w:val="1A1A1A"/>
                <w:sz w:val="20"/>
                <w:szCs w:val="20"/>
              </w:rPr>
              <w:t>Getting married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C1B67" w:rsidRDefault="00000000">
            <w:r>
              <w:rPr>
                <w:rFonts w:cs="Arial"/>
                <w:color w:val="1A1A1A"/>
                <w:sz w:val="20"/>
                <w:szCs w:val="20"/>
              </w:rPr>
              <w:t>Merge income and expense profiles. Optimise HRA claims across both salaries. Review and consolidate overlapping insurance policies. Update nominees on all investment accounts. Suggest joint financial goals.</w:t>
            </w:r>
          </w:p>
        </w:tc>
      </w:tr>
      <w:tr w:rsidR="004C1B6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40" w:type="dxa"/>
              <w:bottom w:w="80" w:type="dxa"/>
              <w:right w:w="140" w:type="dxa"/>
            </w:tcMar>
          </w:tcPr>
          <w:p w:rsidR="004C1B67" w:rsidRDefault="00000000">
            <w:r>
              <w:rPr>
                <w:rFonts w:cs="Arial"/>
                <w:color w:val="1A1A1A"/>
                <w:sz w:val="20"/>
                <w:szCs w:val="20"/>
              </w:rPr>
              <w:t>New baby</w:t>
            </w:r>
          </w:p>
        </w:tc>
        <w:tc>
          <w:tcPr>
            <w:tcW w:w="696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40" w:type="dxa"/>
              <w:bottom w:w="80" w:type="dxa"/>
              <w:right w:w="140" w:type="dxa"/>
            </w:tcMar>
          </w:tcPr>
          <w:p w:rsidR="004C1B67" w:rsidRDefault="00000000">
            <w:r>
              <w:rPr>
                <w:rFonts w:cs="Arial"/>
                <w:color w:val="1A1A1A"/>
                <w:sz w:val="20"/>
                <w:szCs w:val="20"/>
              </w:rPr>
              <w:t>Calculate education corpus target (engineering degree in 2043 will cost ₹60-80 lakhs). Recommend starting ELSS SIP immediately for 18-year compounding runway. Add child to floater health insurance. Increase term life cover to account for the new dependent.</w:t>
            </w:r>
          </w:p>
        </w:tc>
      </w:tr>
      <w:tr w:rsidR="004C1B6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C1B67" w:rsidRDefault="00000000">
            <w:r>
              <w:rPr>
                <w:rFonts w:cs="Arial"/>
                <w:color w:val="1A1A1A"/>
                <w:sz w:val="20"/>
                <w:szCs w:val="20"/>
              </w:rPr>
              <w:t>Buying a home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C1B67" w:rsidRDefault="00000000">
            <w:r>
              <w:rPr>
                <w:rFonts w:cs="Arial"/>
                <w:color w:val="1A1A1A"/>
                <w:sz w:val="20"/>
                <w:szCs w:val="20"/>
              </w:rPr>
              <w:t>Optimal loan structure given income and tenure. Section 24(b) interest deduction calculation. Whether to prepay the loan or invest surplus — the break-even analysis compares home loan rate vs expected investment return.</w:t>
            </w:r>
          </w:p>
        </w:tc>
      </w:tr>
      <w:tr w:rsidR="004C1B6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40" w:type="dxa"/>
              <w:bottom w:w="80" w:type="dxa"/>
              <w:right w:w="140" w:type="dxa"/>
            </w:tcMar>
          </w:tcPr>
          <w:p w:rsidR="004C1B67" w:rsidRDefault="00000000">
            <w:r>
              <w:rPr>
                <w:rFonts w:cs="Arial"/>
                <w:color w:val="1A1A1A"/>
                <w:sz w:val="20"/>
                <w:szCs w:val="20"/>
              </w:rPr>
              <w:t>Job change or loss</w:t>
            </w:r>
          </w:p>
        </w:tc>
        <w:tc>
          <w:tcPr>
            <w:tcW w:w="696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40" w:type="dxa"/>
              <w:bottom w:w="80" w:type="dxa"/>
              <w:right w:w="140" w:type="dxa"/>
            </w:tcMar>
          </w:tcPr>
          <w:p w:rsidR="004C1B67" w:rsidRDefault="00000000">
            <w:r>
              <w:rPr>
                <w:rFonts w:cs="Arial"/>
                <w:color w:val="1A1A1A"/>
                <w:sz w:val="20"/>
                <w:szCs w:val="20"/>
              </w:rPr>
              <w:t>Emergency fund runway. EPF transfer checklist and process. Health insurance bridge recommendation for the gap period. ESOP exercise decision framework. Tax implications of dual employment in the same financial year.</w:t>
            </w:r>
          </w:p>
        </w:tc>
      </w:tr>
    </w:tbl>
    <w:p w:rsidR="004C1B67" w:rsidRDefault="004C1B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3A5C"/>
            <w:tcMar>
              <w:top w:w="100" w:type="dxa"/>
              <w:left w:w="180" w:type="dxa"/>
              <w:bottom w:w="60" w:type="dxa"/>
              <w:right w:w="180" w:type="dxa"/>
            </w:tcMar>
          </w:tcPr>
          <w:p w:rsidR="004C1B67" w:rsidRDefault="00000000">
            <w:r>
              <w:rPr>
                <w:rFonts w:cs="Arial"/>
                <w:b/>
                <w:bCs/>
                <w:color w:val="A0C4E8"/>
                <w:sz w:val="20"/>
                <w:szCs w:val="20"/>
              </w:rPr>
              <w:t>VIDEO DEMO STEPS</w:t>
            </w:r>
          </w:p>
        </w:tc>
      </w:tr>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8F7"/>
            <w:tcMar>
              <w:top w:w="80" w:type="dxa"/>
              <w:left w:w="180" w:type="dxa"/>
              <w:bottom w:w="80" w:type="dxa"/>
              <w:right w:w="180" w:type="dxa"/>
            </w:tcMar>
          </w:tcPr>
          <w:p w:rsidR="004C1B67" w:rsidRDefault="00000000">
            <w:r>
              <w:rPr>
                <w:rFonts w:cs="Arial"/>
                <w:b/>
                <w:bCs/>
                <w:color w:val="1A3A5C"/>
                <w:sz w:val="21"/>
                <w:szCs w:val="21"/>
              </w:rPr>
              <w:t xml:space="preserve">Step 1: </w:t>
            </w:r>
            <w:r>
              <w:rPr>
                <w:rFonts w:cs="Arial"/>
                <w:color w:val="1A1A1A"/>
                <w:sz w:val="21"/>
                <w:szCs w:val="21"/>
              </w:rPr>
              <w:t>Navigate to Life Event Advisor and select ‘Annual bonus received’</w:t>
            </w:r>
          </w:p>
        </w:tc>
      </w:tr>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180" w:type="dxa"/>
              <w:bottom w:w="80" w:type="dxa"/>
              <w:right w:w="180" w:type="dxa"/>
            </w:tcMar>
          </w:tcPr>
          <w:p w:rsidR="004C1B67" w:rsidRDefault="00000000">
            <w:r>
              <w:rPr>
                <w:rFonts w:cs="Arial"/>
                <w:b/>
                <w:bCs/>
                <w:color w:val="1A3A5C"/>
                <w:sz w:val="21"/>
                <w:szCs w:val="21"/>
              </w:rPr>
              <w:t xml:space="preserve">Step 2: </w:t>
            </w:r>
            <w:r>
              <w:rPr>
                <w:rFonts w:cs="Arial"/>
                <w:color w:val="1A1A1A"/>
                <w:sz w:val="21"/>
                <w:szCs w:val="21"/>
              </w:rPr>
              <w:t>Enter: Bonus ₹5 lakhs, existing personal loan ₹4.5 lakhs at 14% interest, emergency fund covers 1.5 months</w:t>
            </w:r>
          </w:p>
        </w:tc>
      </w:tr>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8F7"/>
            <w:tcMar>
              <w:top w:w="80" w:type="dxa"/>
              <w:left w:w="180" w:type="dxa"/>
              <w:bottom w:w="80" w:type="dxa"/>
              <w:right w:w="180" w:type="dxa"/>
            </w:tcMar>
          </w:tcPr>
          <w:p w:rsidR="004C1B67" w:rsidRDefault="00000000">
            <w:r>
              <w:rPr>
                <w:rFonts w:cs="Arial"/>
                <w:b/>
                <w:bCs/>
                <w:color w:val="1A3A5C"/>
                <w:sz w:val="21"/>
                <w:szCs w:val="21"/>
              </w:rPr>
              <w:t xml:space="preserve">Step 3: </w:t>
            </w:r>
            <w:r>
              <w:rPr>
                <w:rFonts w:cs="Arial"/>
                <w:color w:val="1A1A1A"/>
                <w:sz w:val="21"/>
                <w:szCs w:val="21"/>
              </w:rPr>
              <w:t>Show the ranked action plan: ₹1.5 lakhs clears the personal loan (“risk-free 14% return”), ₹1.8 lakhs tops up emergency fund to 3 months, ₹1.7 lakhs invested in ELSS (fills 80C gap and aligns with FIRE plan)</w:t>
            </w:r>
          </w:p>
        </w:tc>
      </w:tr>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180" w:type="dxa"/>
              <w:bottom w:w="80" w:type="dxa"/>
              <w:right w:w="180" w:type="dxa"/>
            </w:tcMar>
          </w:tcPr>
          <w:p w:rsidR="004C1B67" w:rsidRDefault="00000000">
            <w:r>
              <w:rPr>
                <w:rFonts w:cs="Arial"/>
                <w:b/>
                <w:bCs/>
                <w:color w:val="1A3A5C"/>
                <w:sz w:val="21"/>
                <w:szCs w:val="21"/>
              </w:rPr>
              <w:t xml:space="preserve">Step 4: </w:t>
            </w:r>
            <w:r>
              <w:rPr>
                <w:rFonts w:cs="Arial"/>
                <w:color w:val="1A1A1A"/>
                <w:sz w:val="21"/>
                <w:szCs w:val="21"/>
              </w:rPr>
              <w:t>Show the tax saving: the ₹1.7 lakh ELSS investment saves ₹51,000 in tax this year at 30% bracket</w:t>
            </w:r>
          </w:p>
        </w:tc>
      </w:tr>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8F7"/>
            <w:tcMar>
              <w:top w:w="80" w:type="dxa"/>
              <w:left w:w="180" w:type="dxa"/>
              <w:bottom w:w="80" w:type="dxa"/>
              <w:right w:w="180" w:type="dxa"/>
            </w:tcMar>
          </w:tcPr>
          <w:p w:rsidR="004C1B67" w:rsidRDefault="00000000">
            <w:r>
              <w:rPr>
                <w:rFonts w:cs="Arial"/>
                <w:b/>
                <w:bCs/>
                <w:color w:val="1A3A5C"/>
                <w:sz w:val="21"/>
                <w:szCs w:val="21"/>
              </w:rPr>
              <w:lastRenderedPageBreak/>
              <w:t xml:space="preserve">Step 5: </w:t>
            </w:r>
            <w:r>
              <w:rPr>
                <w:rFonts w:cs="Arial"/>
                <w:color w:val="1A1A1A"/>
                <w:sz w:val="21"/>
                <w:szCs w:val="21"/>
              </w:rPr>
              <w:t>Quickly demo the ‘New baby’ scenario: enter child’s birth year 2024, target IIT education</w:t>
            </w:r>
          </w:p>
        </w:tc>
      </w:tr>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180" w:type="dxa"/>
              <w:bottom w:w="80" w:type="dxa"/>
              <w:right w:w="180" w:type="dxa"/>
            </w:tcMar>
          </w:tcPr>
          <w:p w:rsidR="004C1B67" w:rsidRDefault="00000000">
            <w:r>
              <w:rPr>
                <w:rFonts w:cs="Arial"/>
                <w:b/>
                <w:bCs/>
                <w:color w:val="1A3A5C"/>
                <w:sz w:val="21"/>
                <w:szCs w:val="21"/>
              </w:rPr>
              <w:t xml:space="preserve">Step 6: </w:t>
            </w:r>
            <w:r>
              <w:rPr>
                <w:rFonts w:cs="Arial"/>
                <w:color w:val="1A1A1A"/>
                <w:sz w:val="21"/>
                <w:szCs w:val="21"/>
              </w:rPr>
              <w:t>Show the output: start ₹7,200/month ELSS SIP today. At retirement that corpus becomes ₹61 lakhs.</w:t>
            </w:r>
          </w:p>
        </w:tc>
      </w:tr>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8F7"/>
            <w:tcMar>
              <w:top w:w="80" w:type="dxa"/>
              <w:left w:w="180" w:type="dxa"/>
              <w:bottom w:w="80" w:type="dxa"/>
              <w:right w:w="180" w:type="dxa"/>
            </w:tcMar>
          </w:tcPr>
          <w:p w:rsidR="004C1B67" w:rsidRDefault="00000000">
            <w:r>
              <w:rPr>
                <w:rFonts w:cs="Arial"/>
                <w:b/>
                <w:bCs/>
                <w:color w:val="1A3A5C"/>
                <w:sz w:val="21"/>
                <w:szCs w:val="21"/>
              </w:rPr>
              <w:t xml:space="preserve">Step 7: </w:t>
            </w:r>
            <w:r>
              <w:rPr>
                <w:rFonts w:cs="Arial"/>
                <w:color w:val="1A1A1A"/>
                <w:sz w:val="21"/>
                <w:szCs w:val="21"/>
              </w:rPr>
              <w:t>Narrate: “Every major financial decision in a person’s life is covered. This is the advisor who shows up at the right moment.”</w:t>
            </w:r>
          </w:p>
        </w:tc>
      </w:tr>
    </w:tbl>
    <w:p w:rsidR="004C1B67" w:rsidRDefault="004C1B67"/>
    <w:p w:rsidR="004C1B67" w:rsidRDefault="004C1B67">
      <w:pPr>
        <w:pBdr>
          <w:bottom w:val="single" w:sz="2" w:space="1" w:color="CCCCCC"/>
        </w:pBdr>
        <w:spacing w:before="120" w:after="120"/>
      </w:pPr>
    </w:p>
    <w:p w:rsidR="004C1B67" w:rsidRDefault="004C1B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1"/>
        <w:gridCol w:w="8369"/>
      </w:tblGrid>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7500A"/>
            <w:tcMar>
              <w:top w:w="120" w:type="dxa"/>
              <w:left w:w="140" w:type="dxa"/>
              <w:bottom w:w="120" w:type="dxa"/>
              <w:right w:w="140" w:type="dxa"/>
            </w:tcMar>
            <w:vAlign w:val="center"/>
          </w:tcPr>
          <w:p w:rsidR="004C1B67" w:rsidRDefault="00000000">
            <w:pPr>
              <w:jc w:val="center"/>
            </w:pPr>
            <w:r>
              <w:rPr>
                <w:rFonts w:cs="Arial"/>
                <w:b/>
                <w:bCs/>
                <w:color w:val="FFFFFF"/>
                <w:sz w:val="28"/>
                <w:szCs w:val="28"/>
              </w:rPr>
              <w:t>F6</w:t>
            </w:r>
          </w:p>
        </w:tc>
        <w:tc>
          <w:tcPr>
            <w:tcW w:w="0" w:type="auto"/>
            <w:tcBorders>
              <w:top w:val="none" w:sz="0" w:space="0" w:color="FFFFFF"/>
              <w:left w:val="none" w:sz="0" w:space="0" w:color="FFFFFF"/>
              <w:bottom w:val="none" w:sz="0" w:space="0" w:color="FFFFFF"/>
              <w:right w:val="none" w:sz="0" w:space="0" w:color="FFFFFF"/>
            </w:tcBorders>
            <w:shd w:val="clear" w:color="auto" w:fill="EAF3DE"/>
            <w:tcMar>
              <w:top w:w="120" w:type="dxa"/>
              <w:left w:w="200" w:type="dxa"/>
              <w:bottom w:w="120" w:type="dxa"/>
              <w:right w:w="200" w:type="dxa"/>
            </w:tcMar>
            <w:vAlign w:val="center"/>
          </w:tcPr>
          <w:p w:rsidR="004C1B67" w:rsidRDefault="00000000">
            <w:r>
              <w:rPr>
                <w:rFonts w:cs="Arial"/>
                <w:b/>
                <w:bCs/>
                <w:color w:val="27500A"/>
                <w:sz w:val="26"/>
                <w:szCs w:val="26"/>
              </w:rPr>
              <w:t>Feature 6  —  Couple’s Money Planner</w:t>
            </w:r>
          </w:p>
        </w:tc>
      </w:tr>
    </w:tbl>
    <w:p w:rsidR="004C1B67" w:rsidRDefault="004C1B67"/>
    <w:p w:rsidR="004C1B67" w:rsidRDefault="00000000">
      <w:pPr>
        <w:pBdr>
          <w:left w:val="single" w:sz="20" w:space="10" w:color="27500A"/>
        </w:pBdr>
        <w:shd w:val="clear" w:color="auto" w:fill="EAF3DE"/>
        <w:spacing w:before="140" w:after="140"/>
      </w:pPr>
      <w:r>
        <w:rPr>
          <w:rFonts w:cs="Arial"/>
          <w:i/>
          <w:iCs/>
          <w:color w:val="1A1A1A"/>
        </w:rPr>
        <w:t xml:space="preserve">India’s first AI tool for joint financial planning. When two incomes are in play, there are specific optimisations available that no individual planning tool can find. </w:t>
      </w:r>
      <w:proofErr w:type="spellStart"/>
      <w:r>
        <w:rPr>
          <w:rFonts w:cs="Arial"/>
          <w:i/>
          <w:iCs/>
          <w:color w:val="1A1A1A"/>
        </w:rPr>
        <w:t>ArthSaathi</w:t>
      </w:r>
      <w:proofErr w:type="spellEnd"/>
      <w:r>
        <w:rPr>
          <w:rFonts w:cs="Arial"/>
          <w:i/>
          <w:iCs/>
          <w:color w:val="1A1A1A"/>
        </w:rPr>
        <w:t xml:space="preserve"> finds every single one.</w:t>
      </w:r>
    </w:p>
    <w:p w:rsidR="004C1B67" w:rsidRDefault="004C1B67"/>
    <w:p w:rsidR="004C1B67" w:rsidRDefault="00000000">
      <w:pPr>
        <w:pStyle w:val="Heading3"/>
      </w:pPr>
      <w:bookmarkStart w:id="18" w:name="_Toc224721284"/>
      <w:r>
        <w:t>Joint optimisations the system finds</w:t>
      </w:r>
      <w:bookmarkEnd w:id="18"/>
    </w:p>
    <w:p w:rsidR="004C1B67" w:rsidRDefault="00000000">
      <w:pPr>
        <w:pStyle w:val="ListParagraph"/>
        <w:numPr>
          <w:ilvl w:val="0"/>
          <w:numId w:val="2"/>
        </w:numPr>
        <w:spacing w:before="40" w:after="80" w:line="276" w:lineRule="auto"/>
      </w:pPr>
      <w:r>
        <w:rPr>
          <w:color w:val="1A1A1A"/>
        </w:rPr>
        <w:t>HRA optimisation: If both partners pay rent (even in the same house), both can legally claim HRA. The system calculates the optimal rent declaration split based on which partner gets a higher per-rupee HRA benefit after comparing their basic salary, HRA component, and tax bracket. The total household tax saving can be ₹30,000 to ₹75,000 per year.</w:t>
      </w:r>
    </w:p>
    <w:p w:rsidR="004C1B67" w:rsidRDefault="00000000">
      <w:pPr>
        <w:pStyle w:val="ListParagraph"/>
        <w:numPr>
          <w:ilvl w:val="0"/>
          <w:numId w:val="2"/>
        </w:numPr>
        <w:spacing w:before="40" w:after="80" w:line="276" w:lineRule="auto"/>
      </w:pPr>
      <w:r>
        <w:rPr>
          <w:color w:val="1A1A1A"/>
        </w:rPr>
        <w:t>NPS employer matching: If one partner’s employer offers NPS matching, that partner’s NPS contribution must be maximised first before any other voluntary investment because employer NPS contribution is additional income plus tax-free return. The system prioritises this before all other recommendations.</w:t>
      </w:r>
    </w:p>
    <w:p w:rsidR="004C1B67" w:rsidRDefault="00000000">
      <w:pPr>
        <w:pStyle w:val="ListParagraph"/>
        <w:numPr>
          <w:ilvl w:val="0"/>
          <w:numId w:val="2"/>
        </w:numPr>
        <w:spacing w:before="40" w:after="80" w:line="276" w:lineRule="auto"/>
      </w:pPr>
      <w:r>
        <w:rPr>
          <w:color w:val="1A1A1A"/>
        </w:rPr>
        <w:t>SIP split for LTCG efficiency: Long-term capital gains on equity mutual funds above ₹1 lakh per year are taxed at 10%. Each individual has their own ₹1 lakh exemption. If both partners hold mutual funds separately, the household effectively has ₹2 lakhs of LTCG exemption per year. The system optimises which funds are held in whose name based on expected redemption year and amount.</w:t>
      </w:r>
    </w:p>
    <w:p w:rsidR="004C1B67" w:rsidRDefault="00000000">
      <w:pPr>
        <w:pStyle w:val="ListParagraph"/>
        <w:numPr>
          <w:ilvl w:val="0"/>
          <w:numId w:val="2"/>
        </w:numPr>
        <w:spacing w:before="40" w:after="80" w:line="276" w:lineRule="auto"/>
      </w:pPr>
      <w:r>
        <w:rPr>
          <w:color w:val="1A1A1A"/>
        </w:rPr>
        <w:t>Insurance joint review: Compares two individual health insurance policies against a single family floater plan. The family floater is usually cheaper by 20-30% for the same total cover. The system calculates and recommends the lower-cost option.</w:t>
      </w:r>
    </w:p>
    <w:p w:rsidR="004C1B67" w:rsidRDefault="00000000">
      <w:pPr>
        <w:pStyle w:val="ListParagraph"/>
        <w:numPr>
          <w:ilvl w:val="0"/>
          <w:numId w:val="2"/>
        </w:numPr>
        <w:spacing w:before="40" w:after="80" w:line="276" w:lineRule="auto"/>
      </w:pPr>
      <w:r>
        <w:rPr>
          <w:color w:val="1A1A1A"/>
        </w:rPr>
        <w:t>Combined net worth dashboard: Single unified view of total household assets (mutual funds, EPF, PPF, FDs, stocks, real estate equity, gold), liabilities (home loan, car loan, personal loan), insurance coverage for both, and progress towards all shared goals.</w:t>
      </w:r>
    </w:p>
    <w:p w:rsidR="004C1B67" w:rsidRDefault="004C1B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3A5C"/>
            <w:tcMar>
              <w:top w:w="100" w:type="dxa"/>
              <w:left w:w="180" w:type="dxa"/>
              <w:bottom w:w="60" w:type="dxa"/>
              <w:right w:w="180" w:type="dxa"/>
            </w:tcMar>
          </w:tcPr>
          <w:p w:rsidR="004C1B67" w:rsidRDefault="00000000">
            <w:r>
              <w:rPr>
                <w:rFonts w:cs="Arial"/>
                <w:b/>
                <w:bCs/>
                <w:color w:val="A0C4E8"/>
                <w:sz w:val="20"/>
                <w:szCs w:val="20"/>
              </w:rPr>
              <w:t>VIDEO DEMO STEPS</w:t>
            </w:r>
          </w:p>
        </w:tc>
      </w:tr>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8F7"/>
            <w:tcMar>
              <w:top w:w="80" w:type="dxa"/>
              <w:left w:w="180" w:type="dxa"/>
              <w:bottom w:w="80" w:type="dxa"/>
              <w:right w:w="180" w:type="dxa"/>
            </w:tcMar>
          </w:tcPr>
          <w:p w:rsidR="004C1B67" w:rsidRDefault="00000000">
            <w:r>
              <w:rPr>
                <w:rFonts w:cs="Arial"/>
                <w:b/>
                <w:bCs/>
                <w:color w:val="1A3A5C"/>
                <w:sz w:val="21"/>
                <w:szCs w:val="21"/>
              </w:rPr>
              <w:t xml:space="preserve">Step 1: </w:t>
            </w:r>
            <w:r>
              <w:rPr>
                <w:rFonts w:cs="Arial"/>
                <w:color w:val="1A1A1A"/>
                <w:sz w:val="21"/>
                <w:szCs w:val="21"/>
              </w:rPr>
              <w:t>Navigate to Couple’s Money Planner and enter both partners’ details</w:t>
            </w:r>
          </w:p>
        </w:tc>
      </w:tr>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180" w:type="dxa"/>
              <w:bottom w:w="80" w:type="dxa"/>
              <w:right w:w="180" w:type="dxa"/>
            </w:tcMar>
          </w:tcPr>
          <w:p w:rsidR="004C1B67" w:rsidRDefault="00000000">
            <w:r>
              <w:rPr>
                <w:rFonts w:cs="Arial"/>
                <w:b/>
                <w:bCs/>
                <w:color w:val="1A3A5C"/>
                <w:sz w:val="21"/>
                <w:szCs w:val="21"/>
              </w:rPr>
              <w:t xml:space="preserve">Step 2: </w:t>
            </w:r>
            <w:r>
              <w:rPr>
                <w:rFonts w:cs="Arial"/>
                <w:color w:val="1A1A1A"/>
                <w:sz w:val="21"/>
                <w:szCs w:val="21"/>
              </w:rPr>
              <w:t>Partner A: ₹18 lakhs annual, pays ₹25,000 rent in Mumbai, employer offers NPS matching</w:t>
            </w:r>
          </w:p>
        </w:tc>
      </w:tr>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8F7"/>
            <w:tcMar>
              <w:top w:w="80" w:type="dxa"/>
              <w:left w:w="180" w:type="dxa"/>
              <w:bottom w:w="80" w:type="dxa"/>
              <w:right w:w="180" w:type="dxa"/>
            </w:tcMar>
          </w:tcPr>
          <w:p w:rsidR="004C1B67" w:rsidRDefault="00000000">
            <w:r>
              <w:rPr>
                <w:rFonts w:cs="Arial"/>
                <w:b/>
                <w:bCs/>
                <w:color w:val="1A3A5C"/>
                <w:sz w:val="21"/>
                <w:szCs w:val="21"/>
              </w:rPr>
              <w:lastRenderedPageBreak/>
              <w:t xml:space="preserve">Step 3: </w:t>
            </w:r>
            <w:r>
              <w:rPr>
                <w:rFonts w:cs="Arial"/>
                <w:color w:val="1A1A1A"/>
                <w:sz w:val="21"/>
                <w:szCs w:val="21"/>
              </w:rPr>
              <w:t>Partner B: ₹12 lakhs annual, same address, also claims HRA</w:t>
            </w:r>
          </w:p>
        </w:tc>
      </w:tr>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180" w:type="dxa"/>
              <w:bottom w:w="80" w:type="dxa"/>
              <w:right w:w="180" w:type="dxa"/>
            </w:tcMar>
          </w:tcPr>
          <w:p w:rsidR="004C1B67" w:rsidRDefault="00000000">
            <w:r>
              <w:rPr>
                <w:rFonts w:cs="Arial"/>
                <w:b/>
                <w:bCs/>
                <w:color w:val="1A3A5C"/>
                <w:sz w:val="21"/>
                <w:szCs w:val="21"/>
              </w:rPr>
              <w:t xml:space="preserve">Step 4: </w:t>
            </w:r>
            <w:r>
              <w:rPr>
                <w:rFonts w:cs="Arial"/>
                <w:color w:val="1A1A1A"/>
                <w:sz w:val="21"/>
                <w:szCs w:val="21"/>
              </w:rPr>
              <w:t>Show the HRA optimisation result: “Split rent declaration as 60% Partner A, 40% Partner B. Combined HRA saving: ₹58,000 per year.”</w:t>
            </w:r>
          </w:p>
        </w:tc>
      </w:tr>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8F7"/>
            <w:tcMar>
              <w:top w:w="80" w:type="dxa"/>
              <w:left w:w="180" w:type="dxa"/>
              <w:bottom w:w="80" w:type="dxa"/>
              <w:right w:w="180" w:type="dxa"/>
            </w:tcMar>
          </w:tcPr>
          <w:p w:rsidR="004C1B67" w:rsidRDefault="00000000">
            <w:r>
              <w:rPr>
                <w:rFonts w:cs="Arial"/>
                <w:b/>
                <w:bCs/>
                <w:color w:val="1A3A5C"/>
                <w:sz w:val="21"/>
                <w:szCs w:val="21"/>
              </w:rPr>
              <w:t xml:space="preserve">Step 5: </w:t>
            </w:r>
            <w:r>
              <w:rPr>
                <w:rFonts w:cs="Arial"/>
                <w:color w:val="1A1A1A"/>
                <w:sz w:val="21"/>
                <w:szCs w:val="21"/>
              </w:rPr>
              <w:t>Show the NPS matching alert for Partner A: “Your employer matches up to ₹60,000 in NPS. This is free money. Maximise this before any other investment.”</w:t>
            </w:r>
          </w:p>
        </w:tc>
      </w:tr>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180" w:type="dxa"/>
              <w:bottom w:w="80" w:type="dxa"/>
              <w:right w:w="180" w:type="dxa"/>
            </w:tcMar>
          </w:tcPr>
          <w:p w:rsidR="004C1B67" w:rsidRDefault="00000000">
            <w:r>
              <w:rPr>
                <w:rFonts w:cs="Arial"/>
                <w:b/>
                <w:bCs/>
                <w:color w:val="1A3A5C"/>
                <w:sz w:val="21"/>
                <w:szCs w:val="21"/>
              </w:rPr>
              <w:t xml:space="preserve">Step 6: </w:t>
            </w:r>
            <w:r>
              <w:rPr>
                <w:rFonts w:cs="Arial"/>
                <w:color w:val="1A1A1A"/>
                <w:sz w:val="21"/>
                <w:szCs w:val="21"/>
              </w:rPr>
              <w:t>Show the combined net worth dashboard with progress bars for each shared goal</w:t>
            </w:r>
          </w:p>
        </w:tc>
      </w:tr>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8F7"/>
            <w:tcMar>
              <w:top w:w="80" w:type="dxa"/>
              <w:left w:w="180" w:type="dxa"/>
              <w:bottom w:w="80" w:type="dxa"/>
              <w:right w:w="180" w:type="dxa"/>
            </w:tcMar>
          </w:tcPr>
          <w:p w:rsidR="004C1B67" w:rsidRDefault="00000000">
            <w:r>
              <w:rPr>
                <w:rFonts w:cs="Arial"/>
                <w:b/>
                <w:bCs/>
                <w:color w:val="1A3A5C"/>
                <w:sz w:val="21"/>
                <w:szCs w:val="21"/>
              </w:rPr>
              <w:t xml:space="preserve">Step 7: </w:t>
            </w:r>
            <w:r>
              <w:rPr>
                <w:rFonts w:cs="Arial"/>
                <w:color w:val="1A1A1A"/>
                <w:sz w:val="21"/>
                <w:szCs w:val="21"/>
              </w:rPr>
              <w:t>Narrate: “Two individual financial plans miss these optimisations. Only a joint plan finds them.”</w:t>
            </w:r>
          </w:p>
        </w:tc>
      </w:tr>
    </w:tbl>
    <w:p w:rsidR="004C1B67" w:rsidRDefault="004C1B67"/>
    <w:p w:rsidR="004C1B67" w:rsidRDefault="004C1B67">
      <w:pPr>
        <w:pBdr>
          <w:bottom w:val="single" w:sz="2" w:space="1" w:color="CCCCCC"/>
        </w:pBdr>
        <w:spacing w:before="120" w:after="120"/>
      </w:pPr>
    </w:p>
    <w:p w:rsidR="004C1B67" w:rsidRDefault="004C1B67"/>
    <w:p w:rsidR="004C1B67" w:rsidRDefault="00000000">
      <w:r>
        <w:br/>
      </w:r>
    </w:p>
    <w:p w:rsidR="004C1B67" w:rsidRDefault="00000000">
      <w:pPr>
        <w:pStyle w:val="Heading1"/>
        <w:pBdr>
          <w:bottom w:val="single" w:sz="8" w:space="4" w:color="2563A8"/>
        </w:pBdr>
      </w:pPr>
      <w:bookmarkStart w:id="19" w:name="_Toc224721285"/>
      <w:r>
        <w:t>3.  Unique Features Found Nowhere Else in India</w:t>
      </w:r>
      <w:bookmarkEnd w:id="19"/>
    </w:p>
    <w:p w:rsidR="004C1B67" w:rsidRDefault="00000000">
      <w:pPr>
        <w:spacing w:before="60" w:after="100" w:line="280" w:lineRule="auto"/>
      </w:pPr>
      <w:r>
        <w:rPr>
          <w:rFonts w:cs="Arial"/>
          <w:color w:val="1A1A1A"/>
        </w:rPr>
        <w:t xml:space="preserve">These six features are not available in any Indian fintech product today — not in </w:t>
      </w:r>
      <w:proofErr w:type="spellStart"/>
      <w:r>
        <w:rPr>
          <w:rFonts w:cs="Arial"/>
          <w:color w:val="1A1A1A"/>
        </w:rPr>
        <w:t>Zerodha</w:t>
      </w:r>
      <w:proofErr w:type="spellEnd"/>
      <w:r>
        <w:rPr>
          <w:rFonts w:cs="Arial"/>
          <w:color w:val="1A1A1A"/>
        </w:rPr>
        <w:t xml:space="preserve">, </w:t>
      </w:r>
      <w:proofErr w:type="spellStart"/>
      <w:r>
        <w:rPr>
          <w:rFonts w:cs="Arial"/>
          <w:color w:val="1A1A1A"/>
        </w:rPr>
        <w:t>Groww</w:t>
      </w:r>
      <w:proofErr w:type="spellEnd"/>
      <w:r>
        <w:rPr>
          <w:rFonts w:cs="Arial"/>
          <w:color w:val="1A1A1A"/>
        </w:rPr>
        <w:t xml:space="preserve">, ET Money, </w:t>
      </w:r>
      <w:proofErr w:type="spellStart"/>
      <w:r>
        <w:rPr>
          <w:rFonts w:cs="Arial"/>
          <w:color w:val="1A1A1A"/>
        </w:rPr>
        <w:t>Kuvera</w:t>
      </w:r>
      <w:proofErr w:type="spellEnd"/>
      <w:r>
        <w:rPr>
          <w:rFonts w:cs="Arial"/>
          <w:color w:val="1A1A1A"/>
        </w:rPr>
        <w:t xml:space="preserve">, </w:t>
      </w:r>
      <w:proofErr w:type="spellStart"/>
      <w:r>
        <w:rPr>
          <w:rFonts w:cs="Arial"/>
          <w:color w:val="1A1A1A"/>
        </w:rPr>
        <w:t>INDMoney</w:t>
      </w:r>
      <w:proofErr w:type="spellEnd"/>
      <w:r>
        <w:rPr>
          <w:rFonts w:cs="Arial"/>
          <w:color w:val="1A1A1A"/>
        </w:rPr>
        <w:t>, or any other platform. Each one is built on a genuine insight about Indian investor behaviour that incumbent products cannot or will not address.</w:t>
      </w:r>
    </w:p>
    <w:p w:rsidR="004C1B67" w:rsidRDefault="004C1B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9"/>
        <w:gridCol w:w="8531"/>
      </w:tblGrid>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8B2500"/>
            <w:tcMar>
              <w:top w:w="120" w:type="dxa"/>
              <w:left w:w="140" w:type="dxa"/>
              <w:bottom w:w="120" w:type="dxa"/>
              <w:right w:w="140" w:type="dxa"/>
            </w:tcMar>
            <w:vAlign w:val="center"/>
          </w:tcPr>
          <w:p w:rsidR="004C1B67" w:rsidRDefault="00000000">
            <w:pPr>
              <w:jc w:val="center"/>
            </w:pPr>
            <w:r>
              <w:rPr>
                <w:rFonts w:cs="Arial"/>
                <w:b/>
                <w:bCs/>
                <w:color w:val="FFFFFF"/>
                <w:sz w:val="28"/>
                <w:szCs w:val="28"/>
              </w:rPr>
              <w:t>U1</w:t>
            </w:r>
          </w:p>
        </w:tc>
        <w:tc>
          <w:tcPr>
            <w:tcW w:w="0" w:type="auto"/>
            <w:tcBorders>
              <w:top w:val="none" w:sz="0" w:space="0" w:color="FFFFFF"/>
              <w:left w:val="none" w:sz="0" w:space="0" w:color="FFFFFF"/>
              <w:bottom w:val="none" w:sz="0" w:space="0" w:color="FFFFFF"/>
              <w:right w:val="none" w:sz="0" w:space="0" w:color="FFFFFF"/>
            </w:tcBorders>
            <w:shd w:val="clear" w:color="auto" w:fill="FAECE7"/>
            <w:tcMar>
              <w:top w:w="120" w:type="dxa"/>
              <w:left w:w="200" w:type="dxa"/>
              <w:bottom w:w="120" w:type="dxa"/>
              <w:right w:w="200" w:type="dxa"/>
            </w:tcMar>
            <w:vAlign w:val="center"/>
          </w:tcPr>
          <w:p w:rsidR="004C1B67" w:rsidRDefault="00000000">
            <w:r>
              <w:rPr>
                <w:rFonts w:cs="Arial"/>
                <w:b/>
                <w:bCs/>
                <w:color w:val="8B2500"/>
                <w:sz w:val="26"/>
                <w:szCs w:val="26"/>
              </w:rPr>
              <w:t>Unique Feature 1  —  Cost of Bad Advice Detector</w:t>
            </w:r>
          </w:p>
        </w:tc>
      </w:tr>
    </w:tbl>
    <w:p w:rsidR="004C1B67" w:rsidRDefault="004C1B67"/>
    <w:p w:rsidR="004C1B67" w:rsidRDefault="00000000">
      <w:pPr>
        <w:pBdr>
          <w:left w:val="single" w:sz="20" w:space="10" w:color="8B2500"/>
        </w:pBdr>
        <w:shd w:val="clear" w:color="auto" w:fill="FAECE7"/>
        <w:spacing w:before="140" w:after="140"/>
      </w:pPr>
      <w:r>
        <w:rPr>
          <w:rFonts w:cs="Arial"/>
          <w:i/>
          <w:iCs/>
          <w:color w:val="1A1A1A"/>
        </w:rPr>
        <w:t xml:space="preserve">Why no other product has this: Every major fintech platform in India earns commission from Regular plan mutual funds. Showing users the cost of this commission would destroy their own revenue. </w:t>
      </w:r>
      <w:proofErr w:type="spellStart"/>
      <w:r>
        <w:rPr>
          <w:rFonts w:cs="Arial"/>
          <w:i/>
          <w:iCs/>
          <w:color w:val="1A1A1A"/>
        </w:rPr>
        <w:t>ArthSaathi</w:t>
      </w:r>
      <w:proofErr w:type="spellEnd"/>
      <w:r>
        <w:rPr>
          <w:rFonts w:cs="Arial"/>
          <w:i/>
          <w:iCs/>
          <w:color w:val="1A1A1A"/>
        </w:rPr>
        <w:t xml:space="preserve"> has no such conflict.</w:t>
      </w:r>
    </w:p>
    <w:p w:rsidR="004C1B67" w:rsidRDefault="004C1B67"/>
    <w:p w:rsidR="004C1B67" w:rsidRDefault="00000000">
      <w:pPr>
        <w:pStyle w:val="Heading3"/>
      </w:pPr>
      <w:bookmarkStart w:id="20" w:name="_Toc224721286"/>
      <w:r>
        <w:t>The problem</w:t>
      </w:r>
      <w:bookmarkEnd w:id="20"/>
    </w:p>
    <w:p w:rsidR="004C1B67" w:rsidRDefault="00000000">
      <w:pPr>
        <w:spacing w:before="60" w:after="100" w:line="280" w:lineRule="auto"/>
      </w:pPr>
      <w:r>
        <w:rPr>
          <w:rFonts w:cs="Arial"/>
          <w:color w:val="1A1A1A"/>
        </w:rPr>
        <w:t>In India, mutual funds are sold in two variants. Direct plans have no distributor and lower expense ratios — typically 0.1% to 0.5% per year. Regular plans pay a trail commission to the distributor or platform and have expense ratios of 0.9% to 2.0% per year. The difference is not disclosed to the investor in any obvious way. Over 20 years, this silent gap compounds into lakhs of rupees extracted from the investor’s wealth.</w:t>
      </w:r>
    </w:p>
    <w:p w:rsidR="004C1B67" w:rsidRDefault="004C1B67"/>
    <w:p w:rsidR="004C1B67" w:rsidRDefault="00000000">
      <w:pPr>
        <w:pStyle w:val="Heading3"/>
      </w:pPr>
      <w:bookmarkStart w:id="21" w:name="_Toc224721287"/>
      <w:r>
        <w:t>How it works</w:t>
      </w:r>
      <w:bookmarkEnd w:id="21"/>
    </w:p>
    <w:p w:rsidR="004C1B67" w:rsidRDefault="00000000">
      <w:pPr>
        <w:pStyle w:val="ListParagraph"/>
        <w:numPr>
          <w:ilvl w:val="0"/>
          <w:numId w:val="2"/>
        </w:numPr>
        <w:spacing w:before="40" w:after="80" w:line="276" w:lineRule="auto"/>
      </w:pPr>
      <w:r>
        <w:rPr>
          <w:color w:val="1A1A1A"/>
        </w:rPr>
        <w:t>After the CAMS X-Ray parses the statement, the system identifies every fund held in Regular plan format</w:t>
      </w:r>
    </w:p>
    <w:p w:rsidR="004C1B67" w:rsidRDefault="00000000">
      <w:pPr>
        <w:pStyle w:val="ListParagraph"/>
        <w:numPr>
          <w:ilvl w:val="0"/>
          <w:numId w:val="2"/>
        </w:numPr>
        <w:spacing w:before="40" w:after="80" w:line="276" w:lineRule="auto"/>
      </w:pPr>
      <w:r>
        <w:rPr>
          <w:color w:val="1A1A1A"/>
        </w:rPr>
        <w:t>For each Regular plan holding, it fetches the equivalent Direct plan expense ratio from AMFI data</w:t>
      </w:r>
    </w:p>
    <w:p w:rsidR="004C1B67" w:rsidRDefault="00000000">
      <w:pPr>
        <w:pStyle w:val="ListParagraph"/>
        <w:numPr>
          <w:ilvl w:val="0"/>
          <w:numId w:val="2"/>
        </w:numPr>
        <w:spacing w:before="40" w:after="80" w:line="276" w:lineRule="auto"/>
      </w:pPr>
      <w:r>
        <w:rPr>
          <w:color w:val="1A1A1A"/>
        </w:rPr>
        <w:lastRenderedPageBreak/>
        <w:t>The expense ratio difference is multiplied by the investment amount and compounded over the holding period to calculate the exact rupee cost paid to date</w:t>
      </w:r>
    </w:p>
    <w:p w:rsidR="004C1B67" w:rsidRDefault="00000000">
      <w:pPr>
        <w:pStyle w:val="ListParagraph"/>
        <w:numPr>
          <w:ilvl w:val="0"/>
          <w:numId w:val="2"/>
        </w:numPr>
        <w:spacing w:before="40" w:after="80" w:line="276" w:lineRule="auto"/>
      </w:pPr>
      <w:r>
        <w:rPr>
          <w:color w:val="1A1A1A"/>
        </w:rPr>
        <w:t>The same calculation is projected forward 20 years to show total lifetime cost</w:t>
      </w:r>
    </w:p>
    <w:p w:rsidR="004C1B67" w:rsidRDefault="00000000">
      <w:pPr>
        <w:pStyle w:val="ListParagraph"/>
        <w:numPr>
          <w:ilvl w:val="0"/>
          <w:numId w:val="2"/>
        </w:numPr>
        <w:spacing w:before="40" w:after="80" w:line="276" w:lineRule="auto"/>
      </w:pPr>
      <w:r>
        <w:rPr>
          <w:color w:val="1A1A1A"/>
        </w:rPr>
        <w:t>The Direct plan equivalent for every fund is shown side-by-side</w:t>
      </w:r>
    </w:p>
    <w:p w:rsidR="004C1B67" w:rsidRDefault="00000000">
      <w:pPr>
        <w:pStyle w:val="ListParagraph"/>
        <w:numPr>
          <w:ilvl w:val="0"/>
          <w:numId w:val="2"/>
        </w:numPr>
        <w:spacing w:before="40" w:after="80" w:line="276" w:lineRule="auto"/>
      </w:pPr>
      <w:r>
        <w:rPr>
          <w:color w:val="1A1A1A"/>
        </w:rPr>
        <w:t>A “switch to Direct” guide is generated, noting that switching triggers LTCG/STCG, so the optimal time and method is explained</w:t>
      </w:r>
    </w:p>
    <w:p w:rsidR="004C1B67" w:rsidRDefault="004C1B67"/>
    <w:p w:rsidR="004C1B67" w:rsidRDefault="00000000">
      <w:pPr>
        <w:pBdr>
          <w:left w:val="single" w:sz="20" w:space="10" w:color="8B2500"/>
        </w:pBdr>
        <w:shd w:val="clear" w:color="auto" w:fill="FAECE7"/>
        <w:spacing w:before="140" w:after="140"/>
      </w:pPr>
      <w:r>
        <w:rPr>
          <w:rFonts w:cs="Arial"/>
          <w:i/>
          <w:iCs/>
          <w:color w:val="1A1A1A"/>
        </w:rPr>
        <w:t>The demo line: “Your mutual fund distributor has earned ₹47,000 from your portfolio in the last 5 years. You could have had that money working for you instead.”</w:t>
      </w:r>
    </w:p>
    <w:p w:rsidR="004C1B67" w:rsidRDefault="004C1B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3A5C"/>
            <w:tcMar>
              <w:top w:w="100" w:type="dxa"/>
              <w:left w:w="180" w:type="dxa"/>
              <w:bottom w:w="60" w:type="dxa"/>
              <w:right w:w="180" w:type="dxa"/>
            </w:tcMar>
          </w:tcPr>
          <w:p w:rsidR="004C1B67" w:rsidRDefault="00000000">
            <w:r>
              <w:rPr>
                <w:rFonts w:cs="Arial"/>
                <w:b/>
                <w:bCs/>
                <w:color w:val="A0C4E8"/>
                <w:sz w:val="20"/>
                <w:szCs w:val="20"/>
              </w:rPr>
              <w:t>VIDEO DEMO STEPS</w:t>
            </w:r>
          </w:p>
        </w:tc>
      </w:tr>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8F7"/>
            <w:tcMar>
              <w:top w:w="80" w:type="dxa"/>
              <w:left w:w="180" w:type="dxa"/>
              <w:bottom w:w="80" w:type="dxa"/>
              <w:right w:w="180" w:type="dxa"/>
            </w:tcMar>
          </w:tcPr>
          <w:p w:rsidR="004C1B67" w:rsidRDefault="00000000">
            <w:r>
              <w:rPr>
                <w:rFonts w:cs="Arial"/>
                <w:b/>
                <w:bCs/>
                <w:color w:val="1A3A5C"/>
                <w:sz w:val="21"/>
                <w:szCs w:val="21"/>
              </w:rPr>
              <w:t xml:space="preserve">Step 1: </w:t>
            </w:r>
            <w:r>
              <w:rPr>
                <w:rFonts w:cs="Arial"/>
                <w:color w:val="1A1A1A"/>
                <w:sz w:val="21"/>
                <w:szCs w:val="21"/>
              </w:rPr>
              <w:t>After completing the MF Portfolio X-Ray demo, scroll to the ‘Cost of Bad Advice’ section</w:t>
            </w:r>
          </w:p>
        </w:tc>
      </w:tr>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180" w:type="dxa"/>
              <w:bottom w:w="80" w:type="dxa"/>
              <w:right w:w="180" w:type="dxa"/>
            </w:tcMar>
          </w:tcPr>
          <w:p w:rsidR="004C1B67" w:rsidRDefault="00000000">
            <w:r>
              <w:rPr>
                <w:rFonts w:cs="Arial"/>
                <w:b/>
                <w:bCs/>
                <w:color w:val="1A3A5C"/>
                <w:sz w:val="21"/>
                <w:szCs w:val="21"/>
              </w:rPr>
              <w:t xml:space="preserve">Step 2: </w:t>
            </w:r>
            <w:r>
              <w:rPr>
                <w:rFonts w:cs="Arial"/>
                <w:color w:val="1A1A1A"/>
                <w:sz w:val="21"/>
                <w:szCs w:val="21"/>
              </w:rPr>
              <w:t>Show the table of all Regular plan holdings with their expense ratios highlighted</w:t>
            </w:r>
          </w:p>
        </w:tc>
      </w:tr>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8F7"/>
            <w:tcMar>
              <w:top w:w="80" w:type="dxa"/>
              <w:left w:w="180" w:type="dxa"/>
              <w:bottom w:w="80" w:type="dxa"/>
              <w:right w:w="180" w:type="dxa"/>
            </w:tcMar>
          </w:tcPr>
          <w:p w:rsidR="004C1B67" w:rsidRDefault="00000000">
            <w:r>
              <w:rPr>
                <w:rFonts w:cs="Arial"/>
                <w:b/>
                <w:bCs/>
                <w:color w:val="1A3A5C"/>
                <w:sz w:val="21"/>
                <w:szCs w:val="21"/>
              </w:rPr>
              <w:t xml:space="preserve">Step 3: </w:t>
            </w:r>
            <w:r>
              <w:rPr>
                <w:rFonts w:cs="Arial"/>
                <w:color w:val="1A1A1A"/>
                <w:sz w:val="21"/>
                <w:szCs w:val="21"/>
              </w:rPr>
              <w:t>Show the side-by-side: Regular plan expense ratio 1.65% vs Direct plan equivalent 0.42%</w:t>
            </w:r>
          </w:p>
        </w:tc>
      </w:tr>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180" w:type="dxa"/>
              <w:bottom w:w="80" w:type="dxa"/>
              <w:right w:w="180" w:type="dxa"/>
            </w:tcMar>
          </w:tcPr>
          <w:p w:rsidR="004C1B67" w:rsidRDefault="00000000">
            <w:r>
              <w:rPr>
                <w:rFonts w:cs="Arial"/>
                <w:b/>
                <w:bCs/>
                <w:color w:val="1A3A5C"/>
                <w:sz w:val="21"/>
                <w:szCs w:val="21"/>
              </w:rPr>
              <w:t xml:space="preserve">Step 4: </w:t>
            </w:r>
            <w:r>
              <w:rPr>
                <w:rFonts w:cs="Arial"/>
                <w:color w:val="1A1A1A"/>
                <w:sz w:val="21"/>
                <w:szCs w:val="21"/>
              </w:rPr>
              <w:t>Show the rupee cost to date: ₹47,300 paid in distributor commissions over 5 years</w:t>
            </w:r>
          </w:p>
        </w:tc>
      </w:tr>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8F7"/>
            <w:tcMar>
              <w:top w:w="80" w:type="dxa"/>
              <w:left w:w="180" w:type="dxa"/>
              <w:bottom w:w="80" w:type="dxa"/>
              <w:right w:w="180" w:type="dxa"/>
            </w:tcMar>
          </w:tcPr>
          <w:p w:rsidR="004C1B67" w:rsidRDefault="00000000">
            <w:r>
              <w:rPr>
                <w:rFonts w:cs="Arial"/>
                <w:b/>
                <w:bCs/>
                <w:color w:val="1A3A5C"/>
                <w:sz w:val="21"/>
                <w:szCs w:val="21"/>
              </w:rPr>
              <w:t xml:space="preserve">Step 5: </w:t>
            </w:r>
            <w:r>
              <w:rPr>
                <w:rFonts w:cs="Arial"/>
                <w:color w:val="1A1A1A"/>
                <w:sz w:val="21"/>
                <w:szCs w:val="21"/>
              </w:rPr>
              <w:t>Show the 20-year projection: staying in Regular plans will cost ₹3.8 lakhs in additional fees</w:t>
            </w:r>
          </w:p>
        </w:tc>
      </w:tr>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180" w:type="dxa"/>
              <w:bottom w:w="80" w:type="dxa"/>
              <w:right w:w="180" w:type="dxa"/>
            </w:tcMar>
          </w:tcPr>
          <w:p w:rsidR="004C1B67" w:rsidRDefault="00000000">
            <w:r>
              <w:rPr>
                <w:rFonts w:cs="Arial"/>
                <w:b/>
                <w:bCs/>
                <w:color w:val="1A3A5C"/>
                <w:sz w:val="21"/>
                <w:szCs w:val="21"/>
              </w:rPr>
              <w:t xml:space="preserve">Step 6: </w:t>
            </w:r>
            <w:r>
              <w:rPr>
                <w:rFonts w:cs="Arial"/>
                <w:color w:val="1A1A1A"/>
                <w:sz w:val="21"/>
                <w:szCs w:val="21"/>
              </w:rPr>
              <w:t>Show the switch guide: “Wait until January 2025 to switch these two funds to avoid short-term capital gains tax this financial year”</w:t>
            </w:r>
          </w:p>
        </w:tc>
      </w:tr>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8F7"/>
            <w:tcMar>
              <w:top w:w="80" w:type="dxa"/>
              <w:left w:w="180" w:type="dxa"/>
              <w:bottom w:w="80" w:type="dxa"/>
              <w:right w:w="180" w:type="dxa"/>
            </w:tcMar>
          </w:tcPr>
          <w:p w:rsidR="004C1B67" w:rsidRDefault="00000000">
            <w:r>
              <w:rPr>
                <w:rFonts w:cs="Arial"/>
                <w:b/>
                <w:bCs/>
                <w:color w:val="1A3A5C"/>
                <w:sz w:val="21"/>
                <w:szCs w:val="21"/>
              </w:rPr>
              <w:t xml:space="preserve">Step 7: </w:t>
            </w:r>
            <w:r>
              <w:rPr>
                <w:rFonts w:cs="Arial"/>
                <w:color w:val="1A1A1A"/>
                <w:sz w:val="21"/>
                <w:szCs w:val="21"/>
              </w:rPr>
              <w:t>Narrate: “No other Indian platform shows this because they are the ones earning the commission.”</w:t>
            </w:r>
          </w:p>
        </w:tc>
      </w:tr>
    </w:tbl>
    <w:p w:rsidR="004C1B67" w:rsidRDefault="004C1B67"/>
    <w:p w:rsidR="004C1B67" w:rsidRDefault="004C1B67">
      <w:pPr>
        <w:pBdr>
          <w:bottom w:val="single" w:sz="2" w:space="1" w:color="CCCCCC"/>
        </w:pBdr>
        <w:spacing w:before="120" w:after="120"/>
      </w:pPr>
    </w:p>
    <w:p w:rsidR="004C1B67" w:rsidRDefault="004C1B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2"/>
        <w:gridCol w:w="8518"/>
      </w:tblGrid>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534AB7"/>
            <w:tcMar>
              <w:top w:w="120" w:type="dxa"/>
              <w:left w:w="140" w:type="dxa"/>
              <w:bottom w:w="120" w:type="dxa"/>
              <w:right w:w="140" w:type="dxa"/>
            </w:tcMar>
            <w:vAlign w:val="center"/>
          </w:tcPr>
          <w:p w:rsidR="004C1B67" w:rsidRDefault="00000000">
            <w:pPr>
              <w:jc w:val="center"/>
            </w:pPr>
            <w:r>
              <w:rPr>
                <w:rFonts w:cs="Arial"/>
                <w:b/>
                <w:bCs/>
                <w:color w:val="FFFFFF"/>
                <w:sz w:val="28"/>
                <w:szCs w:val="28"/>
              </w:rPr>
              <w:t>U2</w:t>
            </w:r>
          </w:p>
        </w:tc>
        <w:tc>
          <w:tcPr>
            <w:tcW w:w="0" w:type="auto"/>
            <w:tcBorders>
              <w:top w:val="none" w:sz="0" w:space="0" w:color="FFFFFF"/>
              <w:left w:val="none" w:sz="0" w:space="0" w:color="FFFFFF"/>
              <w:bottom w:val="none" w:sz="0" w:space="0" w:color="FFFFFF"/>
              <w:right w:val="none" w:sz="0" w:space="0" w:color="FFFFFF"/>
            </w:tcBorders>
            <w:shd w:val="clear" w:color="auto" w:fill="EEEDFE"/>
            <w:tcMar>
              <w:top w:w="120" w:type="dxa"/>
              <w:left w:w="200" w:type="dxa"/>
              <w:bottom w:w="120" w:type="dxa"/>
              <w:right w:w="200" w:type="dxa"/>
            </w:tcMar>
            <w:vAlign w:val="center"/>
          </w:tcPr>
          <w:p w:rsidR="004C1B67" w:rsidRDefault="00000000">
            <w:r>
              <w:rPr>
                <w:rFonts w:cs="Arial"/>
                <w:b/>
                <w:bCs/>
                <w:color w:val="534AB7"/>
                <w:sz w:val="26"/>
                <w:szCs w:val="26"/>
              </w:rPr>
              <w:t xml:space="preserve">Unique Feature 2  —  </w:t>
            </w:r>
            <w:proofErr w:type="spellStart"/>
            <w:r>
              <w:rPr>
                <w:rFonts w:cs="Arial"/>
                <w:b/>
                <w:bCs/>
                <w:color w:val="534AB7"/>
                <w:sz w:val="26"/>
                <w:szCs w:val="26"/>
              </w:rPr>
              <w:t>Behavioral</w:t>
            </w:r>
            <w:proofErr w:type="spellEnd"/>
            <w:r>
              <w:rPr>
                <w:rFonts w:cs="Arial"/>
                <w:b/>
                <w:bCs/>
                <w:color w:val="534AB7"/>
                <w:sz w:val="26"/>
                <w:szCs w:val="26"/>
              </w:rPr>
              <w:t xml:space="preserve"> Bias Fingerprint</w:t>
            </w:r>
          </w:p>
        </w:tc>
      </w:tr>
    </w:tbl>
    <w:p w:rsidR="004C1B67" w:rsidRDefault="004C1B67"/>
    <w:p w:rsidR="004C1B67" w:rsidRDefault="00000000">
      <w:pPr>
        <w:pBdr>
          <w:left w:val="single" w:sz="20" w:space="10" w:color="534AB7"/>
        </w:pBdr>
        <w:shd w:val="clear" w:color="auto" w:fill="EEEDFE"/>
        <w:spacing w:before="140" w:after="140"/>
      </w:pPr>
      <w:r>
        <w:rPr>
          <w:rFonts w:cs="Arial"/>
          <w:i/>
          <w:iCs/>
          <w:color w:val="1A1A1A"/>
        </w:rPr>
        <w:t>Why no other product has this: Applying behavioural finance at the interface layer — where every output silently adapts its framing based on the user’s detected psychology — has never been done in Indian retail finance.</w:t>
      </w:r>
    </w:p>
    <w:p w:rsidR="004C1B67" w:rsidRDefault="004C1B67"/>
    <w:p w:rsidR="004C1B67" w:rsidRDefault="00000000">
      <w:pPr>
        <w:pStyle w:val="Heading3"/>
      </w:pPr>
      <w:bookmarkStart w:id="22" w:name="_Toc224721288"/>
      <w:r>
        <w:t>The five biases detected</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3960"/>
      </w:tblGrid>
      <w:tr w:rsidR="004C1B67">
        <w:tblPrEx>
          <w:tblCellMar>
            <w:top w:w="0" w:type="dxa"/>
            <w:bottom w:w="0" w:type="dxa"/>
          </w:tblCellMar>
        </w:tblPrEx>
        <w:trPr>
          <w:tblHeader/>
        </w:trPr>
        <w:tc>
          <w:tcPr>
            <w:tcW w:w="1800" w:type="dxa"/>
            <w:tcBorders>
              <w:top w:val="single" w:sz="1" w:space="0" w:color="2563A8"/>
              <w:left w:val="single" w:sz="1" w:space="0" w:color="2563A8"/>
              <w:bottom w:val="single" w:sz="1" w:space="0" w:color="2563A8"/>
              <w:right w:val="single" w:sz="1" w:space="0" w:color="2563A8"/>
            </w:tcBorders>
            <w:shd w:val="clear" w:color="auto" w:fill="1A3A5C"/>
            <w:tcMar>
              <w:top w:w="100" w:type="dxa"/>
              <w:left w:w="140" w:type="dxa"/>
              <w:bottom w:w="100" w:type="dxa"/>
              <w:right w:w="140" w:type="dxa"/>
            </w:tcMar>
          </w:tcPr>
          <w:p w:rsidR="004C1B67" w:rsidRDefault="00000000">
            <w:r>
              <w:rPr>
                <w:rFonts w:cs="Arial"/>
                <w:b/>
                <w:bCs/>
                <w:color w:val="FFFFFF"/>
                <w:sz w:val="20"/>
                <w:szCs w:val="20"/>
              </w:rPr>
              <w:t>Bias</w:t>
            </w:r>
          </w:p>
        </w:tc>
        <w:tc>
          <w:tcPr>
            <w:tcW w:w="3600" w:type="dxa"/>
            <w:tcBorders>
              <w:top w:val="single" w:sz="1" w:space="0" w:color="2563A8"/>
              <w:left w:val="single" w:sz="1" w:space="0" w:color="2563A8"/>
              <w:bottom w:val="single" w:sz="1" w:space="0" w:color="2563A8"/>
              <w:right w:val="single" w:sz="1" w:space="0" w:color="2563A8"/>
            </w:tcBorders>
            <w:shd w:val="clear" w:color="auto" w:fill="1A3A5C"/>
            <w:tcMar>
              <w:top w:w="100" w:type="dxa"/>
              <w:left w:w="140" w:type="dxa"/>
              <w:bottom w:w="100" w:type="dxa"/>
              <w:right w:w="140" w:type="dxa"/>
            </w:tcMar>
          </w:tcPr>
          <w:p w:rsidR="004C1B67" w:rsidRDefault="00000000">
            <w:r>
              <w:rPr>
                <w:rFonts w:cs="Arial"/>
                <w:b/>
                <w:bCs/>
                <w:color w:val="FFFFFF"/>
                <w:sz w:val="20"/>
                <w:szCs w:val="20"/>
              </w:rPr>
              <w:t>How it shows up</w:t>
            </w:r>
          </w:p>
        </w:tc>
        <w:tc>
          <w:tcPr>
            <w:tcW w:w="3960" w:type="dxa"/>
            <w:tcBorders>
              <w:top w:val="single" w:sz="1" w:space="0" w:color="2563A8"/>
              <w:left w:val="single" w:sz="1" w:space="0" w:color="2563A8"/>
              <w:bottom w:val="single" w:sz="1" w:space="0" w:color="2563A8"/>
              <w:right w:val="single" w:sz="1" w:space="0" w:color="2563A8"/>
            </w:tcBorders>
            <w:shd w:val="clear" w:color="auto" w:fill="1A3A5C"/>
            <w:tcMar>
              <w:top w:w="100" w:type="dxa"/>
              <w:left w:w="140" w:type="dxa"/>
              <w:bottom w:w="100" w:type="dxa"/>
              <w:right w:w="140" w:type="dxa"/>
            </w:tcMar>
          </w:tcPr>
          <w:p w:rsidR="004C1B67" w:rsidRDefault="00000000">
            <w:r>
              <w:rPr>
                <w:rFonts w:cs="Arial"/>
                <w:b/>
                <w:bCs/>
                <w:color w:val="FFFFFF"/>
                <w:sz w:val="20"/>
                <w:szCs w:val="20"/>
              </w:rPr>
              <w:t xml:space="preserve">How </w:t>
            </w:r>
            <w:proofErr w:type="spellStart"/>
            <w:r>
              <w:rPr>
                <w:rFonts w:cs="Arial"/>
                <w:b/>
                <w:bCs/>
                <w:color w:val="FFFFFF"/>
                <w:sz w:val="20"/>
                <w:szCs w:val="20"/>
              </w:rPr>
              <w:t>ArthSaathi</w:t>
            </w:r>
            <w:proofErr w:type="spellEnd"/>
            <w:r>
              <w:rPr>
                <w:rFonts w:cs="Arial"/>
                <w:b/>
                <w:bCs/>
                <w:color w:val="FFFFFF"/>
                <w:sz w:val="20"/>
                <w:szCs w:val="20"/>
              </w:rPr>
              <w:t xml:space="preserve"> adapts</w:t>
            </w:r>
          </w:p>
        </w:tc>
      </w:tr>
      <w:tr w:rsidR="004C1B6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C1B67" w:rsidRDefault="00000000">
            <w:r>
              <w:rPr>
                <w:rFonts w:cs="Arial"/>
                <w:color w:val="1A1A1A"/>
                <w:sz w:val="20"/>
                <w:szCs w:val="20"/>
              </w:rPr>
              <w:t>Loss aversion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C1B67" w:rsidRDefault="00000000">
            <w:r>
              <w:rPr>
                <w:rFonts w:cs="Arial"/>
                <w:color w:val="1A1A1A"/>
                <w:sz w:val="20"/>
                <w:szCs w:val="20"/>
              </w:rPr>
              <w:t xml:space="preserve">Holds losing funds for years rather than cutting losses. Refuses to redeem anything below their buy price. Classic manifestation: still </w:t>
            </w:r>
            <w:r>
              <w:rPr>
                <w:rFonts w:cs="Arial"/>
                <w:color w:val="1A1A1A"/>
                <w:sz w:val="20"/>
                <w:szCs w:val="20"/>
              </w:rPr>
              <w:lastRenderedPageBreak/>
              <w:t>holding an NFO from 2018 that is down 40%.</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C1B67" w:rsidRDefault="00000000">
            <w:r>
              <w:rPr>
                <w:rFonts w:cs="Arial"/>
                <w:color w:val="1A1A1A"/>
                <w:sz w:val="20"/>
                <w:szCs w:val="20"/>
              </w:rPr>
              <w:lastRenderedPageBreak/>
              <w:t>Rebalancing shown as ‘locking in gains on winners’. Insurance gaps shown as losses avoided, not purchases made. Cost of inaction always shown alongside the action.</w:t>
            </w:r>
          </w:p>
        </w:tc>
      </w:tr>
      <w:tr w:rsidR="004C1B6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40" w:type="dxa"/>
              <w:bottom w:w="80" w:type="dxa"/>
              <w:right w:w="140" w:type="dxa"/>
            </w:tcMar>
          </w:tcPr>
          <w:p w:rsidR="004C1B67" w:rsidRDefault="00000000">
            <w:r>
              <w:rPr>
                <w:rFonts w:cs="Arial"/>
                <w:color w:val="1A1A1A"/>
                <w:sz w:val="20"/>
                <w:szCs w:val="20"/>
              </w:rPr>
              <w:t>Recency bias</w:t>
            </w:r>
          </w:p>
        </w:tc>
        <w:tc>
          <w:tcPr>
            <w:tcW w:w="360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40" w:type="dxa"/>
              <w:bottom w:w="80" w:type="dxa"/>
              <w:right w:w="140" w:type="dxa"/>
            </w:tcMar>
          </w:tcPr>
          <w:p w:rsidR="004C1B67" w:rsidRDefault="00000000">
            <w:r>
              <w:rPr>
                <w:rFonts w:cs="Arial"/>
                <w:color w:val="1A1A1A"/>
                <w:sz w:val="20"/>
                <w:szCs w:val="20"/>
              </w:rPr>
              <w:t>Invests in whatever was the top performer last year. Consistently chases momentum without understanding mean reversion.</w:t>
            </w:r>
          </w:p>
        </w:tc>
        <w:tc>
          <w:tcPr>
            <w:tcW w:w="396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40" w:type="dxa"/>
              <w:bottom w:w="80" w:type="dxa"/>
              <w:right w:w="140" w:type="dxa"/>
            </w:tcMar>
          </w:tcPr>
          <w:p w:rsidR="004C1B67" w:rsidRDefault="00000000">
            <w:r>
              <w:rPr>
                <w:rFonts w:cs="Arial"/>
                <w:color w:val="1A1A1A"/>
                <w:sz w:val="20"/>
                <w:szCs w:val="20"/>
              </w:rPr>
              <w:t>10-year returns shown first, 1-year last. Warning label on any fund that was top-ranked last year. Historical return of rank-1 fund 3 years later always shown.</w:t>
            </w:r>
          </w:p>
        </w:tc>
      </w:tr>
      <w:tr w:rsidR="004C1B6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C1B67" w:rsidRDefault="00000000">
            <w:r>
              <w:rPr>
                <w:rFonts w:cs="Arial"/>
                <w:color w:val="1A1A1A"/>
                <w:sz w:val="20"/>
                <w:szCs w:val="20"/>
              </w:rPr>
              <w:t>Overconfidence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C1B67" w:rsidRDefault="00000000">
            <w:r>
              <w:rPr>
                <w:rFonts w:cs="Arial"/>
                <w:color w:val="1A1A1A"/>
                <w:sz w:val="20"/>
                <w:szCs w:val="20"/>
              </w:rPr>
              <w:t>Trades frequently, switches funds often, holds concentrated single-stock bets.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C1B67" w:rsidRDefault="00000000">
            <w:r>
              <w:rPr>
                <w:rFonts w:cs="Arial"/>
                <w:color w:val="1A1A1A"/>
                <w:sz w:val="20"/>
                <w:szCs w:val="20"/>
              </w:rPr>
              <w:t>Lump sum replaced with STP recommendations. Data on individual stock-picker performance vs index shown. Switching history cost calculated.</w:t>
            </w:r>
          </w:p>
        </w:tc>
      </w:tr>
      <w:tr w:rsidR="004C1B6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40" w:type="dxa"/>
              <w:bottom w:w="80" w:type="dxa"/>
              <w:right w:w="140" w:type="dxa"/>
            </w:tcMar>
          </w:tcPr>
          <w:p w:rsidR="004C1B67" w:rsidRDefault="00000000">
            <w:r>
              <w:rPr>
                <w:rFonts w:cs="Arial"/>
                <w:color w:val="1A1A1A"/>
                <w:sz w:val="20"/>
                <w:szCs w:val="20"/>
              </w:rPr>
              <w:t>Herd mentality</w:t>
            </w:r>
          </w:p>
        </w:tc>
        <w:tc>
          <w:tcPr>
            <w:tcW w:w="360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40" w:type="dxa"/>
              <w:bottom w:w="80" w:type="dxa"/>
              <w:right w:w="140" w:type="dxa"/>
            </w:tcMar>
          </w:tcPr>
          <w:p w:rsidR="004C1B67" w:rsidRDefault="00000000">
            <w:r>
              <w:rPr>
                <w:rFonts w:cs="Arial"/>
                <w:color w:val="1A1A1A"/>
                <w:sz w:val="20"/>
                <w:szCs w:val="20"/>
              </w:rPr>
              <w:t>Buys NFOs and thematic funds based on social proof. Invests in whatever friends are talking about.</w:t>
            </w:r>
          </w:p>
        </w:tc>
        <w:tc>
          <w:tcPr>
            <w:tcW w:w="396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40" w:type="dxa"/>
              <w:bottom w:w="80" w:type="dxa"/>
              <w:right w:w="140" w:type="dxa"/>
            </w:tcMar>
          </w:tcPr>
          <w:p w:rsidR="004C1B67" w:rsidRDefault="00000000">
            <w:r>
              <w:rPr>
                <w:rFonts w:cs="Arial"/>
                <w:color w:val="1A1A1A"/>
                <w:sz w:val="20"/>
                <w:szCs w:val="20"/>
              </w:rPr>
              <w:t>NFOs explicitly flagged. Thematic funds shown with their 5-year underperformance vs broad index. Diversification score shown prominently.</w:t>
            </w:r>
          </w:p>
        </w:tc>
      </w:tr>
      <w:tr w:rsidR="004C1B6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C1B67" w:rsidRDefault="00000000">
            <w:r>
              <w:rPr>
                <w:rFonts w:cs="Arial"/>
                <w:color w:val="1A1A1A"/>
                <w:sz w:val="20"/>
                <w:szCs w:val="20"/>
              </w:rPr>
              <w:t>Anchoring</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C1B67" w:rsidRDefault="00000000">
            <w:r>
              <w:rPr>
                <w:rFonts w:cs="Arial"/>
                <w:color w:val="1A1A1A"/>
                <w:sz w:val="20"/>
                <w:szCs w:val="20"/>
              </w:rPr>
              <w:t>Refuses to sell or rebalance until a fund ‘comes back’ to its original purchase price. NAV anchoring is the most common investor mistake.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C1B67" w:rsidRDefault="00000000">
            <w:r>
              <w:rPr>
                <w:rFonts w:cs="Arial"/>
                <w:color w:val="1A1A1A"/>
                <w:sz w:val="20"/>
                <w:szCs w:val="20"/>
              </w:rPr>
              <w:t>Opportunity cost of waiting shown: ‘If this fund returns to your buy price in 3 years, you will still have earned only 2.4% CAGR. The Nifty would have returned 12%.’</w:t>
            </w:r>
          </w:p>
        </w:tc>
      </w:tr>
    </w:tbl>
    <w:p w:rsidR="004C1B67" w:rsidRDefault="004C1B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3A5C"/>
            <w:tcMar>
              <w:top w:w="100" w:type="dxa"/>
              <w:left w:w="180" w:type="dxa"/>
              <w:bottom w:w="60" w:type="dxa"/>
              <w:right w:w="180" w:type="dxa"/>
            </w:tcMar>
          </w:tcPr>
          <w:p w:rsidR="004C1B67" w:rsidRDefault="00000000">
            <w:r>
              <w:rPr>
                <w:rFonts w:cs="Arial"/>
                <w:b/>
                <w:bCs/>
                <w:color w:val="A0C4E8"/>
                <w:sz w:val="20"/>
                <w:szCs w:val="20"/>
              </w:rPr>
              <w:t>VIDEO DEMO STEPS</w:t>
            </w:r>
          </w:p>
        </w:tc>
      </w:tr>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8F7"/>
            <w:tcMar>
              <w:top w:w="80" w:type="dxa"/>
              <w:left w:w="180" w:type="dxa"/>
              <w:bottom w:w="80" w:type="dxa"/>
              <w:right w:w="180" w:type="dxa"/>
            </w:tcMar>
          </w:tcPr>
          <w:p w:rsidR="004C1B67" w:rsidRDefault="00000000">
            <w:r>
              <w:rPr>
                <w:rFonts w:cs="Arial"/>
                <w:b/>
                <w:bCs/>
                <w:color w:val="1A3A5C"/>
                <w:sz w:val="21"/>
                <w:szCs w:val="21"/>
              </w:rPr>
              <w:t xml:space="preserve">Step 1: </w:t>
            </w:r>
            <w:r>
              <w:rPr>
                <w:rFonts w:cs="Arial"/>
                <w:color w:val="1A1A1A"/>
                <w:sz w:val="21"/>
                <w:szCs w:val="21"/>
              </w:rPr>
              <w:t xml:space="preserve">Navigate to the onboarding quiz and complete the 10-question </w:t>
            </w:r>
            <w:proofErr w:type="spellStart"/>
            <w:r>
              <w:rPr>
                <w:rFonts w:cs="Arial"/>
                <w:color w:val="1A1A1A"/>
                <w:sz w:val="21"/>
                <w:szCs w:val="21"/>
              </w:rPr>
              <w:t>behavioral</w:t>
            </w:r>
            <w:proofErr w:type="spellEnd"/>
            <w:r>
              <w:rPr>
                <w:rFonts w:cs="Arial"/>
                <w:color w:val="1A1A1A"/>
                <w:sz w:val="21"/>
                <w:szCs w:val="21"/>
              </w:rPr>
              <w:t xml:space="preserve"> assessment</w:t>
            </w:r>
          </w:p>
        </w:tc>
      </w:tr>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180" w:type="dxa"/>
              <w:bottom w:w="80" w:type="dxa"/>
              <w:right w:w="180" w:type="dxa"/>
            </w:tcMar>
          </w:tcPr>
          <w:p w:rsidR="004C1B67" w:rsidRDefault="00000000">
            <w:r>
              <w:rPr>
                <w:rFonts w:cs="Arial"/>
                <w:b/>
                <w:bCs/>
                <w:color w:val="1A3A5C"/>
                <w:sz w:val="21"/>
                <w:szCs w:val="21"/>
              </w:rPr>
              <w:t xml:space="preserve">Step 2: </w:t>
            </w:r>
            <w:r>
              <w:rPr>
                <w:rFonts w:cs="Arial"/>
                <w:color w:val="1A1A1A"/>
                <w:sz w:val="21"/>
                <w:szCs w:val="21"/>
              </w:rPr>
              <w:t>Answer the questions in a way that demonstrates loss aversion (hold losers, hate selling at a loss)</w:t>
            </w:r>
          </w:p>
        </w:tc>
      </w:tr>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8F7"/>
            <w:tcMar>
              <w:top w:w="80" w:type="dxa"/>
              <w:left w:w="180" w:type="dxa"/>
              <w:bottom w:w="80" w:type="dxa"/>
              <w:right w:w="180" w:type="dxa"/>
            </w:tcMar>
          </w:tcPr>
          <w:p w:rsidR="004C1B67" w:rsidRDefault="00000000">
            <w:r>
              <w:rPr>
                <w:rFonts w:cs="Arial"/>
                <w:b/>
                <w:bCs/>
                <w:color w:val="1A3A5C"/>
                <w:sz w:val="21"/>
                <w:szCs w:val="21"/>
              </w:rPr>
              <w:t xml:space="preserve">Step 3: </w:t>
            </w:r>
            <w:r>
              <w:rPr>
                <w:rFonts w:cs="Arial"/>
                <w:color w:val="1A1A1A"/>
                <w:sz w:val="21"/>
                <w:szCs w:val="21"/>
              </w:rPr>
              <w:t>Show the Bias Fingerprint radar chart: high on Loss Aversion, moderate on Recency Bias</w:t>
            </w:r>
          </w:p>
        </w:tc>
      </w:tr>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180" w:type="dxa"/>
              <w:bottom w:w="80" w:type="dxa"/>
              <w:right w:w="180" w:type="dxa"/>
            </w:tcMar>
          </w:tcPr>
          <w:p w:rsidR="004C1B67" w:rsidRDefault="00000000">
            <w:r>
              <w:rPr>
                <w:rFonts w:cs="Arial"/>
                <w:b/>
                <w:bCs/>
                <w:color w:val="1A3A5C"/>
                <w:sz w:val="21"/>
                <w:szCs w:val="21"/>
              </w:rPr>
              <w:t xml:space="preserve">Step 4: </w:t>
            </w:r>
            <w:r>
              <w:rPr>
                <w:rFonts w:cs="Arial"/>
                <w:color w:val="1A1A1A"/>
                <w:sz w:val="21"/>
                <w:szCs w:val="21"/>
              </w:rPr>
              <w:t>Show the MF X-Ray output: notice the rebalancing recommendation is now framed as ‘Lock in your winners’ not ‘Cut your losers’</w:t>
            </w:r>
          </w:p>
        </w:tc>
      </w:tr>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8F7"/>
            <w:tcMar>
              <w:top w:w="80" w:type="dxa"/>
              <w:left w:w="180" w:type="dxa"/>
              <w:bottom w:w="80" w:type="dxa"/>
              <w:right w:w="180" w:type="dxa"/>
            </w:tcMar>
          </w:tcPr>
          <w:p w:rsidR="004C1B67" w:rsidRDefault="00000000">
            <w:r>
              <w:rPr>
                <w:rFonts w:cs="Arial"/>
                <w:b/>
                <w:bCs/>
                <w:color w:val="1A3A5C"/>
                <w:sz w:val="21"/>
                <w:szCs w:val="21"/>
              </w:rPr>
              <w:t xml:space="preserve">Step 5: </w:t>
            </w:r>
            <w:r>
              <w:rPr>
                <w:rFonts w:cs="Arial"/>
                <w:color w:val="1A1A1A"/>
                <w:sz w:val="21"/>
                <w:szCs w:val="21"/>
              </w:rPr>
              <w:t>Show a fund recommendation card: returns displayed as 10-year CAGR prominently, 1-year return in small text below</w:t>
            </w:r>
          </w:p>
        </w:tc>
      </w:tr>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180" w:type="dxa"/>
              <w:bottom w:w="80" w:type="dxa"/>
              <w:right w:w="180" w:type="dxa"/>
            </w:tcMar>
          </w:tcPr>
          <w:p w:rsidR="004C1B67" w:rsidRDefault="00000000">
            <w:r>
              <w:rPr>
                <w:rFonts w:cs="Arial"/>
                <w:b/>
                <w:bCs/>
                <w:color w:val="1A3A5C"/>
                <w:sz w:val="21"/>
                <w:szCs w:val="21"/>
              </w:rPr>
              <w:t xml:space="preserve">Step 6: </w:t>
            </w:r>
            <w:r>
              <w:rPr>
                <w:rFonts w:cs="Arial"/>
                <w:color w:val="1A1A1A"/>
                <w:sz w:val="21"/>
                <w:szCs w:val="21"/>
              </w:rPr>
              <w:t>Reset the quiz, answer as an overconfident trader</w:t>
            </w:r>
          </w:p>
        </w:tc>
      </w:tr>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8F7"/>
            <w:tcMar>
              <w:top w:w="80" w:type="dxa"/>
              <w:left w:w="180" w:type="dxa"/>
              <w:bottom w:w="80" w:type="dxa"/>
              <w:right w:w="180" w:type="dxa"/>
            </w:tcMar>
          </w:tcPr>
          <w:p w:rsidR="004C1B67" w:rsidRDefault="00000000">
            <w:r>
              <w:rPr>
                <w:rFonts w:cs="Arial"/>
                <w:b/>
                <w:bCs/>
                <w:color w:val="1A3A5C"/>
                <w:sz w:val="21"/>
                <w:szCs w:val="21"/>
              </w:rPr>
              <w:t xml:space="preserve">Step 7: </w:t>
            </w:r>
            <w:r>
              <w:rPr>
                <w:rFonts w:cs="Arial"/>
                <w:color w:val="1A1A1A"/>
                <w:sz w:val="21"/>
                <w:szCs w:val="21"/>
              </w:rPr>
              <w:t>Show how the same rebalancing recommendation now emphasises data on active trading costs and index fund outperformance</w:t>
            </w:r>
          </w:p>
        </w:tc>
      </w:tr>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180" w:type="dxa"/>
              <w:bottom w:w="80" w:type="dxa"/>
              <w:right w:w="180" w:type="dxa"/>
            </w:tcMar>
          </w:tcPr>
          <w:p w:rsidR="004C1B67" w:rsidRDefault="00000000">
            <w:r>
              <w:rPr>
                <w:rFonts w:cs="Arial"/>
                <w:b/>
                <w:bCs/>
                <w:color w:val="1A3A5C"/>
                <w:sz w:val="21"/>
                <w:szCs w:val="21"/>
              </w:rPr>
              <w:t xml:space="preserve">Step 8: </w:t>
            </w:r>
            <w:r>
              <w:rPr>
                <w:rFonts w:cs="Arial"/>
                <w:color w:val="1A1A1A"/>
                <w:sz w:val="21"/>
                <w:szCs w:val="21"/>
              </w:rPr>
              <w:t>Narrate: “Same analysis, completely different psychological framing. This is why behavioural finance actually changes behaviour.”</w:t>
            </w:r>
          </w:p>
        </w:tc>
      </w:tr>
    </w:tbl>
    <w:p w:rsidR="004C1B67" w:rsidRDefault="004C1B67"/>
    <w:p w:rsidR="004C1B67" w:rsidRDefault="004C1B67">
      <w:pPr>
        <w:pBdr>
          <w:bottom w:val="single" w:sz="2" w:space="1" w:color="CCCCCC"/>
        </w:pBdr>
        <w:spacing w:before="120" w:after="120"/>
      </w:pPr>
    </w:p>
    <w:p w:rsidR="004C1B67" w:rsidRDefault="004C1B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5"/>
        <w:gridCol w:w="8455"/>
      </w:tblGrid>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7A4500"/>
            <w:tcMar>
              <w:top w:w="120" w:type="dxa"/>
              <w:left w:w="140" w:type="dxa"/>
              <w:bottom w:w="120" w:type="dxa"/>
              <w:right w:w="140" w:type="dxa"/>
            </w:tcMar>
            <w:vAlign w:val="center"/>
          </w:tcPr>
          <w:p w:rsidR="004C1B67" w:rsidRDefault="00000000">
            <w:pPr>
              <w:jc w:val="center"/>
            </w:pPr>
            <w:r>
              <w:rPr>
                <w:rFonts w:cs="Arial"/>
                <w:b/>
                <w:bCs/>
                <w:color w:val="FFFFFF"/>
                <w:sz w:val="28"/>
                <w:szCs w:val="28"/>
              </w:rPr>
              <w:t>U3</w:t>
            </w:r>
          </w:p>
        </w:tc>
        <w:tc>
          <w:tcPr>
            <w:tcW w:w="0" w:type="auto"/>
            <w:tcBorders>
              <w:top w:val="none" w:sz="0" w:space="0" w:color="FFFFFF"/>
              <w:left w:val="none" w:sz="0" w:space="0" w:color="FFFFFF"/>
              <w:bottom w:val="none" w:sz="0" w:space="0" w:color="FFFFFF"/>
              <w:right w:val="none" w:sz="0" w:space="0" w:color="FFFFFF"/>
            </w:tcBorders>
            <w:shd w:val="clear" w:color="auto" w:fill="FEF3E2"/>
            <w:tcMar>
              <w:top w:w="120" w:type="dxa"/>
              <w:left w:w="200" w:type="dxa"/>
              <w:bottom w:w="120" w:type="dxa"/>
              <w:right w:w="200" w:type="dxa"/>
            </w:tcMar>
            <w:vAlign w:val="center"/>
          </w:tcPr>
          <w:p w:rsidR="004C1B67" w:rsidRDefault="00000000">
            <w:r>
              <w:rPr>
                <w:rFonts w:cs="Arial"/>
                <w:b/>
                <w:bCs/>
                <w:color w:val="7A4500"/>
                <w:sz w:val="26"/>
                <w:szCs w:val="26"/>
              </w:rPr>
              <w:t>Unique Feature 3  —  WhatsApp Tip Analyzer</w:t>
            </w:r>
          </w:p>
        </w:tc>
      </w:tr>
    </w:tbl>
    <w:p w:rsidR="004C1B67" w:rsidRDefault="004C1B67"/>
    <w:p w:rsidR="004C1B67" w:rsidRDefault="00000000">
      <w:pPr>
        <w:pBdr>
          <w:left w:val="single" w:sz="20" w:space="10" w:color="7A4500"/>
        </w:pBdr>
        <w:shd w:val="clear" w:color="auto" w:fill="FEF3E2"/>
        <w:spacing w:before="140" w:after="140"/>
      </w:pPr>
      <w:r>
        <w:rPr>
          <w:rFonts w:cs="Arial"/>
          <w:i/>
          <w:iCs/>
          <w:color w:val="1A1A1A"/>
        </w:rPr>
        <w:lastRenderedPageBreak/>
        <w:t>Why no other product has this: Defending retail investors against market manipulation is not profitable. The WhatsApp Tip Analyzer does what no Indian fintech has been willing to build.</w:t>
      </w:r>
    </w:p>
    <w:p w:rsidR="004C1B67" w:rsidRDefault="004C1B67"/>
    <w:p w:rsidR="004C1B67" w:rsidRDefault="00000000">
      <w:pPr>
        <w:pStyle w:val="Heading3"/>
      </w:pPr>
      <w:bookmarkStart w:id="23" w:name="_Toc224721289"/>
      <w:r>
        <w:t>The problem</w:t>
      </w:r>
      <w:bookmarkEnd w:id="23"/>
    </w:p>
    <w:p w:rsidR="004C1B67" w:rsidRDefault="00000000">
      <w:pPr>
        <w:spacing w:before="60" w:after="100" w:line="280" w:lineRule="auto"/>
      </w:pPr>
      <w:r>
        <w:rPr>
          <w:rFonts w:cs="Arial"/>
          <w:color w:val="1A1A1A"/>
        </w:rPr>
        <w:t>The SEBI enforcement division consistently finds that pump-and-dump schemes in Indian small and micro-cap stocks are coordinated through WhatsApp and Telegram. The typical pattern: an operator accumulates a stock, then floods investor groups with a tip containing a specific price target. Retail investors buy, price spikes, operator sells at the top. Retail investors are left holding a depreciating asset.</w:t>
      </w:r>
    </w:p>
    <w:p w:rsidR="004C1B67" w:rsidRDefault="004C1B67"/>
    <w:p w:rsidR="004C1B67" w:rsidRDefault="00000000">
      <w:pPr>
        <w:pStyle w:val="Heading3"/>
      </w:pPr>
      <w:bookmarkStart w:id="24" w:name="_Toc224721290"/>
      <w:r>
        <w:t>The 6-point analysis</w:t>
      </w:r>
      <w:bookmarkEnd w:id="24"/>
    </w:p>
    <w:p w:rsidR="004C1B67" w:rsidRDefault="00000000">
      <w:pPr>
        <w:pStyle w:val="ListParagraph"/>
        <w:numPr>
          <w:ilvl w:val="0"/>
          <w:numId w:val="2"/>
        </w:numPr>
        <w:spacing w:before="40" w:after="80" w:line="276" w:lineRule="auto"/>
      </w:pPr>
      <w:r>
        <w:rPr>
          <w:color w:val="1A1A1A"/>
        </w:rPr>
        <w:t xml:space="preserve">NSE volume spike detection: The system queries NSE’s free </w:t>
      </w:r>
      <w:proofErr w:type="spellStart"/>
      <w:r>
        <w:rPr>
          <w:color w:val="1A1A1A"/>
        </w:rPr>
        <w:t>bhavcopy</w:t>
      </w:r>
      <w:proofErr w:type="spellEnd"/>
      <w:r>
        <w:rPr>
          <w:color w:val="1A1A1A"/>
        </w:rPr>
        <w:t xml:space="preserve"> data (daily price and volume file) for the stock mentioned in the tip. It calculates the 20-day average volume and compares it to the 5 days before the tip appears to have circulated. A 3x or greater volume spike in the 3-5 days before the tip is a strong pump-and-dump indicator.</w:t>
      </w:r>
    </w:p>
    <w:p w:rsidR="004C1B67" w:rsidRDefault="00000000">
      <w:pPr>
        <w:pStyle w:val="ListParagraph"/>
        <w:numPr>
          <w:ilvl w:val="0"/>
          <w:numId w:val="2"/>
        </w:numPr>
        <w:spacing w:before="40" w:after="80" w:line="276" w:lineRule="auto"/>
      </w:pPr>
      <w:r>
        <w:rPr>
          <w:color w:val="1A1A1A"/>
        </w:rPr>
        <w:t>Language red-flag scoring: The AI analyses the tip text for high-risk phrases: ‘operator entering’, ‘rumoured buyback’, ‘must buy’, ‘100% return guaranteed’, ‘insider info’, ‘burn your shoes’. A weighted score is computed based on phrase category and count.</w:t>
      </w:r>
    </w:p>
    <w:p w:rsidR="004C1B67" w:rsidRDefault="00000000">
      <w:pPr>
        <w:pStyle w:val="ListParagraph"/>
        <w:numPr>
          <w:ilvl w:val="0"/>
          <w:numId w:val="2"/>
        </w:numPr>
        <w:spacing w:before="40" w:after="80" w:line="276" w:lineRule="auto"/>
      </w:pPr>
      <w:r>
        <w:rPr>
          <w:color w:val="1A1A1A"/>
        </w:rPr>
        <w:t>F&amp;O ban status: Stocks in the NSE securities-in-ban period cannot be traded in derivatives by institutions. A tip on a banned stock is suspicious because legitimate research does not target untradeable securities.</w:t>
      </w:r>
    </w:p>
    <w:p w:rsidR="004C1B67" w:rsidRDefault="00000000">
      <w:pPr>
        <w:pStyle w:val="ListParagraph"/>
        <w:numPr>
          <w:ilvl w:val="0"/>
          <w:numId w:val="2"/>
        </w:numPr>
        <w:spacing w:before="40" w:after="80" w:line="276" w:lineRule="auto"/>
      </w:pPr>
      <w:r>
        <w:rPr>
          <w:color w:val="1A1A1A"/>
        </w:rPr>
        <w:t>Analyst coverage check: The system checks whether the stock has coverage from any SEBI-registered research analyst. A specific price target on a stock with zero analyst coverage is a red flag for manufactured hype.</w:t>
      </w:r>
    </w:p>
    <w:p w:rsidR="004C1B67" w:rsidRDefault="00000000">
      <w:pPr>
        <w:pStyle w:val="ListParagraph"/>
        <w:numPr>
          <w:ilvl w:val="0"/>
          <w:numId w:val="2"/>
        </w:numPr>
        <w:spacing w:before="40" w:after="80" w:line="276" w:lineRule="auto"/>
      </w:pPr>
      <w:r>
        <w:rPr>
          <w:color w:val="1A1A1A"/>
        </w:rPr>
        <w:t>Promoter pledge check: If promoter shareholding pledge is above 50%, the stock is financially distressed. Tips on such stocks often come from promoters trying to create retail demand.</w:t>
      </w:r>
    </w:p>
    <w:p w:rsidR="004C1B67" w:rsidRDefault="00000000">
      <w:pPr>
        <w:pStyle w:val="ListParagraph"/>
        <w:numPr>
          <w:ilvl w:val="0"/>
          <w:numId w:val="2"/>
        </w:numPr>
        <w:spacing w:before="40" w:after="80" w:line="276" w:lineRule="auto"/>
      </w:pPr>
      <w:r>
        <w:rPr>
          <w:color w:val="1A1A1A"/>
        </w:rPr>
        <w:t>Final grade A to F: A = credible with public data alignment. B = possible but verify. C = multiple warning signs. D = high probability of manipulation. F = classic pump-and-dump pattern. Accompanied by plain-English explanation of each finding.</w:t>
      </w:r>
    </w:p>
    <w:p w:rsidR="004C1B67" w:rsidRDefault="004C1B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3A5C"/>
            <w:tcMar>
              <w:top w:w="100" w:type="dxa"/>
              <w:left w:w="180" w:type="dxa"/>
              <w:bottom w:w="60" w:type="dxa"/>
              <w:right w:w="180" w:type="dxa"/>
            </w:tcMar>
          </w:tcPr>
          <w:p w:rsidR="004C1B67" w:rsidRDefault="00000000">
            <w:r>
              <w:rPr>
                <w:rFonts w:cs="Arial"/>
                <w:b/>
                <w:bCs/>
                <w:color w:val="A0C4E8"/>
                <w:sz w:val="20"/>
                <w:szCs w:val="20"/>
              </w:rPr>
              <w:t>VIDEO DEMO STEPS</w:t>
            </w:r>
          </w:p>
        </w:tc>
      </w:tr>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8F7"/>
            <w:tcMar>
              <w:top w:w="80" w:type="dxa"/>
              <w:left w:w="180" w:type="dxa"/>
              <w:bottom w:w="80" w:type="dxa"/>
              <w:right w:w="180" w:type="dxa"/>
            </w:tcMar>
          </w:tcPr>
          <w:p w:rsidR="004C1B67" w:rsidRDefault="00000000">
            <w:r>
              <w:rPr>
                <w:rFonts w:cs="Arial"/>
                <w:b/>
                <w:bCs/>
                <w:color w:val="1A3A5C"/>
                <w:sz w:val="21"/>
                <w:szCs w:val="21"/>
              </w:rPr>
              <w:t xml:space="preserve">Step 1: </w:t>
            </w:r>
            <w:r>
              <w:rPr>
                <w:rFonts w:cs="Arial"/>
                <w:color w:val="1A1A1A"/>
                <w:sz w:val="21"/>
                <w:szCs w:val="21"/>
              </w:rPr>
              <w:t>Navigate to WhatsApp Tip Analyzer</w:t>
            </w:r>
          </w:p>
        </w:tc>
      </w:tr>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180" w:type="dxa"/>
              <w:bottom w:w="80" w:type="dxa"/>
              <w:right w:w="180" w:type="dxa"/>
            </w:tcMar>
          </w:tcPr>
          <w:p w:rsidR="004C1B67" w:rsidRDefault="00000000">
            <w:r>
              <w:rPr>
                <w:rFonts w:cs="Arial"/>
                <w:b/>
                <w:bCs/>
                <w:color w:val="1A3A5C"/>
                <w:sz w:val="21"/>
                <w:szCs w:val="21"/>
              </w:rPr>
              <w:t xml:space="preserve">Step 2: </w:t>
            </w:r>
            <w:r>
              <w:rPr>
                <w:rFonts w:cs="Arial"/>
                <w:color w:val="1A1A1A"/>
                <w:sz w:val="21"/>
                <w:szCs w:val="21"/>
              </w:rPr>
              <w:t>Paste a sample tip (pre-prepared for demo): ‘BUY ALERT: XYZ Microcap Ltd, CMP 47, Target 140 in 3 months. Strong operator activity. Promoter buying. Rumoured SEBI-approved expansion. Burn your shoes on this one.’</w:t>
            </w:r>
          </w:p>
        </w:tc>
      </w:tr>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8F7"/>
            <w:tcMar>
              <w:top w:w="80" w:type="dxa"/>
              <w:left w:w="180" w:type="dxa"/>
              <w:bottom w:w="80" w:type="dxa"/>
              <w:right w:w="180" w:type="dxa"/>
            </w:tcMar>
          </w:tcPr>
          <w:p w:rsidR="004C1B67" w:rsidRDefault="00000000">
            <w:r>
              <w:rPr>
                <w:rFonts w:cs="Arial"/>
                <w:b/>
                <w:bCs/>
                <w:color w:val="1A3A5C"/>
                <w:sz w:val="21"/>
                <w:szCs w:val="21"/>
              </w:rPr>
              <w:t xml:space="preserve">Step 3: </w:t>
            </w:r>
            <w:r>
              <w:rPr>
                <w:rFonts w:cs="Arial"/>
                <w:color w:val="1A1A1A"/>
                <w:sz w:val="21"/>
                <w:szCs w:val="21"/>
              </w:rPr>
              <w:t>Wait 3 seconds for analysis to complete</w:t>
            </w:r>
          </w:p>
        </w:tc>
      </w:tr>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180" w:type="dxa"/>
              <w:bottom w:w="80" w:type="dxa"/>
              <w:right w:w="180" w:type="dxa"/>
            </w:tcMar>
          </w:tcPr>
          <w:p w:rsidR="004C1B67" w:rsidRDefault="00000000">
            <w:r>
              <w:rPr>
                <w:rFonts w:cs="Arial"/>
                <w:b/>
                <w:bCs/>
                <w:color w:val="1A3A5C"/>
                <w:sz w:val="21"/>
                <w:szCs w:val="21"/>
              </w:rPr>
              <w:t xml:space="preserve">Step 4: </w:t>
            </w:r>
            <w:r>
              <w:rPr>
                <w:rFonts w:cs="Arial"/>
                <w:color w:val="1A1A1A"/>
                <w:sz w:val="21"/>
                <w:szCs w:val="21"/>
              </w:rPr>
              <w:t>Show Grade F result with the full breakdown: volume spike of 4.2x detected 4 days before tip, 3 red-flag phrases identified, zero analyst coverage, promoter pledge at 68%</w:t>
            </w:r>
          </w:p>
        </w:tc>
      </w:tr>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8F7"/>
            <w:tcMar>
              <w:top w:w="80" w:type="dxa"/>
              <w:left w:w="180" w:type="dxa"/>
              <w:bottom w:w="80" w:type="dxa"/>
              <w:right w:w="180" w:type="dxa"/>
            </w:tcMar>
          </w:tcPr>
          <w:p w:rsidR="004C1B67" w:rsidRDefault="00000000">
            <w:r>
              <w:rPr>
                <w:rFonts w:cs="Arial"/>
                <w:b/>
                <w:bCs/>
                <w:color w:val="1A3A5C"/>
                <w:sz w:val="21"/>
                <w:szCs w:val="21"/>
              </w:rPr>
              <w:lastRenderedPageBreak/>
              <w:t xml:space="preserve">Step 5: </w:t>
            </w:r>
            <w:r>
              <w:rPr>
                <w:rFonts w:cs="Arial"/>
                <w:color w:val="1A1A1A"/>
                <w:sz w:val="21"/>
                <w:szCs w:val="21"/>
              </w:rPr>
              <w:t>Paste a second sample tip about a legitimate large-cap stock with recent DRHP filing</w:t>
            </w:r>
          </w:p>
        </w:tc>
      </w:tr>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180" w:type="dxa"/>
              <w:bottom w:w="80" w:type="dxa"/>
              <w:right w:w="180" w:type="dxa"/>
            </w:tcMar>
          </w:tcPr>
          <w:p w:rsidR="004C1B67" w:rsidRDefault="00000000">
            <w:r>
              <w:rPr>
                <w:rFonts w:cs="Arial"/>
                <w:b/>
                <w:bCs/>
                <w:color w:val="1A3A5C"/>
                <w:sz w:val="21"/>
                <w:szCs w:val="21"/>
              </w:rPr>
              <w:t xml:space="preserve">Step 6: </w:t>
            </w:r>
            <w:r>
              <w:rPr>
                <w:rFonts w:cs="Arial"/>
                <w:color w:val="1A1A1A"/>
                <w:sz w:val="21"/>
                <w:szCs w:val="21"/>
              </w:rPr>
              <w:t>Show Grade B result: no volume anomaly, credible business news, but still note ‘verify with official exchange filing’</w:t>
            </w:r>
          </w:p>
        </w:tc>
      </w:tr>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8F7"/>
            <w:tcMar>
              <w:top w:w="80" w:type="dxa"/>
              <w:left w:w="180" w:type="dxa"/>
              <w:bottom w:w="80" w:type="dxa"/>
              <w:right w:w="180" w:type="dxa"/>
            </w:tcMar>
          </w:tcPr>
          <w:p w:rsidR="004C1B67" w:rsidRDefault="00000000">
            <w:r>
              <w:rPr>
                <w:rFonts w:cs="Arial"/>
                <w:b/>
                <w:bCs/>
                <w:color w:val="1A3A5C"/>
                <w:sz w:val="21"/>
                <w:szCs w:val="21"/>
              </w:rPr>
              <w:t xml:space="preserve">Step 7: </w:t>
            </w:r>
            <w:r>
              <w:rPr>
                <w:rFonts w:cs="Arial"/>
                <w:color w:val="1A1A1A"/>
                <w:sz w:val="21"/>
                <w:szCs w:val="21"/>
              </w:rPr>
              <w:t>Narrate: “14 crore investors get tips like this every day. This is the only tool in India that tells them whether to act on it or ignore it.”</w:t>
            </w:r>
          </w:p>
        </w:tc>
      </w:tr>
    </w:tbl>
    <w:p w:rsidR="004C1B67" w:rsidRDefault="004C1B67"/>
    <w:p w:rsidR="004C1B67" w:rsidRDefault="004C1B67">
      <w:pPr>
        <w:pBdr>
          <w:bottom w:val="single" w:sz="2" w:space="1" w:color="CCCCCC"/>
        </w:pBdr>
        <w:spacing w:before="120" w:after="120"/>
      </w:pPr>
    </w:p>
    <w:p w:rsidR="004C1B67" w:rsidRDefault="004C1B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9"/>
        <w:gridCol w:w="8511"/>
      </w:tblGrid>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3A5C"/>
            <w:tcMar>
              <w:top w:w="120" w:type="dxa"/>
              <w:left w:w="140" w:type="dxa"/>
              <w:bottom w:w="120" w:type="dxa"/>
              <w:right w:w="140" w:type="dxa"/>
            </w:tcMar>
            <w:vAlign w:val="center"/>
          </w:tcPr>
          <w:p w:rsidR="004C1B67" w:rsidRDefault="00000000">
            <w:pPr>
              <w:jc w:val="center"/>
            </w:pPr>
            <w:r>
              <w:rPr>
                <w:rFonts w:cs="Arial"/>
                <w:b/>
                <w:bCs/>
                <w:color w:val="FFFFFF"/>
                <w:sz w:val="28"/>
                <w:szCs w:val="28"/>
              </w:rPr>
              <w:t>U4</w:t>
            </w:r>
          </w:p>
        </w:tc>
        <w:tc>
          <w:tcPr>
            <w:tcW w:w="0" w:type="auto"/>
            <w:tcBorders>
              <w:top w:val="none" w:sz="0" w:space="0" w:color="FFFFFF"/>
              <w:left w:val="none" w:sz="0" w:space="0" w:color="FFFFFF"/>
              <w:bottom w:val="none" w:sz="0" w:space="0" w:color="FFFFFF"/>
              <w:right w:val="none" w:sz="0" w:space="0" w:color="FFFFFF"/>
            </w:tcBorders>
            <w:shd w:val="clear" w:color="auto" w:fill="D6E8F7"/>
            <w:tcMar>
              <w:top w:w="120" w:type="dxa"/>
              <w:left w:w="200" w:type="dxa"/>
              <w:bottom w:w="120" w:type="dxa"/>
              <w:right w:w="200" w:type="dxa"/>
            </w:tcMar>
            <w:vAlign w:val="center"/>
          </w:tcPr>
          <w:p w:rsidR="004C1B67" w:rsidRDefault="00000000">
            <w:r>
              <w:rPr>
                <w:rFonts w:cs="Arial"/>
                <w:b/>
                <w:bCs/>
                <w:color w:val="1A3A5C"/>
                <w:sz w:val="26"/>
                <w:szCs w:val="26"/>
              </w:rPr>
              <w:t>Unique Feature 4  —  Procrastination Cost Clock</w:t>
            </w:r>
          </w:p>
        </w:tc>
      </w:tr>
    </w:tbl>
    <w:p w:rsidR="004C1B67" w:rsidRDefault="004C1B67"/>
    <w:p w:rsidR="004C1B67" w:rsidRDefault="00000000">
      <w:pPr>
        <w:pBdr>
          <w:left w:val="single" w:sz="20" w:space="10" w:color="2563A8"/>
        </w:pBdr>
        <w:shd w:val="clear" w:color="auto" w:fill="D6E8F7"/>
        <w:spacing w:before="140" w:after="140"/>
      </w:pPr>
      <w:r>
        <w:rPr>
          <w:rFonts w:cs="Arial"/>
          <w:i/>
          <w:iCs/>
          <w:color w:val="1A1A1A"/>
        </w:rPr>
        <w:t>Why no other product has this: Making an abstract future cost visible and counting in real time is one of the most powerful behavioural nudges known to psychology. No fintech in India has applied it to investment delay.</w:t>
      </w:r>
    </w:p>
    <w:p w:rsidR="004C1B67" w:rsidRDefault="004C1B67"/>
    <w:p w:rsidR="004C1B67" w:rsidRDefault="00000000">
      <w:pPr>
        <w:pStyle w:val="Heading3"/>
      </w:pPr>
      <w:bookmarkStart w:id="25" w:name="_Toc224721291"/>
      <w:r>
        <w:t>The mechanism</w:t>
      </w:r>
      <w:bookmarkEnd w:id="25"/>
    </w:p>
    <w:p w:rsidR="004C1B67" w:rsidRDefault="00000000">
      <w:pPr>
        <w:spacing w:before="60" w:after="100" w:line="280" w:lineRule="auto"/>
      </w:pPr>
      <w:r>
        <w:rPr>
          <w:rFonts w:cs="Arial"/>
          <w:color w:val="1A1A1A"/>
        </w:rPr>
        <w:t>After the FIRE Planner calculates the user’s required monthly SIP, a live counter appears on the dashboard. The counter increments every second, showing the total future retirement wealth the user is forgoing by not starting the SIP today.</w:t>
      </w:r>
    </w:p>
    <w:p w:rsidR="004C1B67" w:rsidRDefault="004C1B67"/>
    <w:p w:rsidR="004C1B67" w:rsidRDefault="00000000">
      <w:pPr>
        <w:pStyle w:val="Heading3"/>
      </w:pPr>
      <w:bookmarkStart w:id="26" w:name="_Toc224721292"/>
      <w:r>
        <w:t>The mathematics</w:t>
      </w:r>
      <w:bookmarkEnd w:id="26"/>
    </w:p>
    <w:p w:rsidR="004C1B67" w:rsidRDefault="00000000">
      <w:pPr>
        <w:spacing w:before="60" w:after="100" w:line="280" w:lineRule="auto"/>
      </w:pPr>
      <w:r>
        <w:rPr>
          <w:rFonts w:cs="Arial"/>
          <w:color w:val="1A1A1A"/>
        </w:rPr>
        <w:t>If the required SIP is ₹30,000 per month and the time horizon is 22 years at 12% CAGR, then the future value of the entire SIP stream is approximately ₹3.95 crore. Divided by the number of months (264), each month’s SIP creates approximately ₹14,962 of future wealth. Divided by 30 days and then by 86,400 seconds, each second of delay costs approximately ₹5.77 in future wealth. The counter shows this accumulating.</w:t>
      </w:r>
    </w:p>
    <w:p w:rsidR="004C1B67" w:rsidRDefault="004C1B67"/>
    <w:p w:rsidR="004C1B67" w:rsidRDefault="00000000">
      <w:pPr>
        <w:pStyle w:val="Heading3"/>
      </w:pPr>
      <w:bookmarkStart w:id="27" w:name="_Toc224721293"/>
      <w:r>
        <w:t>The psychological effect</w:t>
      </w:r>
      <w:bookmarkEnd w:id="27"/>
    </w:p>
    <w:p w:rsidR="004C1B67" w:rsidRDefault="00000000">
      <w:pPr>
        <w:spacing w:before="60" w:after="100" w:line="280" w:lineRule="auto"/>
      </w:pPr>
      <w:r>
        <w:rPr>
          <w:rFonts w:cs="Arial"/>
          <w:color w:val="1A1A1A"/>
        </w:rPr>
        <w:t>This mechanism is drawn from two well-established behavioural science findings. First, making an abstract future consequence concrete and real-time dramatically increases the salience of present decisions (Kahneman, Thinking Fast and Slow). Second, loss framing — showing what is being lost rather than what could be gained — is approximately twice as motivating for most people (Prospect Theory). The counter combines both: it makes future loss concrete and shows it accumulating in real time.</w:t>
      </w:r>
    </w:p>
    <w:p w:rsidR="004C1B67" w:rsidRDefault="004C1B67"/>
    <w:p w:rsidR="004C1B67" w:rsidRDefault="00000000">
      <w:pPr>
        <w:pStyle w:val="Heading3"/>
      </w:pPr>
      <w:bookmarkStart w:id="28" w:name="_Toc224721294"/>
      <w:r>
        <w:t>The resolution event</w:t>
      </w:r>
      <w:bookmarkEnd w:id="28"/>
    </w:p>
    <w:p w:rsidR="004C1B67" w:rsidRDefault="00000000">
      <w:pPr>
        <w:spacing w:before="60" w:after="100" w:line="280" w:lineRule="auto"/>
      </w:pPr>
      <w:r>
        <w:rPr>
          <w:rFonts w:cs="Arial"/>
          <w:color w:val="1A1A1A"/>
        </w:rPr>
        <w:t xml:space="preserve">The moment the user sets up a SIP through </w:t>
      </w:r>
      <w:proofErr w:type="spellStart"/>
      <w:r>
        <w:rPr>
          <w:rFonts w:cs="Arial"/>
          <w:color w:val="1A1A1A"/>
        </w:rPr>
        <w:t>ArthSaathi’s</w:t>
      </w:r>
      <w:proofErr w:type="spellEnd"/>
      <w:r>
        <w:rPr>
          <w:rFonts w:cs="Arial"/>
          <w:color w:val="1A1A1A"/>
        </w:rPr>
        <w:t xml:space="preserve"> partner link, the counter freezes and a badge appears: “You locked in ₹1,12,45,600 in retirement wealth today.” The number is their total </w:t>
      </w:r>
      <w:r>
        <w:rPr>
          <w:rFonts w:cs="Arial"/>
          <w:color w:val="1A1A1A"/>
        </w:rPr>
        <w:lastRenderedPageBreak/>
        <w:t>projected retirement corpus from this SIP. The framing shifts from loss to gain at the moment of action.</w:t>
      </w:r>
    </w:p>
    <w:p w:rsidR="004C1B67" w:rsidRDefault="004C1B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3A5C"/>
            <w:tcMar>
              <w:top w:w="100" w:type="dxa"/>
              <w:left w:w="180" w:type="dxa"/>
              <w:bottom w:w="60" w:type="dxa"/>
              <w:right w:w="180" w:type="dxa"/>
            </w:tcMar>
          </w:tcPr>
          <w:p w:rsidR="004C1B67" w:rsidRDefault="00000000">
            <w:r>
              <w:rPr>
                <w:rFonts w:cs="Arial"/>
                <w:b/>
                <w:bCs/>
                <w:color w:val="A0C4E8"/>
                <w:sz w:val="20"/>
                <w:szCs w:val="20"/>
              </w:rPr>
              <w:t>VIDEO DEMO STEPS</w:t>
            </w:r>
          </w:p>
        </w:tc>
      </w:tr>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8F7"/>
            <w:tcMar>
              <w:top w:w="80" w:type="dxa"/>
              <w:left w:w="180" w:type="dxa"/>
              <w:bottom w:w="80" w:type="dxa"/>
              <w:right w:w="180" w:type="dxa"/>
            </w:tcMar>
          </w:tcPr>
          <w:p w:rsidR="004C1B67" w:rsidRDefault="00000000">
            <w:r>
              <w:rPr>
                <w:rFonts w:cs="Arial"/>
                <w:b/>
                <w:bCs/>
                <w:color w:val="1A3A5C"/>
                <w:sz w:val="21"/>
                <w:szCs w:val="21"/>
              </w:rPr>
              <w:t xml:space="preserve">Step 1: </w:t>
            </w:r>
            <w:r>
              <w:rPr>
                <w:rFonts w:cs="Arial"/>
                <w:color w:val="1A1A1A"/>
                <w:sz w:val="21"/>
                <w:szCs w:val="21"/>
              </w:rPr>
              <w:t>Complete the FIRE Planner with the required SIP of ₹38,500 per month</w:t>
            </w:r>
          </w:p>
        </w:tc>
      </w:tr>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180" w:type="dxa"/>
              <w:bottom w:w="80" w:type="dxa"/>
              <w:right w:w="180" w:type="dxa"/>
            </w:tcMar>
          </w:tcPr>
          <w:p w:rsidR="004C1B67" w:rsidRDefault="00000000">
            <w:r>
              <w:rPr>
                <w:rFonts w:cs="Arial"/>
                <w:b/>
                <w:bCs/>
                <w:color w:val="1A3A5C"/>
                <w:sz w:val="21"/>
                <w:szCs w:val="21"/>
              </w:rPr>
              <w:t xml:space="preserve">Step 2: </w:t>
            </w:r>
            <w:r>
              <w:rPr>
                <w:rFonts w:cs="Arial"/>
                <w:color w:val="1A1A1A"/>
                <w:sz w:val="21"/>
                <w:szCs w:val="21"/>
              </w:rPr>
              <w:t>Show the dashboard with the Procrastination Cost Clock visible in the top right</w:t>
            </w:r>
          </w:p>
        </w:tc>
      </w:tr>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8F7"/>
            <w:tcMar>
              <w:top w:w="80" w:type="dxa"/>
              <w:left w:w="180" w:type="dxa"/>
              <w:bottom w:w="80" w:type="dxa"/>
              <w:right w:w="180" w:type="dxa"/>
            </w:tcMar>
          </w:tcPr>
          <w:p w:rsidR="004C1B67" w:rsidRDefault="00000000">
            <w:r>
              <w:rPr>
                <w:rFonts w:cs="Arial"/>
                <w:b/>
                <w:bCs/>
                <w:color w:val="1A3A5C"/>
                <w:sz w:val="21"/>
                <w:szCs w:val="21"/>
              </w:rPr>
              <w:t xml:space="preserve">Step 3: </w:t>
            </w:r>
            <w:r>
              <w:rPr>
                <w:rFonts w:cs="Arial"/>
                <w:color w:val="1A1A1A"/>
                <w:sz w:val="21"/>
                <w:szCs w:val="21"/>
              </w:rPr>
              <w:t>Point to the counter ticking upward: “Every second this counter is running, this person is forgoing ₹6.80 in retirement wealth”</w:t>
            </w:r>
          </w:p>
        </w:tc>
      </w:tr>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180" w:type="dxa"/>
              <w:bottom w:w="80" w:type="dxa"/>
              <w:right w:w="180" w:type="dxa"/>
            </w:tcMar>
          </w:tcPr>
          <w:p w:rsidR="004C1B67" w:rsidRDefault="00000000">
            <w:r>
              <w:rPr>
                <w:rFonts w:cs="Arial"/>
                <w:b/>
                <w:bCs/>
                <w:color w:val="1A3A5C"/>
                <w:sz w:val="21"/>
                <w:szCs w:val="21"/>
              </w:rPr>
              <w:t xml:space="preserve">Step 4: </w:t>
            </w:r>
            <w:r>
              <w:rPr>
                <w:rFonts w:cs="Arial"/>
                <w:color w:val="1A1A1A"/>
                <w:sz w:val="21"/>
                <w:szCs w:val="21"/>
              </w:rPr>
              <w:t>Let it run for 10 seconds — counter moves from ₹0 to approximately ₹68</w:t>
            </w:r>
          </w:p>
        </w:tc>
      </w:tr>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8F7"/>
            <w:tcMar>
              <w:top w:w="80" w:type="dxa"/>
              <w:left w:w="180" w:type="dxa"/>
              <w:bottom w:w="80" w:type="dxa"/>
              <w:right w:w="180" w:type="dxa"/>
            </w:tcMar>
          </w:tcPr>
          <w:p w:rsidR="004C1B67" w:rsidRDefault="00000000">
            <w:r>
              <w:rPr>
                <w:rFonts w:cs="Arial"/>
                <w:b/>
                <w:bCs/>
                <w:color w:val="1A3A5C"/>
                <w:sz w:val="21"/>
                <w:szCs w:val="21"/>
              </w:rPr>
              <w:t xml:space="preserve">Step 5: </w:t>
            </w:r>
            <w:r>
              <w:rPr>
                <w:rFonts w:cs="Arial"/>
                <w:color w:val="1A1A1A"/>
                <w:sz w:val="21"/>
                <w:szCs w:val="21"/>
              </w:rPr>
              <w:t>Extrapolate for the audience: “In one day of delay this person loses ₹587. In one year, ₹2.14 lakhs. In the decade they have been meaning to start their SIP, ₹21 lakhs.”</w:t>
            </w:r>
          </w:p>
        </w:tc>
      </w:tr>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180" w:type="dxa"/>
              <w:bottom w:w="80" w:type="dxa"/>
              <w:right w:w="180" w:type="dxa"/>
            </w:tcMar>
          </w:tcPr>
          <w:p w:rsidR="004C1B67" w:rsidRDefault="00000000">
            <w:r>
              <w:rPr>
                <w:rFonts w:cs="Arial"/>
                <w:b/>
                <w:bCs/>
                <w:color w:val="1A3A5C"/>
                <w:sz w:val="21"/>
                <w:szCs w:val="21"/>
              </w:rPr>
              <w:t xml:space="preserve">Step 6: </w:t>
            </w:r>
            <w:r>
              <w:rPr>
                <w:rFonts w:cs="Arial"/>
                <w:color w:val="1A1A1A"/>
                <w:sz w:val="21"/>
                <w:szCs w:val="21"/>
              </w:rPr>
              <w:t>Click ‘Set up my SIP now’ — counter freezes. Badge appears showing total locked-in retirement wealth</w:t>
            </w:r>
          </w:p>
        </w:tc>
      </w:tr>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8F7"/>
            <w:tcMar>
              <w:top w:w="80" w:type="dxa"/>
              <w:left w:w="180" w:type="dxa"/>
              <w:bottom w:w="80" w:type="dxa"/>
              <w:right w:w="180" w:type="dxa"/>
            </w:tcMar>
          </w:tcPr>
          <w:p w:rsidR="004C1B67" w:rsidRDefault="00000000">
            <w:r>
              <w:rPr>
                <w:rFonts w:cs="Arial"/>
                <w:b/>
                <w:bCs/>
                <w:color w:val="1A3A5C"/>
                <w:sz w:val="21"/>
                <w:szCs w:val="21"/>
              </w:rPr>
              <w:t xml:space="preserve">Step 7: </w:t>
            </w:r>
            <w:r>
              <w:rPr>
                <w:rFonts w:cs="Arial"/>
                <w:color w:val="1A1A1A"/>
                <w:sz w:val="21"/>
                <w:szCs w:val="21"/>
              </w:rPr>
              <w:t>Narrate: “This is not a guilt trip. This is the truth made visible. The moment they act, the loss stops.”</w:t>
            </w:r>
          </w:p>
        </w:tc>
      </w:tr>
    </w:tbl>
    <w:p w:rsidR="004C1B67" w:rsidRDefault="004C1B67"/>
    <w:p w:rsidR="004C1B67" w:rsidRDefault="004C1B67">
      <w:pPr>
        <w:pBdr>
          <w:bottom w:val="single" w:sz="2" w:space="1" w:color="CCCCCC"/>
        </w:pBdr>
        <w:spacing w:before="120" w:after="120"/>
      </w:pPr>
    </w:p>
    <w:p w:rsidR="004C1B67" w:rsidRDefault="004C1B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5"/>
        <w:gridCol w:w="8645"/>
      </w:tblGrid>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F6E56"/>
            <w:tcMar>
              <w:top w:w="120" w:type="dxa"/>
              <w:left w:w="140" w:type="dxa"/>
              <w:bottom w:w="120" w:type="dxa"/>
              <w:right w:w="140" w:type="dxa"/>
            </w:tcMar>
            <w:vAlign w:val="center"/>
          </w:tcPr>
          <w:p w:rsidR="004C1B67" w:rsidRDefault="00000000">
            <w:pPr>
              <w:jc w:val="center"/>
            </w:pPr>
            <w:r>
              <w:rPr>
                <w:rFonts w:cs="Arial"/>
                <w:b/>
                <w:bCs/>
                <w:color w:val="FFFFFF"/>
                <w:sz w:val="28"/>
                <w:szCs w:val="28"/>
              </w:rPr>
              <w:t>U5</w:t>
            </w:r>
          </w:p>
        </w:tc>
        <w:tc>
          <w:tcPr>
            <w:tcW w:w="0" w:type="auto"/>
            <w:tcBorders>
              <w:top w:val="none" w:sz="0" w:space="0" w:color="FFFFFF"/>
              <w:left w:val="none" w:sz="0" w:space="0" w:color="FFFFFF"/>
              <w:bottom w:val="none" w:sz="0" w:space="0" w:color="FFFFFF"/>
              <w:right w:val="none" w:sz="0" w:space="0" w:color="FFFFFF"/>
            </w:tcBorders>
            <w:shd w:val="clear" w:color="auto" w:fill="D4F0E7"/>
            <w:tcMar>
              <w:top w:w="120" w:type="dxa"/>
              <w:left w:w="200" w:type="dxa"/>
              <w:bottom w:w="120" w:type="dxa"/>
              <w:right w:w="200" w:type="dxa"/>
            </w:tcMar>
            <w:vAlign w:val="center"/>
          </w:tcPr>
          <w:p w:rsidR="004C1B67" w:rsidRDefault="00000000">
            <w:r>
              <w:rPr>
                <w:rFonts w:cs="Arial"/>
                <w:b/>
                <w:bCs/>
                <w:color w:val="0F6E56"/>
                <w:sz w:val="26"/>
                <w:szCs w:val="26"/>
              </w:rPr>
              <w:t xml:space="preserve">Unique Feature 5  —  The Mirror: Stated vs Actual </w:t>
            </w:r>
            <w:proofErr w:type="spellStart"/>
            <w:r>
              <w:rPr>
                <w:rFonts w:cs="Arial"/>
                <w:b/>
                <w:bCs/>
                <w:color w:val="0F6E56"/>
                <w:sz w:val="26"/>
                <w:szCs w:val="26"/>
              </w:rPr>
              <w:t>Behavior</w:t>
            </w:r>
            <w:proofErr w:type="spellEnd"/>
          </w:p>
        </w:tc>
      </w:tr>
    </w:tbl>
    <w:p w:rsidR="004C1B67" w:rsidRDefault="004C1B67"/>
    <w:p w:rsidR="004C1B67" w:rsidRDefault="00000000">
      <w:pPr>
        <w:pBdr>
          <w:left w:val="single" w:sz="20" w:space="10" w:color="0F6E56"/>
        </w:pBdr>
        <w:shd w:val="clear" w:color="auto" w:fill="D4F0E7"/>
        <w:spacing w:before="140" w:after="140"/>
      </w:pPr>
      <w:r>
        <w:rPr>
          <w:rFonts w:cs="Arial"/>
          <w:i/>
          <w:iCs/>
          <w:color w:val="1A1A1A"/>
        </w:rPr>
        <w:t xml:space="preserve">Why no other product has this: Doing this requires both a questionnaire and access to actual transaction history. Only </w:t>
      </w:r>
      <w:proofErr w:type="spellStart"/>
      <w:r>
        <w:rPr>
          <w:rFonts w:cs="Arial"/>
          <w:i/>
          <w:iCs/>
          <w:color w:val="1A1A1A"/>
        </w:rPr>
        <w:t>ArthSaathi</w:t>
      </w:r>
      <w:proofErr w:type="spellEnd"/>
      <w:r>
        <w:rPr>
          <w:rFonts w:cs="Arial"/>
          <w:i/>
          <w:iCs/>
          <w:color w:val="1A1A1A"/>
        </w:rPr>
        <w:t xml:space="preserve"> has both. And only </w:t>
      </w:r>
      <w:proofErr w:type="spellStart"/>
      <w:r>
        <w:rPr>
          <w:rFonts w:cs="Arial"/>
          <w:i/>
          <w:iCs/>
          <w:color w:val="1A1A1A"/>
        </w:rPr>
        <w:t>ArthSaathi</w:t>
      </w:r>
      <w:proofErr w:type="spellEnd"/>
      <w:r>
        <w:rPr>
          <w:rFonts w:cs="Arial"/>
          <w:i/>
          <w:iCs/>
          <w:color w:val="1A1A1A"/>
        </w:rPr>
        <w:t xml:space="preserve"> is honest enough to show the contradiction.</w:t>
      </w:r>
    </w:p>
    <w:p w:rsidR="004C1B67" w:rsidRDefault="004C1B67"/>
    <w:p w:rsidR="004C1B67" w:rsidRDefault="00000000">
      <w:pPr>
        <w:pStyle w:val="Heading3"/>
      </w:pPr>
      <w:bookmarkStart w:id="29" w:name="_Toc224721295"/>
      <w:r>
        <w:t>The problem</w:t>
      </w:r>
      <w:bookmarkEnd w:id="29"/>
    </w:p>
    <w:p w:rsidR="004C1B67" w:rsidRDefault="00000000">
      <w:pPr>
        <w:spacing w:before="60" w:after="100" w:line="280" w:lineRule="auto"/>
      </w:pPr>
      <w:r>
        <w:rPr>
          <w:rFonts w:cs="Arial"/>
          <w:color w:val="1A1A1A"/>
        </w:rPr>
        <w:t>During risk profiling, investors reliably overstate their risk tolerance. They have been conditioned by financial advisors who ask: “are you a long-term investor?” to answer yes. Their actual transaction history from their CAMS statement tells a completely different story. Reconciling the two produces the most accurate risk profile available.</w:t>
      </w:r>
    </w:p>
    <w:p w:rsidR="004C1B67" w:rsidRDefault="004C1B67"/>
    <w:p w:rsidR="004C1B67" w:rsidRDefault="00000000">
      <w:pPr>
        <w:pStyle w:val="Heading3"/>
      </w:pPr>
      <w:bookmarkStart w:id="30" w:name="_Toc224721296"/>
      <w:r>
        <w:t>The Mirror output</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C1B6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C1B67" w:rsidRDefault="00000000">
            <w:r>
              <w:rPr>
                <w:rFonts w:cs="Arial"/>
                <w:color w:val="1A1A1A"/>
                <w:sz w:val="20"/>
                <w:szCs w:val="20"/>
              </w:rPr>
              <w:t>What you said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C1B67" w:rsidRDefault="00000000">
            <w:r>
              <w:rPr>
                <w:rFonts w:cs="Arial"/>
                <w:color w:val="1A1A1A"/>
                <w:sz w:val="20"/>
                <w:szCs w:val="20"/>
              </w:rPr>
              <w:t>What your transactions show</w:t>
            </w:r>
          </w:p>
        </w:tc>
      </w:tr>
      <w:tr w:rsidR="004C1B6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40" w:type="dxa"/>
              <w:bottom w:w="80" w:type="dxa"/>
              <w:right w:w="140" w:type="dxa"/>
            </w:tcMar>
          </w:tcPr>
          <w:p w:rsidR="004C1B67" w:rsidRDefault="00000000">
            <w:r>
              <w:rPr>
                <w:rFonts w:cs="Arial"/>
                <w:color w:val="1A1A1A"/>
                <w:sz w:val="20"/>
                <w:szCs w:val="20"/>
              </w:rPr>
              <w:t>“I am a long-term investor with a 7-10 year horizon”</w:t>
            </w:r>
          </w:p>
        </w:tc>
        <w:tc>
          <w:tcPr>
            <w:tcW w:w="468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40" w:type="dxa"/>
              <w:bottom w:w="80" w:type="dxa"/>
              <w:right w:w="140" w:type="dxa"/>
            </w:tcMar>
          </w:tcPr>
          <w:p w:rsidR="004C1B67" w:rsidRDefault="00000000">
            <w:r>
              <w:rPr>
                <w:rFonts w:cs="Arial"/>
                <w:color w:val="1A1A1A"/>
                <w:sz w:val="20"/>
                <w:szCs w:val="20"/>
              </w:rPr>
              <w:t>Average holding period across all funds: 11 months</w:t>
            </w:r>
          </w:p>
        </w:tc>
      </w:tr>
      <w:tr w:rsidR="004C1B6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C1B67" w:rsidRDefault="00000000">
            <w:r>
              <w:rPr>
                <w:rFonts w:cs="Arial"/>
                <w:color w:val="1A1A1A"/>
                <w:sz w:val="20"/>
                <w:szCs w:val="20"/>
              </w:rPr>
              <w:t>“I do not panic in market downturns”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C1B67" w:rsidRDefault="00000000">
            <w:r>
              <w:rPr>
                <w:rFonts w:cs="Arial"/>
                <w:color w:val="1A1A1A"/>
                <w:sz w:val="20"/>
                <w:szCs w:val="20"/>
              </w:rPr>
              <w:t>Redeemed ₹2.3 lakhs in March-April 2020 (COVID crash bottom)</w:t>
            </w:r>
          </w:p>
        </w:tc>
      </w:tr>
      <w:tr w:rsidR="004C1B6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40" w:type="dxa"/>
              <w:bottom w:w="80" w:type="dxa"/>
              <w:right w:w="140" w:type="dxa"/>
            </w:tcMar>
          </w:tcPr>
          <w:p w:rsidR="004C1B67" w:rsidRDefault="00000000">
            <w:r>
              <w:rPr>
                <w:rFonts w:cs="Arial"/>
                <w:color w:val="1A1A1A"/>
                <w:sz w:val="20"/>
                <w:szCs w:val="20"/>
              </w:rPr>
              <w:t>“I prefer equity over debt”</w:t>
            </w:r>
          </w:p>
        </w:tc>
        <w:tc>
          <w:tcPr>
            <w:tcW w:w="468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40" w:type="dxa"/>
              <w:bottom w:w="80" w:type="dxa"/>
              <w:right w:w="140" w:type="dxa"/>
            </w:tcMar>
          </w:tcPr>
          <w:p w:rsidR="004C1B67" w:rsidRDefault="00000000">
            <w:r>
              <w:rPr>
                <w:rFonts w:cs="Arial"/>
                <w:color w:val="1A1A1A"/>
                <w:sz w:val="20"/>
                <w:szCs w:val="20"/>
              </w:rPr>
              <w:t>63% of current portfolio is in debt and liquid funds</w:t>
            </w:r>
          </w:p>
        </w:tc>
      </w:tr>
      <w:tr w:rsidR="004C1B6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C1B67" w:rsidRDefault="00000000">
            <w:r>
              <w:rPr>
                <w:rFonts w:cs="Arial"/>
                <w:color w:val="1A1A1A"/>
                <w:sz w:val="20"/>
                <w:szCs w:val="20"/>
              </w:rPr>
              <w:lastRenderedPageBreak/>
              <w:t>“I have an aggressive risk profile”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C1B67" w:rsidRDefault="00000000">
            <w:r>
              <w:rPr>
                <w:rFonts w:cs="Arial"/>
                <w:color w:val="1A1A1A"/>
                <w:sz w:val="20"/>
                <w:szCs w:val="20"/>
              </w:rPr>
              <w:t>Actual revealed preference is Conservative-Moderate</w:t>
            </w:r>
          </w:p>
        </w:tc>
      </w:tr>
      <w:tr w:rsidR="004C1B6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40" w:type="dxa"/>
              <w:bottom w:w="80" w:type="dxa"/>
              <w:right w:w="140" w:type="dxa"/>
            </w:tcMar>
          </w:tcPr>
          <w:p w:rsidR="004C1B67" w:rsidRDefault="00000000">
            <w:r>
              <w:rPr>
                <w:rFonts w:cs="Arial"/>
                <w:color w:val="1A1A1A"/>
                <w:sz w:val="20"/>
                <w:szCs w:val="20"/>
              </w:rPr>
              <w:t>Claimed: Comfortable with 30% temporary loss</w:t>
            </w:r>
          </w:p>
        </w:tc>
        <w:tc>
          <w:tcPr>
            <w:tcW w:w="468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40" w:type="dxa"/>
              <w:bottom w:w="80" w:type="dxa"/>
              <w:right w:w="140" w:type="dxa"/>
            </w:tcMar>
          </w:tcPr>
          <w:p w:rsidR="004C1B67" w:rsidRDefault="00000000">
            <w:r>
              <w:rPr>
                <w:rFonts w:cs="Arial"/>
                <w:color w:val="1A1A1A"/>
                <w:sz w:val="20"/>
                <w:szCs w:val="20"/>
              </w:rPr>
              <w:t>Reality: Sold at 18% loss in 2020, never re-entered</w:t>
            </w:r>
          </w:p>
        </w:tc>
      </w:tr>
    </w:tbl>
    <w:p w:rsidR="004C1B67" w:rsidRDefault="004C1B67"/>
    <w:p w:rsidR="004C1B67" w:rsidRDefault="00000000">
      <w:pPr>
        <w:spacing w:before="60" w:after="100" w:line="280" w:lineRule="auto"/>
      </w:pPr>
      <w:r>
        <w:rPr>
          <w:rFonts w:cs="Arial"/>
          <w:color w:val="1A1A1A"/>
        </w:rPr>
        <w:t>After displaying the Mirror, the AI says: “Your actual risk tolerance, based on your behaviour rather than your stated preference, is Conservative-Moderate. Your optimal portfolio should have 50-60% equity and 40-50% debt. Here is a rebalancing plan that matches who you actually are.”</w:t>
      </w:r>
    </w:p>
    <w:p w:rsidR="004C1B67" w:rsidRDefault="004C1B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3A5C"/>
            <w:tcMar>
              <w:top w:w="100" w:type="dxa"/>
              <w:left w:w="180" w:type="dxa"/>
              <w:bottom w:w="60" w:type="dxa"/>
              <w:right w:w="180" w:type="dxa"/>
            </w:tcMar>
          </w:tcPr>
          <w:p w:rsidR="004C1B67" w:rsidRDefault="00000000">
            <w:r>
              <w:rPr>
                <w:rFonts w:cs="Arial"/>
                <w:b/>
                <w:bCs/>
                <w:color w:val="A0C4E8"/>
                <w:sz w:val="20"/>
                <w:szCs w:val="20"/>
              </w:rPr>
              <w:t>VIDEO DEMO STEPS</w:t>
            </w:r>
          </w:p>
        </w:tc>
      </w:tr>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8F7"/>
            <w:tcMar>
              <w:top w:w="80" w:type="dxa"/>
              <w:left w:w="180" w:type="dxa"/>
              <w:bottom w:w="80" w:type="dxa"/>
              <w:right w:w="180" w:type="dxa"/>
            </w:tcMar>
          </w:tcPr>
          <w:p w:rsidR="004C1B67" w:rsidRDefault="00000000">
            <w:r>
              <w:rPr>
                <w:rFonts w:cs="Arial"/>
                <w:b/>
                <w:bCs/>
                <w:color w:val="1A3A5C"/>
                <w:sz w:val="21"/>
                <w:szCs w:val="21"/>
              </w:rPr>
              <w:t xml:space="preserve">Step 1: </w:t>
            </w:r>
            <w:r>
              <w:rPr>
                <w:rFonts w:cs="Arial"/>
                <w:color w:val="1A1A1A"/>
                <w:sz w:val="21"/>
                <w:szCs w:val="21"/>
              </w:rPr>
              <w:t>This feature flows naturally from the MF Portfolio X-Ray — begin immediately after showing the X-Ray</w:t>
            </w:r>
          </w:p>
        </w:tc>
      </w:tr>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180" w:type="dxa"/>
              <w:bottom w:w="80" w:type="dxa"/>
              <w:right w:w="180" w:type="dxa"/>
            </w:tcMar>
          </w:tcPr>
          <w:p w:rsidR="004C1B67" w:rsidRDefault="00000000">
            <w:r>
              <w:rPr>
                <w:rFonts w:cs="Arial"/>
                <w:b/>
                <w:bCs/>
                <w:color w:val="1A3A5C"/>
                <w:sz w:val="21"/>
                <w:szCs w:val="21"/>
              </w:rPr>
              <w:t xml:space="preserve">Step 2: </w:t>
            </w:r>
            <w:r>
              <w:rPr>
                <w:rFonts w:cs="Arial"/>
                <w:color w:val="1A1A1A"/>
                <w:sz w:val="21"/>
                <w:szCs w:val="21"/>
              </w:rPr>
              <w:t>Show the risk profiling questionnaire with the user having answered ‘Aggressive’ on all dimensions</w:t>
            </w:r>
          </w:p>
        </w:tc>
      </w:tr>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8F7"/>
            <w:tcMar>
              <w:top w:w="80" w:type="dxa"/>
              <w:left w:w="180" w:type="dxa"/>
              <w:bottom w:w="80" w:type="dxa"/>
              <w:right w:w="180" w:type="dxa"/>
            </w:tcMar>
          </w:tcPr>
          <w:p w:rsidR="004C1B67" w:rsidRDefault="00000000">
            <w:r>
              <w:rPr>
                <w:rFonts w:cs="Arial"/>
                <w:b/>
                <w:bCs/>
                <w:color w:val="1A3A5C"/>
                <w:sz w:val="21"/>
                <w:szCs w:val="21"/>
              </w:rPr>
              <w:t xml:space="preserve">Step 3: </w:t>
            </w:r>
            <w:r>
              <w:rPr>
                <w:rFonts w:cs="Arial"/>
                <w:color w:val="1A1A1A"/>
                <w:sz w:val="21"/>
                <w:szCs w:val="21"/>
              </w:rPr>
              <w:t>Scroll down to The Mirror section on the same page</w:t>
            </w:r>
          </w:p>
        </w:tc>
      </w:tr>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180" w:type="dxa"/>
              <w:bottom w:w="80" w:type="dxa"/>
              <w:right w:w="180" w:type="dxa"/>
            </w:tcMar>
          </w:tcPr>
          <w:p w:rsidR="004C1B67" w:rsidRDefault="00000000">
            <w:r>
              <w:rPr>
                <w:rFonts w:cs="Arial"/>
                <w:b/>
                <w:bCs/>
                <w:color w:val="1A3A5C"/>
                <w:sz w:val="21"/>
                <w:szCs w:val="21"/>
              </w:rPr>
              <w:t xml:space="preserve">Step 4: </w:t>
            </w:r>
            <w:r>
              <w:rPr>
                <w:rFonts w:cs="Arial"/>
                <w:color w:val="1A1A1A"/>
                <w:sz w:val="21"/>
                <w:szCs w:val="21"/>
              </w:rPr>
              <w:t>Show the side-by-side table: stated aggressive vs actual 11-month average holding period</w:t>
            </w:r>
          </w:p>
        </w:tc>
      </w:tr>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8F7"/>
            <w:tcMar>
              <w:top w:w="80" w:type="dxa"/>
              <w:left w:w="180" w:type="dxa"/>
              <w:bottom w:w="80" w:type="dxa"/>
              <w:right w:w="180" w:type="dxa"/>
            </w:tcMar>
          </w:tcPr>
          <w:p w:rsidR="004C1B67" w:rsidRDefault="00000000">
            <w:r>
              <w:rPr>
                <w:rFonts w:cs="Arial"/>
                <w:b/>
                <w:bCs/>
                <w:color w:val="1A3A5C"/>
                <w:sz w:val="21"/>
                <w:szCs w:val="21"/>
              </w:rPr>
              <w:t xml:space="preserve">Step 5: </w:t>
            </w:r>
            <w:r>
              <w:rPr>
                <w:rFonts w:cs="Arial"/>
                <w:color w:val="1A1A1A"/>
                <w:sz w:val="21"/>
                <w:szCs w:val="21"/>
              </w:rPr>
              <w:t>Highlight the March 2020 redemption row — explain: “The stock market bottomed on 24th March 2020. This user sold at the exact bottom. Their questionnaire says they don’t panic.”</w:t>
            </w:r>
          </w:p>
        </w:tc>
      </w:tr>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180" w:type="dxa"/>
              <w:bottom w:w="80" w:type="dxa"/>
              <w:right w:w="180" w:type="dxa"/>
            </w:tcMar>
          </w:tcPr>
          <w:p w:rsidR="004C1B67" w:rsidRDefault="00000000">
            <w:r>
              <w:rPr>
                <w:rFonts w:cs="Arial"/>
                <w:b/>
                <w:bCs/>
                <w:color w:val="1A3A5C"/>
                <w:sz w:val="21"/>
                <w:szCs w:val="21"/>
              </w:rPr>
              <w:t xml:space="preserve">Step 6: </w:t>
            </w:r>
            <w:r>
              <w:rPr>
                <w:rFonts w:cs="Arial"/>
                <w:color w:val="1A1A1A"/>
                <w:sz w:val="21"/>
                <w:szCs w:val="21"/>
              </w:rPr>
              <w:t>Show the revised risk profile and the new portfolio recommendation based on actual behaviour</w:t>
            </w:r>
          </w:p>
        </w:tc>
      </w:tr>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8F7"/>
            <w:tcMar>
              <w:top w:w="80" w:type="dxa"/>
              <w:left w:w="180" w:type="dxa"/>
              <w:bottom w:w="80" w:type="dxa"/>
              <w:right w:w="180" w:type="dxa"/>
            </w:tcMar>
          </w:tcPr>
          <w:p w:rsidR="004C1B67" w:rsidRDefault="00000000">
            <w:r>
              <w:rPr>
                <w:rFonts w:cs="Arial"/>
                <w:b/>
                <w:bCs/>
                <w:color w:val="1A3A5C"/>
                <w:sz w:val="21"/>
                <w:szCs w:val="21"/>
              </w:rPr>
              <w:t xml:space="preserve">Step 7: </w:t>
            </w:r>
            <w:r>
              <w:rPr>
                <w:rFonts w:cs="Arial"/>
                <w:color w:val="1A1A1A"/>
                <w:sz w:val="21"/>
                <w:szCs w:val="21"/>
              </w:rPr>
              <w:t>Show the difference in expected outcomes: the Conservative-Moderate portfolio has lower volatility and, for this specific investor, is more likely to be held through a crash</w:t>
            </w:r>
          </w:p>
        </w:tc>
      </w:tr>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180" w:type="dxa"/>
              <w:bottom w:w="80" w:type="dxa"/>
              <w:right w:w="180" w:type="dxa"/>
            </w:tcMar>
          </w:tcPr>
          <w:p w:rsidR="004C1B67" w:rsidRDefault="00000000">
            <w:r>
              <w:rPr>
                <w:rFonts w:cs="Arial"/>
                <w:b/>
                <w:bCs/>
                <w:color w:val="1A3A5C"/>
                <w:sz w:val="21"/>
                <w:szCs w:val="21"/>
              </w:rPr>
              <w:t xml:space="preserve">Step 8: </w:t>
            </w:r>
            <w:r>
              <w:rPr>
                <w:rFonts w:cs="Arial"/>
                <w:color w:val="1A1A1A"/>
                <w:sz w:val="21"/>
                <w:szCs w:val="21"/>
              </w:rPr>
              <w:t>Narrate: “The Mirror is not a judgment. It is the most honest financial assessment this person has ever received.”</w:t>
            </w:r>
          </w:p>
        </w:tc>
      </w:tr>
    </w:tbl>
    <w:p w:rsidR="004C1B67" w:rsidRDefault="004C1B67"/>
    <w:p w:rsidR="004C1B67" w:rsidRDefault="004C1B67">
      <w:pPr>
        <w:pBdr>
          <w:bottom w:val="single" w:sz="2" w:space="1" w:color="CCCCCC"/>
        </w:pBdr>
        <w:spacing w:before="120" w:after="120"/>
      </w:pPr>
    </w:p>
    <w:p w:rsidR="004C1B67" w:rsidRDefault="004C1B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2"/>
        <w:gridCol w:w="8518"/>
      </w:tblGrid>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7A4500"/>
            <w:tcMar>
              <w:top w:w="120" w:type="dxa"/>
              <w:left w:w="140" w:type="dxa"/>
              <w:bottom w:w="120" w:type="dxa"/>
              <w:right w:w="140" w:type="dxa"/>
            </w:tcMar>
            <w:vAlign w:val="center"/>
          </w:tcPr>
          <w:p w:rsidR="004C1B67" w:rsidRDefault="00000000">
            <w:pPr>
              <w:jc w:val="center"/>
            </w:pPr>
            <w:r>
              <w:rPr>
                <w:rFonts w:cs="Arial"/>
                <w:b/>
                <w:bCs/>
                <w:color w:val="FFFFFF"/>
                <w:sz w:val="28"/>
                <w:szCs w:val="28"/>
              </w:rPr>
              <w:t>U6</w:t>
            </w:r>
          </w:p>
        </w:tc>
        <w:tc>
          <w:tcPr>
            <w:tcW w:w="0" w:type="auto"/>
            <w:tcBorders>
              <w:top w:val="none" w:sz="0" w:space="0" w:color="FFFFFF"/>
              <w:left w:val="none" w:sz="0" w:space="0" w:color="FFFFFF"/>
              <w:bottom w:val="none" w:sz="0" w:space="0" w:color="FFFFFF"/>
              <w:right w:val="none" w:sz="0" w:space="0" w:color="FFFFFF"/>
            </w:tcBorders>
            <w:shd w:val="clear" w:color="auto" w:fill="FEF3E2"/>
            <w:tcMar>
              <w:top w:w="120" w:type="dxa"/>
              <w:left w:w="200" w:type="dxa"/>
              <w:bottom w:w="120" w:type="dxa"/>
              <w:right w:w="200" w:type="dxa"/>
            </w:tcMar>
            <w:vAlign w:val="center"/>
          </w:tcPr>
          <w:p w:rsidR="004C1B67" w:rsidRDefault="00000000">
            <w:r>
              <w:rPr>
                <w:rFonts w:cs="Arial"/>
                <w:b/>
                <w:bCs/>
                <w:color w:val="7A4500"/>
                <w:sz w:val="26"/>
                <w:szCs w:val="26"/>
              </w:rPr>
              <w:t>Unique Feature 6  —  Salary-to-Wealth Translator</w:t>
            </w:r>
          </w:p>
        </w:tc>
      </w:tr>
    </w:tbl>
    <w:p w:rsidR="004C1B67" w:rsidRDefault="004C1B67"/>
    <w:p w:rsidR="004C1B67" w:rsidRDefault="00000000">
      <w:pPr>
        <w:pBdr>
          <w:left w:val="single" w:sz="20" w:space="10" w:color="7A4500"/>
        </w:pBdr>
        <w:shd w:val="clear" w:color="auto" w:fill="FEF3E2"/>
        <w:spacing w:before="140" w:after="140"/>
      </w:pPr>
      <w:r>
        <w:rPr>
          <w:rFonts w:cs="Arial"/>
          <w:i/>
          <w:iCs/>
          <w:color w:val="1A1A1A"/>
        </w:rPr>
        <w:t>Why no other product has this: Most fintech products want users to feel their money is too small to matter. This tool shows that every rupee, at the right return over a long horizon, matters enormously.</w:t>
      </w:r>
    </w:p>
    <w:p w:rsidR="004C1B67" w:rsidRDefault="004C1B67"/>
    <w:p w:rsidR="004C1B67" w:rsidRDefault="00000000">
      <w:pPr>
        <w:pStyle w:val="Heading3"/>
      </w:pPr>
      <w:bookmarkStart w:id="31" w:name="_Toc224721297"/>
      <w:r>
        <w:t>The concept</w:t>
      </w:r>
      <w:bookmarkEnd w:id="31"/>
    </w:p>
    <w:p w:rsidR="004C1B67" w:rsidRDefault="00000000">
      <w:pPr>
        <w:spacing w:before="60" w:after="100" w:line="280" w:lineRule="auto"/>
      </w:pPr>
      <w:r>
        <w:rPr>
          <w:rFonts w:cs="Arial"/>
          <w:color w:val="1A1A1A"/>
        </w:rPr>
        <w:t>Every financial decision has a cost denominated not in today’s rupees but in the retirement corpus it creates or destroys. Most people make decisions in monthly units. The Salary-to-Wealth Translator converts any monthly or annual amount into its retirement wealth equivalent, making every financial trade-off visible in the only number that ultimately matters.</w:t>
      </w:r>
    </w:p>
    <w:p w:rsidR="004C1B67" w:rsidRDefault="004C1B67"/>
    <w:p w:rsidR="004C1B67" w:rsidRDefault="00000000">
      <w:pPr>
        <w:pStyle w:val="Heading3"/>
      </w:pPr>
      <w:bookmarkStart w:id="32" w:name="_Toc224721298"/>
      <w:r>
        <w:t>Three modes</w:t>
      </w:r>
      <w:bookmarkEnd w:id="32"/>
    </w:p>
    <w:p w:rsidR="004C1B67" w:rsidRDefault="00000000">
      <w:pPr>
        <w:pStyle w:val="ListParagraph"/>
        <w:numPr>
          <w:ilvl w:val="0"/>
          <w:numId w:val="2"/>
        </w:numPr>
        <w:spacing w:before="40" w:after="80" w:line="276" w:lineRule="auto"/>
      </w:pPr>
      <w:r>
        <w:rPr>
          <w:color w:val="1A1A1A"/>
        </w:rPr>
        <w:t>Salary increment mode: Enter the size of your next salary hike or a job offer’s income increase. The system computes its retirement wealth equivalent at 12% CAGR over the remaining working years. Example: “A ₹1 lakh annual increment (if invested), for a 32-year-old retiring at 60, is worth ₹2.98 crore at retirement. That salary negotiation conversation is worth ₹3 crore.”</w:t>
      </w:r>
    </w:p>
    <w:p w:rsidR="004C1B67" w:rsidRDefault="00000000">
      <w:pPr>
        <w:pStyle w:val="ListParagraph"/>
        <w:numPr>
          <w:ilvl w:val="0"/>
          <w:numId w:val="2"/>
        </w:numPr>
        <w:spacing w:before="40" w:after="80" w:line="276" w:lineRule="auto"/>
      </w:pPr>
      <w:r>
        <w:rPr>
          <w:color w:val="1A1A1A"/>
        </w:rPr>
        <w:t>Expense trade-off mode: Enter any monthly spending category. The system shows its retirement wealth equivalent. Example: “Your ₹15,000/month dining and food delivery spend, if redirected to a SIP, would create ₹4.47 crore over 28 years at 12% CAGR. You are trading ₹4.47 crore for restaurant meals.” This is not moralising — it is information. The user decides. But now they decide with full knowledge of the trade-off.</w:t>
      </w:r>
    </w:p>
    <w:p w:rsidR="004C1B67" w:rsidRDefault="00000000">
      <w:pPr>
        <w:pStyle w:val="ListParagraph"/>
        <w:numPr>
          <w:ilvl w:val="0"/>
          <w:numId w:val="2"/>
        </w:numPr>
        <w:spacing w:before="40" w:after="80" w:line="276" w:lineRule="auto"/>
      </w:pPr>
      <w:r>
        <w:rPr>
          <w:color w:val="1A1A1A"/>
        </w:rPr>
        <w:t>Side project / income mode: Enter any additional income stream — freelance income, rental yield, dividend income. The system shows its lifetime wealth creation potential. Example: “Your ₹25,000/month freelance project, invested for 20 years, creates ₹2.5 crore. You are not running a side hustle. You are building a ₹2.5 crore business.”</w:t>
      </w:r>
    </w:p>
    <w:p w:rsidR="004C1B67" w:rsidRDefault="004C1B67"/>
    <w:p w:rsidR="004C1B67" w:rsidRDefault="00000000">
      <w:pPr>
        <w:spacing w:before="60" w:after="100" w:line="280" w:lineRule="auto"/>
      </w:pPr>
      <w:r>
        <w:rPr>
          <w:rFonts w:cs="Arial"/>
          <w:color w:val="1A1A1A"/>
        </w:rPr>
        <w:t xml:space="preserve">The Salary-to-Wealth Translator is also the most shareable feature in </w:t>
      </w:r>
      <w:proofErr w:type="spellStart"/>
      <w:r>
        <w:rPr>
          <w:rFonts w:cs="Arial"/>
          <w:color w:val="1A1A1A"/>
        </w:rPr>
        <w:t>ArthSaathi</w:t>
      </w:r>
      <w:proofErr w:type="spellEnd"/>
      <w:r>
        <w:rPr>
          <w:rFonts w:cs="Arial"/>
          <w:color w:val="1A1A1A"/>
        </w:rPr>
        <w:t>. People screenshot the output and share it. “I just learned my gym membership costs me ₹47 lakhs in retirement wealth” is a tweet that writes itself. This is organic word-of-mouth growth built into the product.</w:t>
      </w:r>
    </w:p>
    <w:p w:rsidR="004C1B67" w:rsidRDefault="004C1B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3A5C"/>
            <w:tcMar>
              <w:top w:w="100" w:type="dxa"/>
              <w:left w:w="180" w:type="dxa"/>
              <w:bottom w:w="60" w:type="dxa"/>
              <w:right w:w="180" w:type="dxa"/>
            </w:tcMar>
          </w:tcPr>
          <w:p w:rsidR="004C1B67" w:rsidRDefault="00000000">
            <w:r>
              <w:rPr>
                <w:rFonts w:cs="Arial"/>
                <w:b/>
                <w:bCs/>
                <w:color w:val="A0C4E8"/>
                <w:sz w:val="20"/>
                <w:szCs w:val="20"/>
              </w:rPr>
              <w:t>VIDEO DEMO STEPS</w:t>
            </w:r>
          </w:p>
        </w:tc>
      </w:tr>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8F7"/>
            <w:tcMar>
              <w:top w:w="80" w:type="dxa"/>
              <w:left w:w="180" w:type="dxa"/>
              <w:bottom w:w="80" w:type="dxa"/>
              <w:right w:w="180" w:type="dxa"/>
            </w:tcMar>
          </w:tcPr>
          <w:p w:rsidR="004C1B67" w:rsidRDefault="00000000">
            <w:r>
              <w:rPr>
                <w:rFonts w:cs="Arial"/>
                <w:b/>
                <w:bCs/>
                <w:color w:val="1A3A5C"/>
                <w:sz w:val="21"/>
                <w:szCs w:val="21"/>
              </w:rPr>
              <w:t xml:space="preserve">Step 1: </w:t>
            </w:r>
            <w:r>
              <w:rPr>
                <w:rFonts w:cs="Arial"/>
                <w:color w:val="1A1A1A"/>
                <w:sz w:val="21"/>
                <w:szCs w:val="21"/>
              </w:rPr>
              <w:t>Navigate to the Salary-to-Wealth Translator (accessible as a widget on the FIRE Planner dashboard)</w:t>
            </w:r>
          </w:p>
        </w:tc>
      </w:tr>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180" w:type="dxa"/>
              <w:bottom w:w="80" w:type="dxa"/>
              <w:right w:w="180" w:type="dxa"/>
            </w:tcMar>
          </w:tcPr>
          <w:p w:rsidR="004C1B67" w:rsidRDefault="00000000">
            <w:r>
              <w:rPr>
                <w:rFonts w:cs="Arial"/>
                <w:b/>
                <w:bCs/>
                <w:color w:val="1A3A5C"/>
                <w:sz w:val="21"/>
                <w:szCs w:val="21"/>
              </w:rPr>
              <w:t xml:space="preserve">Step 2: </w:t>
            </w:r>
            <w:r>
              <w:rPr>
                <w:rFonts w:cs="Arial"/>
                <w:color w:val="1A1A1A"/>
                <w:sz w:val="21"/>
                <w:szCs w:val="21"/>
              </w:rPr>
              <w:t xml:space="preserve">Salary increment mode: Enter current salary ₹18 lakhs, expected hike to ₹21 lakhs, </w:t>
            </w:r>
            <w:proofErr w:type="spellStart"/>
            <w:r>
              <w:rPr>
                <w:rFonts w:cs="Arial"/>
                <w:color w:val="1A1A1A"/>
                <w:sz w:val="21"/>
                <w:szCs w:val="21"/>
              </w:rPr>
              <w:t>age</w:t>
            </w:r>
            <w:proofErr w:type="spellEnd"/>
            <w:r>
              <w:rPr>
                <w:rFonts w:cs="Arial"/>
                <w:color w:val="1A1A1A"/>
                <w:sz w:val="21"/>
                <w:szCs w:val="21"/>
              </w:rPr>
              <w:t xml:space="preserve"> 32</w:t>
            </w:r>
          </w:p>
        </w:tc>
      </w:tr>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8F7"/>
            <w:tcMar>
              <w:top w:w="80" w:type="dxa"/>
              <w:left w:w="180" w:type="dxa"/>
              <w:bottom w:w="80" w:type="dxa"/>
              <w:right w:w="180" w:type="dxa"/>
            </w:tcMar>
          </w:tcPr>
          <w:p w:rsidR="004C1B67" w:rsidRDefault="00000000">
            <w:r>
              <w:rPr>
                <w:rFonts w:cs="Arial"/>
                <w:b/>
                <w:bCs/>
                <w:color w:val="1A3A5C"/>
                <w:sz w:val="21"/>
                <w:szCs w:val="21"/>
              </w:rPr>
              <w:t xml:space="preserve">Step 3: </w:t>
            </w:r>
            <w:r>
              <w:rPr>
                <w:rFonts w:cs="Arial"/>
                <w:color w:val="1A1A1A"/>
                <w:sz w:val="21"/>
                <w:szCs w:val="21"/>
              </w:rPr>
              <w:t>Show the output: “This ₹3 lakh increment, if invested for 28 years, is worth ₹8.94 crore at retirement. Your next appraisal conversation is worth ₹9 crore.”</w:t>
            </w:r>
          </w:p>
        </w:tc>
      </w:tr>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180" w:type="dxa"/>
              <w:bottom w:w="80" w:type="dxa"/>
              <w:right w:w="180" w:type="dxa"/>
            </w:tcMar>
          </w:tcPr>
          <w:p w:rsidR="004C1B67" w:rsidRDefault="00000000">
            <w:r>
              <w:rPr>
                <w:rFonts w:cs="Arial"/>
                <w:b/>
                <w:bCs/>
                <w:color w:val="1A3A5C"/>
                <w:sz w:val="21"/>
                <w:szCs w:val="21"/>
              </w:rPr>
              <w:t xml:space="preserve">Step 4: </w:t>
            </w:r>
            <w:r>
              <w:rPr>
                <w:rFonts w:cs="Arial"/>
                <w:color w:val="1A1A1A"/>
                <w:sz w:val="21"/>
                <w:szCs w:val="21"/>
              </w:rPr>
              <w:t>Switch to expense trade-off mode: Enter ₹18,000/month on dining out</w:t>
            </w:r>
          </w:p>
        </w:tc>
      </w:tr>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8F7"/>
            <w:tcMar>
              <w:top w:w="80" w:type="dxa"/>
              <w:left w:w="180" w:type="dxa"/>
              <w:bottom w:w="80" w:type="dxa"/>
              <w:right w:w="180" w:type="dxa"/>
            </w:tcMar>
          </w:tcPr>
          <w:p w:rsidR="004C1B67" w:rsidRDefault="00000000">
            <w:r>
              <w:rPr>
                <w:rFonts w:cs="Arial"/>
                <w:b/>
                <w:bCs/>
                <w:color w:val="1A3A5C"/>
                <w:sz w:val="21"/>
                <w:szCs w:val="21"/>
              </w:rPr>
              <w:t xml:space="preserve">Step 5: </w:t>
            </w:r>
            <w:r>
              <w:rPr>
                <w:rFonts w:cs="Arial"/>
                <w:color w:val="1A1A1A"/>
                <w:sz w:val="21"/>
                <w:szCs w:val="21"/>
              </w:rPr>
              <w:t>Show: “This spend, if redirected to a SIP, creates ₹5.37 crore. You are choosing ₹5.37 crore vs restaurant meals.”</w:t>
            </w:r>
          </w:p>
        </w:tc>
      </w:tr>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180" w:type="dxa"/>
              <w:bottom w:w="80" w:type="dxa"/>
              <w:right w:w="180" w:type="dxa"/>
            </w:tcMar>
          </w:tcPr>
          <w:p w:rsidR="004C1B67" w:rsidRDefault="00000000">
            <w:r>
              <w:rPr>
                <w:rFonts w:cs="Arial"/>
                <w:b/>
                <w:bCs/>
                <w:color w:val="1A3A5C"/>
                <w:sz w:val="21"/>
                <w:szCs w:val="21"/>
              </w:rPr>
              <w:t xml:space="preserve">Step 6: </w:t>
            </w:r>
            <w:r>
              <w:rPr>
                <w:rFonts w:cs="Arial"/>
                <w:color w:val="1A1A1A"/>
                <w:sz w:val="21"/>
                <w:szCs w:val="21"/>
              </w:rPr>
              <w:t>Switch to side income mode: Enter ₹30,000/month freelance writing income</w:t>
            </w:r>
          </w:p>
        </w:tc>
      </w:tr>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8F7"/>
            <w:tcMar>
              <w:top w:w="80" w:type="dxa"/>
              <w:left w:w="180" w:type="dxa"/>
              <w:bottom w:w="80" w:type="dxa"/>
              <w:right w:w="180" w:type="dxa"/>
            </w:tcMar>
          </w:tcPr>
          <w:p w:rsidR="004C1B67" w:rsidRDefault="00000000">
            <w:r>
              <w:rPr>
                <w:rFonts w:cs="Arial"/>
                <w:b/>
                <w:bCs/>
                <w:color w:val="1A3A5C"/>
                <w:sz w:val="21"/>
                <w:szCs w:val="21"/>
              </w:rPr>
              <w:t xml:space="preserve">Step 7: </w:t>
            </w:r>
            <w:r>
              <w:rPr>
                <w:rFonts w:cs="Arial"/>
                <w:color w:val="1A1A1A"/>
                <w:sz w:val="21"/>
                <w:szCs w:val="21"/>
              </w:rPr>
              <w:t>Show: “This income stream, invested for 25 years, creates ₹3.97 crore. This is a ₹4 crore business.”</w:t>
            </w:r>
          </w:p>
        </w:tc>
      </w:tr>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180" w:type="dxa"/>
              <w:bottom w:w="80" w:type="dxa"/>
              <w:right w:w="180" w:type="dxa"/>
            </w:tcMar>
          </w:tcPr>
          <w:p w:rsidR="004C1B67" w:rsidRDefault="00000000">
            <w:r>
              <w:rPr>
                <w:rFonts w:cs="Arial"/>
                <w:b/>
                <w:bCs/>
                <w:color w:val="1A3A5C"/>
                <w:sz w:val="21"/>
                <w:szCs w:val="21"/>
              </w:rPr>
              <w:t xml:space="preserve">Step 8: </w:t>
            </w:r>
            <w:r>
              <w:rPr>
                <w:rFonts w:cs="Arial"/>
                <w:color w:val="1A1A1A"/>
                <w:sz w:val="21"/>
                <w:szCs w:val="21"/>
              </w:rPr>
              <w:t>Narrate: “This feature makes every financial trade-off visible. Empowered decisions require visible consequences.”</w:t>
            </w:r>
          </w:p>
        </w:tc>
      </w:tr>
    </w:tbl>
    <w:p w:rsidR="004C1B67" w:rsidRDefault="004C1B67"/>
    <w:p w:rsidR="004C1B67" w:rsidRDefault="004C1B67">
      <w:pPr>
        <w:pBdr>
          <w:bottom w:val="single" w:sz="2" w:space="1" w:color="CCCCCC"/>
        </w:pBdr>
        <w:spacing w:before="120" w:after="120"/>
      </w:pPr>
    </w:p>
    <w:p w:rsidR="004C1B67" w:rsidRDefault="004C1B67"/>
    <w:p w:rsidR="004C1B67" w:rsidRDefault="00000000">
      <w:r>
        <w:br/>
      </w:r>
    </w:p>
    <w:p w:rsidR="004C1B67" w:rsidRDefault="00000000">
      <w:pPr>
        <w:pStyle w:val="Heading1"/>
        <w:pBdr>
          <w:bottom w:val="single" w:sz="8" w:space="4" w:color="2563A8"/>
        </w:pBdr>
      </w:pPr>
      <w:bookmarkStart w:id="33" w:name="_Toc224721299"/>
      <w:r>
        <w:t>4.  System Architecture</w:t>
      </w:r>
      <w:bookmarkEnd w:id="33"/>
    </w:p>
    <w:p w:rsidR="004C1B67" w:rsidRDefault="00000000">
      <w:pPr>
        <w:pStyle w:val="Heading2"/>
      </w:pPr>
      <w:bookmarkStart w:id="34" w:name="_Toc224721300"/>
      <w:r>
        <w:t>4.1  The Multi-Agent Design</w:t>
      </w:r>
      <w:bookmarkEnd w:id="34"/>
    </w:p>
    <w:p w:rsidR="004C1B67" w:rsidRDefault="00000000">
      <w:pPr>
        <w:spacing w:before="60" w:after="100" w:line="280" w:lineRule="auto"/>
      </w:pPr>
      <w:proofErr w:type="spellStart"/>
      <w:r>
        <w:rPr>
          <w:rFonts w:cs="Arial"/>
          <w:color w:val="1A1A1A"/>
        </w:rPr>
        <w:t>ArthSaathi</w:t>
      </w:r>
      <w:proofErr w:type="spellEnd"/>
      <w:r>
        <w:rPr>
          <w:rFonts w:cs="Arial"/>
          <w:color w:val="1A1A1A"/>
        </w:rPr>
        <w:t xml:space="preserve"> is not a single AI answering questions. It is a coordinated system of specialist agents, each with deep expertise in a specific financial domain. This architecture makes outputs more accurate, the system more auditable, and each agent replaceable or upgradeable independently.</w:t>
      </w:r>
    </w:p>
    <w:p w:rsidR="004C1B67" w:rsidRDefault="004C1B6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C1B67">
        <w:tblPrEx>
          <w:tblCellMar>
            <w:top w:w="0" w:type="dxa"/>
            <w:bottom w:w="0" w:type="dxa"/>
          </w:tblCellMar>
        </w:tblPrEx>
        <w:trPr>
          <w:tblHeader/>
        </w:trPr>
        <w:tc>
          <w:tcPr>
            <w:tcW w:w="2400" w:type="dxa"/>
            <w:tcBorders>
              <w:top w:val="single" w:sz="1" w:space="0" w:color="2563A8"/>
              <w:left w:val="single" w:sz="1" w:space="0" w:color="2563A8"/>
              <w:bottom w:val="single" w:sz="1" w:space="0" w:color="2563A8"/>
              <w:right w:val="single" w:sz="1" w:space="0" w:color="2563A8"/>
            </w:tcBorders>
            <w:shd w:val="clear" w:color="auto" w:fill="1A3A5C"/>
            <w:tcMar>
              <w:top w:w="100" w:type="dxa"/>
              <w:left w:w="140" w:type="dxa"/>
              <w:bottom w:w="100" w:type="dxa"/>
              <w:right w:w="140" w:type="dxa"/>
            </w:tcMar>
          </w:tcPr>
          <w:p w:rsidR="004C1B67" w:rsidRDefault="00000000">
            <w:r>
              <w:rPr>
                <w:rFonts w:cs="Arial"/>
                <w:b/>
                <w:bCs/>
                <w:color w:val="FFFFFF"/>
                <w:sz w:val="20"/>
                <w:szCs w:val="20"/>
              </w:rPr>
              <w:t>Agent</w:t>
            </w:r>
          </w:p>
        </w:tc>
        <w:tc>
          <w:tcPr>
            <w:tcW w:w="6960" w:type="dxa"/>
            <w:tcBorders>
              <w:top w:val="single" w:sz="1" w:space="0" w:color="2563A8"/>
              <w:left w:val="single" w:sz="1" w:space="0" w:color="2563A8"/>
              <w:bottom w:val="single" w:sz="1" w:space="0" w:color="2563A8"/>
              <w:right w:val="single" w:sz="1" w:space="0" w:color="2563A8"/>
            </w:tcBorders>
            <w:shd w:val="clear" w:color="auto" w:fill="1A3A5C"/>
            <w:tcMar>
              <w:top w:w="100" w:type="dxa"/>
              <w:left w:w="140" w:type="dxa"/>
              <w:bottom w:w="100" w:type="dxa"/>
              <w:right w:w="140" w:type="dxa"/>
            </w:tcMar>
          </w:tcPr>
          <w:p w:rsidR="004C1B67" w:rsidRDefault="00000000">
            <w:r>
              <w:rPr>
                <w:rFonts w:cs="Arial"/>
                <w:b/>
                <w:bCs/>
                <w:color w:val="FFFFFF"/>
                <w:sz w:val="20"/>
                <w:szCs w:val="20"/>
              </w:rPr>
              <w:t>Responsibilities</w:t>
            </w:r>
          </w:p>
        </w:tc>
      </w:tr>
      <w:tr w:rsidR="004C1B6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C1B67" w:rsidRDefault="00000000">
            <w:r>
              <w:rPr>
                <w:rFonts w:cs="Arial"/>
                <w:b/>
                <w:bCs/>
                <w:color w:val="1A1A1A"/>
                <w:sz w:val="20"/>
                <w:szCs w:val="20"/>
              </w:rPr>
              <w:t>Orchestrator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C1B67" w:rsidRDefault="00000000">
            <w:r>
              <w:rPr>
                <w:rFonts w:cs="Arial"/>
                <w:color w:val="1A1A1A"/>
                <w:sz w:val="20"/>
                <w:szCs w:val="20"/>
              </w:rPr>
              <w:t>The central coordinator. Receives user input, determines which specialist agents to invoke, sequences their execution, combines outputs, maintains conversation context, and logs every decision for auditability.</w:t>
            </w:r>
          </w:p>
        </w:tc>
      </w:tr>
      <w:tr w:rsidR="004C1B6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40" w:type="dxa"/>
              <w:bottom w:w="80" w:type="dxa"/>
              <w:right w:w="140" w:type="dxa"/>
            </w:tcMar>
          </w:tcPr>
          <w:p w:rsidR="004C1B67" w:rsidRDefault="00000000">
            <w:r>
              <w:rPr>
                <w:rFonts w:cs="Arial"/>
                <w:b/>
                <w:bCs/>
                <w:color w:val="1A1A1A"/>
                <w:sz w:val="20"/>
                <w:szCs w:val="20"/>
              </w:rPr>
              <w:t>Portfolio agent</w:t>
            </w:r>
          </w:p>
        </w:tc>
        <w:tc>
          <w:tcPr>
            <w:tcW w:w="696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40" w:type="dxa"/>
              <w:bottom w:w="80" w:type="dxa"/>
              <w:right w:w="140" w:type="dxa"/>
            </w:tcMar>
          </w:tcPr>
          <w:p w:rsidR="004C1B67" w:rsidRDefault="00000000">
            <w:r>
              <w:rPr>
                <w:rFonts w:cs="Arial"/>
                <w:color w:val="1A1A1A"/>
                <w:sz w:val="20"/>
                <w:szCs w:val="20"/>
              </w:rPr>
              <w:t xml:space="preserve">Owns all financial calculation tools: XIRR engine, overlap calculator, expense ratio analyser, benchmark comparator, and rebalancing logic. Queries AMFI free API and NSE historical </w:t>
            </w:r>
            <w:proofErr w:type="spellStart"/>
            <w:r>
              <w:rPr>
                <w:rFonts w:cs="Arial"/>
                <w:color w:val="1A1A1A"/>
                <w:sz w:val="20"/>
                <w:szCs w:val="20"/>
              </w:rPr>
              <w:t>bhavcopy</w:t>
            </w:r>
            <w:proofErr w:type="spellEnd"/>
            <w:r>
              <w:rPr>
                <w:rFonts w:cs="Arial"/>
                <w:color w:val="1A1A1A"/>
                <w:sz w:val="20"/>
                <w:szCs w:val="20"/>
              </w:rPr>
              <w:t xml:space="preserve"> data.</w:t>
            </w:r>
          </w:p>
        </w:tc>
      </w:tr>
      <w:tr w:rsidR="004C1B6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C1B67" w:rsidRDefault="00000000">
            <w:r>
              <w:rPr>
                <w:rFonts w:cs="Arial"/>
                <w:b/>
                <w:bCs/>
                <w:color w:val="1A1A1A"/>
                <w:sz w:val="20"/>
                <w:szCs w:val="20"/>
              </w:rPr>
              <w:t>Tax agent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C1B67" w:rsidRDefault="00000000">
            <w:r>
              <w:rPr>
                <w:rFonts w:cs="Arial"/>
                <w:color w:val="1A1A1A"/>
                <w:sz w:val="20"/>
                <w:szCs w:val="20"/>
              </w:rPr>
              <w:t>Holds the complete Indian income tax rule engine for FY 2024-25. Knows all sections from 80C to 87A, both regime slab structures, all exemption limits, and HRA calculation logic.</w:t>
            </w:r>
          </w:p>
        </w:tc>
      </w:tr>
      <w:tr w:rsidR="004C1B6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40" w:type="dxa"/>
              <w:bottom w:w="80" w:type="dxa"/>
              <w:right w:w="140" w:type="dxa"/>
            </w:tcMar>
          </w:tcPr>
          <w:p w:rsidR="004C1B67" w:rsidRDefault="00000000">
            <w:r>
              <w:rPr>
                <w:rFonts w:cs="Arial"/>
                <w:b/>
                <w:bCs/>
                <w:color w:val="1A1A1A"/>
                <w:sz w:val="20"/>
                <w:szCs w:val="20"/>
              </w:rPr>
              <w:t>Planning agent</w:t>
            </w:r>
          </w:p>
        </w:tc>
        <w:tc>
          <w:tcPr>
            <w:tcW w:w="696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40" w:type="dxa"/>
              <w:bottom w:w="80" w:type="dxa"/>
              <w:right w:w="140" w:type="dxa"/>
            </w:tcMar>
          </w:tcPr>
          <w:p w:rsidR="004C1B67" w:rsidRDefault="00000000">
            <w:r>
              <w:rPr>
                <w:rFonts w:cs="Arial"/>
                <w:color w:val="1A1A1A"/>
                <w:sz w:val="20"/>
                <w:szCs w:val="20"/>
              </w:rPr>
              <w:t>Financial modelling. Handles goal-based SIP projections, FIRE date calculation, asset allocation by time horizon, HLV computation, and emergency fund sizing. Uses RBI inflation targets and NSE historical CAGR data.</w:t>
            </w:r>
          </w:p>
        </w:tc>
      </w:tr>
      <w:tr w:rsidR="004C1B6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C1B67" w:rsidRDefault="00000000">
            <w:r>
              <w:rPr>
                <w:rFonts w:cs="Arial"/>
                <w:b/>
                <w:bCs/>
                <w:color w:val="1A1A1A"/>
                <w:sz w:val="20"/>
                <w:szCs w:val="20"/>
              </w:rPr>
              <w:t>Insurance agent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C1B67" w:rsidRDefault="00000000">
            <w:r>
              <w:rPr>
                <w:rFonts w:cs="Arial"/>
                <w:color w:val="1A1A1A"/>
                <w:sz w:val="20"/>
                <w:szCs w:val="20"/>
              </w:rPr>
              <w:t>Computes Human Life Value, identifies life and health coverage gaps, and generates gap amounts in crores. Knows IRDAI norms for recommended coverage levels.</w:t>
            </w:r>
          </w:p>
        </w:tc>
      </w:tr>
      <w:tr w:rsidR="004C1B6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40" w:type="dxa"/>
              <w:bottom w:w="80" w:type="dxa"/>
              <w:right w:w="140" w:type="dxa"/>
            </w:tcMar>
          </w:tcPr>
          <w:p w:rsidR="004C1B67" w:rsidRDefault="00000000">
            <w:r>
              <w:rPr>
                <w:rFonts w:cs="Arial"/>
                <w:b/>
                <w:bCs/>
                <w:color w:val="1A1A1A"/>
                <w:sz w:val="20"/>
                <w:szCs w:val="20"/>
              </w:rPr>
              <w:t>Bias agent</w:t>
            </w:r>
          </w:p>
        </w:tc>
        <w:tc>
          <w:tcPr>
            <w:tcW w:w="696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40" w:type="dxa"/>
              <w:bottom w:w="80" w:type="dxa"/>
              <w:right w:w="140" w:type="dxa"/>
            </w:tcMar>
          </w:tcPr>
          <w:p w:rsidR="004C1B67" w:rsidRDefault="00000000">
            <w:r>
              <w:rPr>
                <w:rFonts w:cs="Arial"/>
                <w:color w:val="1A1A1A"/>
                <w:sz w:val="20"/>
                <w:szCs w:val="20"/>
              </w:rPr>
              <w:t>Processes onboarding quiz results and CAMS transaction history. Generates the bias fingerprint and passes bias parameters to the orchestrator to modify framing of all outputs throughout the session.</w:t>
            </w:r>
          </w:p>
        </w:tc>
      </w:tr>
      <w:tr w:rsidR="004C1B6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C1B67" w:rsidRDefault="00000000">
            <w:r>
              <w:rPr>
                <w:rFonts w:cs="Arial"/>
                <w:b/>
                <w:bCs/>
                <w:color w:val="1A1A1A"/>
                <w:sz w:val="20"/>
                <w:szCs w:val="20"/>
              </w:rPr>
              <w:t>Compliance agent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C1B67" w:rsidRDefault="00000000">
            <w:r>
              <w:rPr>
                <w:rFonts w:cs="Arial"/>
                <w:color w:val="1A1A1A"/>
                <w:sz w:val="20"/>
                <w:szCs w:val="20"/>
              </w:rPr>
              <w:t>Runs on every output before it reaches the user. Ensures outputs are information and education, not regulated investment advice. Adds SEBI-mandated disclaimers. Blocks specific investment recommendations without completed risk profiling.</w:t>
            </w:r>
          </w:p>
        </w:tc>
      </w:tr>
      <w:tr w:rsidR="004C1B6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40" w:type="dxa"/>
              <w:bottom w:w="80" w:type="dxa"/>
              <w:right w:w="140" w:type="dxa"/>
            </w:tcMar>
          </w:tcPr>
          <w:p w:rsidR="004C1B67" w:rsidRDefault="00000000">
            <w:r>
              <w:rPr>
                <w:rFonts w:cs="Arial"/>
                <w:b/>
                <w:bCs/>
                <w:color w:val="1A1A1A"/>
                <w:sz w:val="20"/>
                <w:szCs w:val="20"/>
              </w:rPr>
              <w:t>Tip analysis agent</w:t>
            </w:r>
          </w:p>
        </w:tc>
        <w:tc>
          <w:tcPr>
            <w:tcW w:w="696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40" w:type="dxa"/>
              <w:bottom w:w="80" w:type="dxa"/>
              <w:right w:w="140" w:type="dxa"/>
            </w:tcMar>
          </w:tcPr>
          <w:p w:rsidR="004C1B67" w:rsidRDefault="00000000">
            <w:r>
              <w:rPr>
                <w:rFonts w:cs="Arial"/>
                <w:color w:val="1A1A1A"/>
                <w:sz w:val="20"/>
                <w:szCs w:val="20"/>
              </w:rPr>
              <w:t xml:space="preserve">Handles WhatsApp tip analysis. Queries NSE </w:t>
            </w:r>
            <w:proofErr w:type="spellStart"/>
            <w:r>
              <w:rPr>
                <w:rFonts w:cs="Arial"/>
                <w:color w:val="1A1A1A"/>
                <w:sz w:val="20"/>
                <w:szCs w:val="20"/>
              </w:rPr>
              <w:t>bhavcopy</w:t>
            </w:r>
            <w:proofErr w:type="spellEnd"/>
            <w:r>
              <w:rPr>
                <w:rFonts w:cs="Arial"/>
                <w:color w:val="1A1A1A"/>
                <w:sz w:val="20"/>
                <w:szCs w:val="20"/>
              </w:rPr>
              <w:t xml:space="preserve"> for volume data, runs the language red-flag model, checks F&amp;O ban status, verifies analyst coverage, and computes the A-to-F grade.</w:t>
            </w:r>
          </w:p>
        </w:tc>
      </w:tr>
    </w:tbl>
    <w:p w:rsidR="004C1B67" w:rsidRDefault="004C1B67"/>
    <w:p w:rsidR="004C1B67" w:rsidRDefault="00000000">
      <w:pPr>
        <w:pStyle w:val="Heading2"/>
      </w:pPr>
      <w:bookmarkStart w:id="35" w:name="_Toc224721301"/>
      <w:r>
        <w:t>4.2  Technology Stack</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C1B67">
        <w:tblPrEx>
          <w:tblCellMar>
            <w:top w:w="0" w:type="dxa"/>
            <w:bottom w:w="0" w:type="dxa"/>
          </w:tblCellMar>
        </w:tblPrEx>
        <w:trPr>
          <w:tblHeader/>
        </w:trPr>
        <w:tc>
          <w:tcPr>
            <w:tcW w:w="2400" w:type="dxa"/>
            <w:tcBorders>
              <w:top w:val="single" w:sz="1" w:space="0" w:color="2563A8"/>
              <w:left w:val="single" w:sz="1" w:space="0" w:color="2563A8"/>
              <w:bottom w:val="single" w:sz="1" w:space="0" w:color="2563A8"/>
              <w:right w:val="single" w:sz="1" w:space="0" w:color="2563A8"/>
            </w:tcBorders>
            <w:shd w:val="clear" w:color="auto" w:fill="1A3A5C"/>
            <w:tcMar>
              <w:top w:w="100" w:type="dxa"/>
              <w:left w:w="140" w:type="dxa"/>
              <w:bottom w:w="100" w:type="dxa"/>
              <w:right w:w="140" w:type="dxa"/>
            </w:tcMar>
          </w:tcPr>
          <w:p w:rsidR="004C1B67" w:rsidRDefault="00000000">
            <w:r>
              <w:rPr>
                <w:rFonts w:cs="Arial"/>
                <w:b/>
                <w:bCs/>
                <w:color w:val="FFFFFF"/>
                <w:sz w:val="20"/>
                <w:szCs w:val="20"/>
              </w:rPr>
              <w:lastRenderedPageBreak/>
              <w:t>Layer</w:t>
            </w:r>
          </w:p>
        </w:tc>
        <w:tc>
          <w:tcPr>
            <w:tcW w:w="6960" w:type="dxa"/>
            <w:tcBorders>
              <w:top w:val="single" w:sz="1" w:space="0" w:color="2563A8"/>
              <w:left w:val="single" w:sz="1" w:space="0" w:color="2563A8"/>
              <w:bottom w:val="single" w:sz="1" w:space="0" w:color="2563A8"/>
              <w:right w:val="single" w:sz="1" w:space="0" w:color="2563A8"/>
            </w:tcBorders>
            <w:shd w:val="clear" w:color="auto" w:fill="1A3A5C"/>
            <w:tcMar>
              <w:top w:w="100" w:type="dxa"/>
              <w:left w:w="140" w:type="dxa"/>
              <w:bottom w:w="100" w:type="dxa"/>
              <w:right w:w="140" w:type="dxa"/>
            </w:tcMar>
          </w:tcPr>
          <w:p w:rsidR="004C1B67" w:rsidRDefault="00000000">
            <w:r>
              <w:rPr>
                <w:rFonts w:cs="Arial"/>
                <w:b/>
                <w:bCs/>
                <w:color w:val="FFFFFF"/>
                <w:sz w:val="20"/>
                <w:szCs w:val="20"/>
              </w:rPr>
              <w:t>Choice</w:t>
            </w:r>
          </w:p>
        </w:tc>
      </w:tr>
      <w:tr w:rsidR="004C1B6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C1B67" w:rsidRDefault="00000000">
            <w:r>
              <w:rPr>
                <w:rFonts w:cs="Arial"/>
                <w:color w:val="1A1A1A"/>
                <w:sz w:val="20"/>
                <w:szCs w:val="20"/>
              </w:rPr>
              <w:t>Frontend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C1B67" w:rsidRDefault="00000000">
            <w:r>
              <w:rPr>
                <w:rFonts w:cs="Arial"/>
                <w:color w:val="1A1A1A"/>
                <w:sz w:val="20"/>
                <w:szCs w:val="20"/>
              </w:rPr>
              <w:t xml:space="preserve">React 18, TypeScript, Vite, Tailwind CSS, Recharts (financial charts), </w:t>
            </w:r>
            <w:proofErr w:type="spellStart"/>
            <w:r>
              <w:rPr>
                <w:rFonts w:cs="Arial"/>
                <w:color w:val="1A1A1A"/>
                <w:sz w:val="20"/>
                <w:szCs w:val="20"/>
              </w:rPr>
              <w:t>Zustand</w:t>
            </w:r>
            <w:proofErr w:type="spellEnd"/>
            <w:r>
              <w:rPr>
                <w:rFonts w:cs="Arial"/>
                <w:color w:val="1A1A1A"/>
                <w:sz w:val="20"/>
                <w:szCs w:val="20"/>
              </w:rPr>
              <w:t xml:space="preserve"> (state)</w:t>
            </w:r>
          </w:p>
        </w:tc>
      </w:tr>
      <w:tr w:rsidR="004C1B6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40" w:type="dxa"/>
              <w:bottom w:w="80" w:type="dxa"/>
              <w:right w:w="140" w:type="dxa"/>
            </w:tcMar>
          </w:tcPr>
          <w:p w:rsidR="004C1B67" w:rsidRDefault="00000000">
            <w:r>
              <w:rPr>
                <w:rFonts w:cs="Arial"/>
                <w:color w:val="1A1A1A"/>
                <w:sz w:val="20"/>
                <w:szCs w:val="20"/>
              </w:rPr>
              <w:t>Backend</w:t>
            </w:r>
          </w:p>
        </w:tc>
        <w:tc>
          <w:tcPr>
            <w:tcW w:w="696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40" w:type="dxa"/>
              <w:bottom w:w="80" w:type="dxa"/>
              <w:right w:w="140" w:type="dxa"/>
            </w:tcMar>
          </w:tcPr>
          <w:p w:rsidR="004C1B67" w:rsidRDefault="00000000">
            <w:proofErr w:type="spellStart"/>
            <w:r>
              <w:rPr>
                <w:rFonts w:cs="Arial"/>
                <w:color w:val="1A1A1A"/>
                <w:sz w:val="20"/>
                <w:szCs w:val="20"/>
              </w:rPr>
              <w:t>FastAPI</w:t>
            </w:r>
            <w:proofErr w:type="spellEnd"/>
            <w:r>
              <w:rPr>
                <w:rFonts w:cs="Arial"/>
                <w:color w:val="1A1A1A"/>
                <w:sz w:val="20"/>
                <w:szCs w:val="20"/>
              </w:rPr>
              <w:t xml:space="preserve"> (Python 3.11) — chosen for </w:t>
            </w:r>
            <w:proofErr w:type="spellStart"/>
            <w:r>
              <w:rPr>
                <w:rFonts w:cs="Arial"/>
                <w:color w:val="1A1A1A"/>
                <w:sz w:val="20"/>
                <w:szCs w:val="20"/>
              </w:rPr>
              <w:t>scipy</w:t>
            </w:r>
            <w:proofErr w:type="spellEnd"/>
            <w:r>
              <w:rPr>
                <w:rFonts w:cs="Arial"/>
                <w:color w:val="1A1A1A"/>
                <w:sz w:val="20"/>
                <w:szCs w:val="20"/>
              </w:rPr>
              <w:t xml:space="preserve">, </w:t>
            </w:r>
            <w:proofErr w:type="spellStart"/>
            <w:r>
              <w:rPr>
                <w:rFonts w:cs="Arial"/>
                <w:color w:val="1A1A1A"/>
                <w:sz w:val="20"/>
                <w:szCs w:val="20"/>
              </w:rPr>
              <w:t>numpy</w:t>
            </w:r>
            <w:proofErr w:type="spellEnd"/>
            <w:r>
              <w:rPr>
                <w:rFonts w:cs="Arial"/>
                <w:color w:val="1A1A1A"/>
                <w:sz w:val="20"/>
                <w:szCs w:val="20"/>
              </w:rPr>
              <w:t xml:space="preserve">, </w:t>
            </w:r>
            <w:proofErr w:type="spellStart"/>
            <w:r>
              <w:rPr>
                <w:rFonts w:cs="Arial"/>
                <w:color w:val="1A1A1A"/>
                <w:sz w:val="20"/>
                <w:szCs w:val="20"/>
              </w:rPr>
              <w:t>pdfplumber</w:t>
            </w:r>
            <w:proofErr w:type="spellEnd"/>
            <w:r>
              <w:rPr>
                <w:rFonts w:cs="Arial"/>
                <w:color w:val="1A1A1A"/>
                <w:sz w:val="20"/>
                <w:szCs w:val="20"/>
              </w:rPr>
              <w:t>, pandas</w:t>
            </w:r>
          </w:p>
        </w:tc>
      </w:tr>
      <w:tr w:rsidR="004C1B6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C1B67" w:rsidRDefault="00000000">
            <w:r>
              <w:rPr>
                <w:rFonts w:cs="Arial"/>
                <w:color w:val="1A1A1A"/>
                <w:sz w:val="20"/>
                <w:szCs w:val="20"/>
              </w:rPr>
              <w:t>AI layer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C1B67" w:rsidRDefault="00000000">
            <w:r>
              <w:rPr>
                <w:rFonts w:cs="Arial"/>
                <w:color w:val="1A1A1A"/>
                <w:sz w:val="20"/>
                <w:szCs w:val="20"/>
              </w:rPr>
              <w:t>Claude claude-sonnet-4-20250514 via Anthropic API with structured JSON output</w:t>
            </w:r>
          </w:p>
        </w:tc>
      </w:tr>
      <w:tr w:rsidR="004C1B6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40" w:type="dxa"/>
              <w:bottom w:w="80" w:type="dxa"/>
              <w:right w:w="140" w:type="dxa"/>
            </w:tcMar>
          </w:tcPr>
          <w:p w:rsidR="004C1B67" w:rsidRDefault="00000000">
            <w:r>
              <w:rPr>
                <w:rFonts w:cs="Arial"/>
                <w:color w:val="1A1A1A"/>
                <w:sz w:val="20"/>
                <w:szCs w:val="20"/>
              </w:rPr>
              <w:t>PDF parsing</w:t>
            </w:r>
          </w:p>
        </w:tc>
        <w:tc>
          <w:tcPr>
            <w:tcW w:w="696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40" w:type="dxa"/>
              <w:bottom w:w="80" w:type="dxa"/>
              <w:right w:w="140" w:type="dxa"/>
            </w:tcMar>
          </w:tcPr>
          <w:p w:rsidR="004C1B67" w:rsidRDefault="00000000">
            <w:proofErr w:type="spellStart"/>
            <w:r>
              <w:rPr>
                <w:rFonts w:cs="Arial"/>
                <w:color w:val="1A1A1A"/>
                <w:sz w:val="20"/>
                <w:szCs w:val="20"/>
              </w:rPr>
              <w:t>pdfplumber</w:t>
            </w:r>
            <w:proofErr w:type="spellEnd"/>
            <w:r>
              <w:rPr>
                <w:rFonts w:cs="Arial"/>
                <w:color w:val="1A1A1A"/>
                <w:sz w:val="20"/>
                <w:szCs w:val="20"/>
              </w:rPr>
              <w:t xml:space="preserve"> (primary), </w:t>
            </w:r>
            <w:proofErr w:type="spellStart"/>
            <w:r>
              <w:rPr>
                <w:rFonts w:cs="Arial"/>
                <w:color w:val="1A1A1A"/>
                <w:sz w:val="20"/>
                <w:szCs w:val="20"/>
              </w:rPr>
              <w:t>camelot-py</w:t>
            </w:r>
            <w:proofErr w:type="spellEnd"/>
            <w:r>
              <w:rPr>
                <w:rFonts w:cs="Arial"/>
                <w:color w:val="1A1A1A"/>
                <w:sz w:val="20"/>
                <w:szCs w:val="20"/>
              </w:rPr>
              <w:t xml:space="preserve"> (fallback for complex tables)</w:t>
            </w:r>
          </w:p>
        </w:tc>
      </w:tr>
      <w:tr w:rsidR="004C1B6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C1B67" w:rsidRDefault="00000000">
            <w:r>
              <w:rPr>
                <w:rFonts w:cs="Arial"/>
                <w:color w:val="1A1A1A"/>
                <w:sz w:val="20"/>
                <w:szCs w:val="20"/>
              </w:rPr>
              <w:t>Financial math</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C1B67" w:rsidRDefault="00000000">
            <w:proofErr w:type="spellStart"/>
            <w:r>
              <w:rPr>
                <w:rFonts w:cs="Arial"/>
                <w:color w:val="1A1A1A"/>
                <w:sz w:val="20"/>
                <w:szCs w:val="20"/>
              </w:rPr>
              <w:t>scipy.optimize</w:t>
            </w:r>
            <w:proofErr w:type="spellEnd"/>
            <w:r>
              <w:rPr>
                <w:rFonts w:cs="Arial"/>
                <w:color w:val="1A1A1A"/>
                <w:sz w:val="20"/>
                <w:szCs w:val="20"/>
              </w:rPr>
              <w:t xml:space="preserve"> for XIRR, </w:t>
            </w:r>
            <w:proofErr w:type="spellStart"/>
            <w:r>
              <w:rPr>
                <w:rFonts w:cs="Arial"/>
                <w:color w:val="1A1A1A"/>
                <w:sz w:val="20"/>
                <w:szCs w:val="20"/>
              </w:rPr>
              <w:t>numpy</w:t>
            </w:r>
            <w:proofErr w:type="spellEnd"/>
            <w:r>
              <w:rPr>
                <w:rFonts w:cs="Arial"/>
                <w:color w:val="1A1A1A"/>
                <w:sz w:val="20"/>
                <w:szCs w:val="20"/>
              </w:rPr>
              <w:t xml:space="preserve"> for vectorised calculations</w:t>
            </w:r>
          </w:p>
        </w:tc>
      </w:tr>
      <w:tr w:rsidR="004C1B6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40" w:type="dxa"/>
              <w:bottom w:w="80" w:type="dxa"/>
              <w:right w:w="140" w:type="dxa"/>
            </w:tcMar>
          </w:tcPr>
          <w:p w:rsidR="004C1B67" w:rsidRDefault="00000000">
            <w:r>
              <w:rPr>
                <w:rFonts w:cs="Arial"/>
                <w:color w:val="1A1A1A"/>
                <w:sz w:val="20"/>
                <w:szCs w:val="20"/>
              </w:rPr>
              <w:t>Data sources</w:t>
            </w:r>
          </w:p>
        </w:tc>
        <w:tc>
          <w:tcPr>
            <w:tcW w:w="696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40" w:type="dxa"/>
              <w:bottom w:w="80" w:type="dxa"/>
              <w:right w:w="140" w:type="dxa"/>
            </w:tcMar>
          </w:tcPr>
          <w:p w:rsidR="004C1B67" w:rsidRDefault="00000000">
            <w:r>
              <w:rPr>
                <w:rFonts w:cs="Arial"/>
                <w:color w:val="1A1A1A"/>
                <w:sz w:val="20"/>
                <w:szCs w:val="20"/>
              </w:rPr>
              <w:t xml:space="preserve">AMFI free NAV API, NSE </w:t>
            </w:r>
            <w:proofErr w:type="spellStart"/>
            <w:r>
              <w:rPr>
                <w:rFonts w:cs="Arial"/>
                <w:color w:val="1A1A1A"/>
                <w:sz w:val="20"/>
                <w:szCs w:val="20"/>
              </w:rPr>
              <w:t>bhavcopy</w:t>
            </w:r>
            <w:proofErr w:type="spellEnd"/>
            <w:r>
              <w:rPr>
                <w:rFonts w:cs="Arial"/>
                <w:color w:val="1A1A1A"/>
                <w:sz w:val="20"/>
                <w:szCs w:val="20"/>
              </w:rPr>
              <w:t xml:space="preserve"> CSV, RBI data, Income Tax Act FY 2024-25</w:t>
            </w:r>
          </w:p>
        </w:tc>
      </w:tr>
      <w:tr w:rsidR="004C1B6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C1B67" w:rsidRDefault="00000000">
            <w:r>
              <w:rPr>
                <w:rFonts w:cs="Arial"/>
                <w:color w:val="1A1A1A"/>
                <w:sz w:val="20"/>
                <w:szCs w:val="20"/>
              </w:rPr>
              <w:t>Hosting</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C1B67" w:rsidRDefault="00000000">
            <w:proofErr w:type="spellStart"/>
            <w:r>
              <w:rPr>
                <w:rFonts w:cs="Arial"/>
                <w:color w:val="1A1A1A"/>
                <w:sz w:val="20"/>
                <w:szCs w:val="20"/>
              </w:rPr>
              <w:t>Vercel</w:t>
            </w:r>
            <w:proofErr w:type="spellEnd"/>
            <w:r>
              <w:rPr>
                <w:rFonts w:cs="Arial"/>
                <w:color w:val="1A1A1A"/>
                <w:sz w:val="20"/>
                <w:szCs w:val="20"/>
              </w:rPr>
              <w:t xml:space="preserve"> (frontend), Render or Railway (</w:t>
            </w:r>
            <w:proofErr w:type="spellStart"/>
            <w:r>
              <w:rPr>
                <w:rFonts w:cs="Arial"/>
                <w:color w:val="1A1A1A"/>
                <w:sz w:val="20"/>
                <w:szCs w:val="20"/>
              </w:rPr>
              <w:t>FastAPI</w:t>
            </w:r>
            <w:proofErr w:type="spellEnd"/>
            <w:r>
              <w:rPr>
                <w:rFonts w:cs="Arial"/>
                <w:color w:val="1A1A1A"/>
                <w:sz w:val="20"/>
                <w:szCs w:val="20"/>
              </w:rPr>
              <w:t xml:space="preserve"> backend)</w:t>
            </w:r>
          </w:p>
        </w:tc>
      </w:tr>
      <w:tr w:rsidR="004C1B6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40" w:type="dxa"/>
              <w:bottom w:w="80" w:type="dxa"/>
              <w:right w:w="140" w:type="dxa"/>
            </w:tcMar>
          </w:tcPr>
          <w:p w:rsidR="004C1B67" w:rsidRDefault="00000000">
            <w:r>
              <w:rPr>
                <w:rFonts w:cs="Arial"/>
                <w:color w:val="1A1A1A"/>
                <w:sz w:val="20"/>
                <w:szCs w:val="20"/>
              </w:rPr>
              <w:t>Privacy</w:t>
            </w:r>
          </w:p>
        </w:tc>
        <w:tc>
          <w:tcPr>
            <w:tcW w:w="696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40" w:type="dxa"/>
              <w:bottom w:w="80" w:type="dxa"/>
              <w:right w:w="140" w:type="dxa"/>
            </w:tcMar>
          </w:tcPr>
          <w:p w:rsidR="004C1B67" w:rsidRDefault="00000000">
            <w:r>
              <w:rPr>
                <w:rFonts w:cs="Arial"/>
                <w:color w:val="1A1A1A"/>
                <w:sz w:val="20"/>
                <w:szCs w:val="20"/>
              </w:rPr>
              <w:t>All uploaded documents processed in-memory only, never stored to disk</w:t>
            </w:r>
          </w:p>
        </w:tc>
      </w:tr>
    </w:tbl>
    <w:p w:rsidR="004C1B67" w:rsidRDefault="004C1B67"/>
    <w:p w:rsidR="004C1B67" w:rsidRDefault="004C1B67">
      <w:pPr>
        <w:pBdr>
          <w:bottom w:val="single" w:sz="2" w:space="1" w:color="CCCCCC"/>
        </w:pBdr>
        <w:spacing w:before="120" w:after="120"/>
      </w:pPr>
    </w:p>
    <w:p w:rsidR="004C1B67" w:rsidRDefault="00000000">
      <w:r>
        <w:br/>
      </w:r>
    </w:p>
    <w:p w:rsidR="004C1B67" w:rsidRDefault="00000000">
      <w:pPr>
        <w:pStyle w:val="Heading1"/>
        <w:pBdr>
          <w:bottom w:val="single" w:sz="8" w:space="4" w:color="2563A8"/>
        </w:pBdr>
      </w:pPr>
      <w:bookmarkStart w:id="36" w:name="_Toc224721302"/>
      <w:r>
        <w:t>5.  Business Impact Model</w:t>
      </w:r>
      <w:bookmarkEnd w:id="36"/>
    </w:p>
    <w:p w:rsidR="004C1B67" w:rsidRDefault="00000000">
      <w:pPr>
        <w:pStyle w:val="Heading2"/>
      </w:pPr>
      <w:bookmarkStart w:id="37" w:name="_Toc224721303"/>
      <w:r>
        <w:t>5.1  Value Created Per User Per Year</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4C1B67">
        <w:tblPrEx>
          <w:tblCellMar>
            <w:top w:w="0" w:type="dxa"/>
            <w:bottom w:w="0" w:type="dxa"/>
          </w:tblCellMar>
        </w:tblPrEx>
        <w:trPr>
          <w:tblHeader/>
        </w:trPr>
        <w:tc>
          <w:tcPr>
            <w:tcW w:w="3400" w:type="dxa"/>
            <w:tcBorders>
              <w:top w:val="single" w:sz="1" w:space="0" w:color="2563A8"/>
              <w:left w:val="single" w:sz="1" w:space="0" w:color="2563A8"/>
              <w:bottom w:val="single" w:sz="1" w:space="0" w:color="2563A8"/>
              <w:right w:val="single" w:sz="1" w:space="0" w:color="2563A8"/>
            </w:tcBorders>
            <w:shd w:val="clear" w:color="auto" w:fill="1A3A5C"/>
            <w:tcMar>
              <w:top w:w="100" w:type="dxa"/>
              <w:left w:w="140" w:type="dxa"/>
              <w:bottom w:w="100" w:type="dxa"/>
              <w:right w:w="140" w:type="dxa"/>
            </w:tcMar>
          </w:tcPr>
          <w:p w:rsidR="004C1B67" w:rsidRDefault="00000000">
            <w:r>
              <w:rPr>
                <w:rFonts w:cs="Arial"/>
                <w:b/>
                <w:bCs/>
                <w:color w:val="FFFFFF"/>
                <w:sz w:val="20"/>
                <w:szCs w:val="20"/>
              </w:rPr>
              <w:t>Value driver</w:t>
            </w:r>
          </w:p>
        </w:tc>
        <w:tc>
          <w:tcPr>
            <w:tcW w:w="5960" w:type="dxa"/>
            <w:tcBorders>
              <w:top w:val="single" w:sz="1" w:space="0" w:color="2563A8"/>
              <w:left w:val="single" w:sz="1" w:space="0" w:color="2563A8"/>
              <w:bottom w:val="single" w:sz="1" w:space="0" w:color="2563A8"/>
              <w:right w:val="single" w:sz="1" w:space="0" w:color="2563A8"/>
            </w:tcBorders>
            <w:shd w:val="clear" w:color="auto" w:fill="1A3A5C"/>
            <w:tcMar>
              <w:top w:w="100" w:type="dxa"/>
              <w:left w:w="140" w:type="dxa"/>
              <w:bottom w:w="100" w:type="dxa"/>
              <w:right w:w="140" w:type="dxa"/>
            </w:tcMar>
          </w:tcPr>
          <w:p w:rsidR="004C1B67" w:rsidRDefault="00000000">
            <w:r>
              <w:rPr>
                <w:rFonts w:cs="Arial"/>
                <w:b/>
                <w:bCs/>
                <w:color w:val="FFFFFF"/>
                <w:sz w:val="20"/>
                <w:szCs w:val="20"/>
              </w:rPr>
              <w:t>Estimated benefit per user</w:t>
            </w:r>
          </w:p>
        </w:tc>
      </w:tr>
      <w:tr w:rsidR="004C1B6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C1B67" w:rsidRDefault="00000000">
            <w:r>
              <w:rPr>
                <w:rFonts w:cs="Arial"/>
                <w:color w:val="1A1A1A"/>
                <w:sz w:val="20"/>
                <w:szCs w:val="20"/>
              </w:rPr>
              <w:t>Tax optimisation (Tax Wizard)</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C1B67" w:rsidRDefault="00000000">
            <w:r>
              <w:rPr>
                <w:rFonts w:cs="Arial"/>
                <w:color w:val="1A1A1A"/>
                <w:sz w:val="20"/>
                <w:szCs w:val="20"/>
              </w:rPr>
              <w:t>Average missed deductions ₹1.2 lakhs → tax saved ₹24,000 to ₹36,000</w:t>
            </w:r>
          </w:p>
        </w:tc>
      </w:tr>
      <w:tr w:rsidR="004C1B6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40" w:type="dxa"/>
              <w:bottom w:w="80" w:type="dxa"/>
              <w:right w:w="140" w:type="dxa"/>
            </w:tcMar>
          </w:tcPr>
          <w:p w:rsidR="004C1B67" w:rsidRDefault="00000000">
            <w:r>
              <w:rPr>
                <w:rFonts w:cs="Arial"/>
                <w:color w:val="1A1A1A"/>
                <w:sz w:val="20"/>
                <w:szCs w:val="20"/>
              </w:rPr>
              <w:t>Regular → Direct plan switch</w:t>
            </w:r>
          </w:p>
        </w:tc>
        <w:tc>
          <w:tcPr>
            <w:tcW w:w="596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40" w:type="dxa"/>
              <w:bottom w:w="80" w:type="dxa"/>
              <w:right w:w="140" w:type="dxa"/>
            </w:tcMar>
          </w:tcPr>
          <w:p w:rsidR="004C1B67" w:rsidRDefault="00000000">
            <w:r>
              <w:rPr>
                <w:rFonts w:cs="Arial"/>
                <w:color w:val="1A1A1A"/>
                <w:sz w:val="20"/>
                <w:szCs w:val="20"/>
              </w:rPr>
              <w:t>0.7% annual saving on ₹10 lakh portfolio → ₹7,000/year in lower fees</w:t>
            </w:r>
          </w:p>
        </w:tc>
      </w:tr>
      <w:tr w:rsidR="004C1B6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C1B67" w:rsidRDefault="00000000">
            <w:r>
              <w:rPr>
                <w:rFonts w:cs="Arial"/>
                <w:color w:val="1A1A1A"/>
                <w:sz w:val="20"/>
                <w:szCs w:val="20"/>
              </w:rPr>
              <w:t>Better asset allocation (FIRE)</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C1B67" w:rsidRDefault="00000000">
            <w:r>
              <w:rPr>
                <w:rFonts w:cs="Arial"/>
                <w:color w:val="1A1A1A"/>
                <w:sz w:val="20"/>
                <w:szCs w:val="20"/>
              </w:rPr>
              <w:t>1% better CAGR on ₹25K/month SIP over 25 years → ₹45 lakhs more at retirement</w:t>
            </w:r>
          </w:p>
        </w:tc>
      </w:tr>
      <w:tr w:rsidR="004C1B6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40" w:type="dxa"/>
              <w:bottom w:w="80" w:type="dxa"/>
              <w:right w:w="140" w:type="dxa"/>
            </w:tcMar>
          </w:tcPr>
          <w:p w:rsidR="004C1B67" w:rsidRDefault="00000000">
            <w:r>
              <w:rPr>
                <w:rFonts w:cs="Arial"/>
                <w:color w:val="1A1A1A"/>
                <w:sz w:val="20"/>
                <w:szCs w:val="20"/>
              </w:rPr>
              <w:t>Insurance gap closure</w:t>
            </w:r>
          </w:p>
        </w:tc>
        <w:tc>
          <w:tcPr>
            <w:tcW w:w="596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40" w:type="dxa"/>
              <w:bottom w:w="80" w:type="dxa"/>
              <w:right w:w="140" w:type="dxa"/>
            </w:tcMar>
          </w:tcPr>
          <w:p w:rsidR="004C1B67" w:rsidRDefault="00000000">
            <w:r>
              <w:rPr>
                <w:rFonts w:cs="Arial"/>
                <w:color w:val="1A1A1A"/>
                <w:sz w:val="20"/>
                <w:szCs w:val="20"/>
              </w:rPr>
              <w:t>Prevents catastrophic family financial loss. Average gap: ₹75 lakhs to ₹1.5 crore</w:t>
            </w:r>
          </w:p>
        </w:tc>
      </w:tr>
      <w:tr w:rsidR="004C1B6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C1B67" w:rsidRDefault="00000000">
            <w:r>
              <w:rPr>
                <w:rFonts w:cs="Arial"/>
                <w:color w:val="1A1A1A"/>
                <w:sz w:val="20"/>
                <w:szCs w:val="20"/>
              </w:rPr>
              <w:t>WhatsApp tip protection</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C1B67" w:rsidRDefault="00000000">
            <w:r>
              <w:rPr>
                <w:rFonts w:cs="Arial"/>
                <w:color w:val="1A1A1A"/>
                <w:sz w:val="20"/>
                <w:szCs w:val="20"/>
              </w:rPr>
              <w:t>Average loss from acting on one bad tip: ₹18,000 to ₹45,000</w:t>
            </w:r>
          </w:p>
        </w:tc>
      </w:tr>
      <w:tr w:rsidR="004C1B6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40" w:type="dxa"/>
              <w:bottom w:w="80" w:type="dxa"/>
              <w:right w:w="140" w:type="dxa"/>
            </w:tcMar>
          </w:tcPr>
          <w:p w:rsidR="004C1B67" w:rsidRDefault="00000000">
            <w:r>
              <w:rPr>
                <w:rFonts w:cs="Arial"/>
                <w:color w:val="1A1A1A"/>
                <w:sz w:val="20"/>
                <w:szCs w:val="20"/>
              </w:rPr>
              <w:t>HRA couple optimisation</w:t>
            </w:r>
          </w:p>
        </w:tc>
        <w:tc>
          <w:tcPr>
            <w:tcW w:w="596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40" w:type="dxa"/>
              <w:bottom w:w="80" w:type="dxa"/>
              <w:right w:w="140" w:type="dxa"/>
            </w:tcMar>
          </w:tcPr>
          <w:p w:rsidR="004C1B67" w:rsidRDefault="00000000">
            <w:r>
              <w:rPr>
                <w:rFonts w:cs="Arial"/>
                <w:color w:val="1A1A1A"/>
                <w:sz w:val="20"/>
                <w:szCs w:val="20"/>
              </w:rPr>
              <w:t>Typical dual-income couple saving: ₹30,000 to ₹75,000 per year in reduced tax</w:t>
            </w:r>
          </w:p>
        </w:tc>
      </w:tr>
    </w:tbl>
    <w:p w:rsidR="004C1B67" w:rsidRDefault="004C1B67"/>
    <w:p w:rsidR="004C1B67" w:rsidRDefault="00000000">
      <w:pPr>
        <w:pStyle w:val="Heading2"/>
      </w:pPr>
      <w:bookmarkStart w:id="38" w:name="_Toc224721304"/>
      <w:r>
        <w:t>5.2  Market Size</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4C1B67">
        <w:tblPrEx>
          <w:tblCellMar>
            <w:top w:w="0" w:type="dxa"/>
            <w:bottom w:w="0" w:type="dxa"/>
          </w:tblCellMar>
        </w:tblPrEx>
        <w:trPr>
          <w:tblHeader/>
        </w:trPr>
        <w:tc>
          <w:tcPr>
            <w:tcW w:w="3400" w:type="dxa"/>
            <w:tcBorders>
              <w:top w:val="single" w:sz="1" w:space="0" w:color="2563A8"/>
              <w:left w:val="single" w:sz="1" w:space="0" w:color="2563A8"/>
              <w:bottom w:val="single" w:sz="1" w:space="0" w:color="2563A8"/>
              <w:right w:val="single" w:sz="1" w:space="0" w:color="2563A8"/>
            </w:tcBorders>
            <w:shd w:val="clear" w:color="auto" w:fill="1A3A5C"/>
            <w:tcMar>
              <w:top w:w="100" w:type="dxa"/>
              <w:left w:w="140" w:type="dxa"/>
              <w:bottom w:w="100" w:type="dxa"/>
              <w:right w:w="140" w:type="dxa"/>
            </w:tcMar>
          </w:tcPr>
          <w:p w:rsidR="004C1B67" w:rsidRDefault="00000000">
            <w:r>
              <w:rPr>
                <w:rFonts w:cs="Arial"/>
                <w:b/>
                <w:bCs/>
                <w:color w:val="FFFFFF"/>
                <w:sz w:val="20"/>
                <w:szCs w:val="20"/>
              </w:rPr>
              <w:t>Metric</w:t>
            </w:r>
          </w:p>
        </w:tc>
        <w:tc>
          <w:tcPr>
            <w:tcW w:w="5960" w:type="dxa"/>
            <w:tcBorders>
              <w:top w:val="single" w:sz="1" w:space="0" w:color="2563A8"/>
              <w:left w:val="single" w:sz="1" w:space="0" w:color="2563A8"/>
              <w:bottom w:val="single" w:sz="1" w:space="0" w:color="2563A8"/>
              <w:right w:val="single" w:sz="1" w:space="0" w:color="2563A8"/>
            </w:tcBorders>
            <w:shd w:val="clear" w:color="auto" w:fill="1A3A5C"/>
            <w:tcMar>
              <w:top w:w="100" w:type="dxa"/>
              <w:left w:w="140" w:type="dxa"/>
              <w:bottom w:w="100" w:type="dxa"/>
              <w:right w:w="140" w:type="dxa"/>
            </w:tcMar>
          </w:tcPr>
          <w:p w:rsidR="004C1B67" w:rsidRDefault="00000000">
            <w:r>
              <w:rPr>
                <w:rFonts w:cs="Arial"/>
                <w:b/>
                <w:bCs/>
                <w:color w:val="FFFFFF"/>
                <w:sz w:val="20"/>
                <w:szCs w:val="20"/>
              </w:rPr>
              <w:t>Number</w:t>
            </w:r>
          </w:p>
        </w:tc>
      </w:tr>
      <w:tr w:rsidR="004C1B6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C1B67" w:rsidRDefault="00000000">
            <w:r>
              <w:rPr>
                <w:rFonts w:cs="Arial"/>
                <w:color w:val="1A1A1A"/>
                <w:sz w:val="20"/>
                <w:szCs w:val="20"/>
              </w:rPr>
              <w:t>Total addressable market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C1B67" w:rsidRDefault="00000000">
            <w:r>
              <w:rPr>
                <w:rFonts w:cs="Arial"/>
                <w:color w:val="1A1A1A"/>
                <w:sz w:val="20"/>
                <w:szCs w:val="20"/>
              </w:rPr>
              <w:t>14.2 crore demat account holders in India (SEBI 2024)</w:t>
            </w:r>
          </w:p>
        </w:tc>
      </w:tr>
      <w:tr w:rsidR="004C1B6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40" w:type="dxa"/>
              <w:bottom w:w="80" w:type="dxa"/>
              <w:right w:w="140" w:type="dxa"/>
            </w:tcMar>
          </w:tcPr>
          <w:p w:rsidR="004C1B67" w:rsidRDefault="00000000">
            <w:r>
              <w:rPr>
                <w:rFonts w:cs="Arial"/>
                <w:color w:val="1A1A1A"/>
                <w:sz w:val="20"/>
                <w:szCs w:val="20"/>
              </w:rPr>
              <w:lastRenderedPageBreak/>
              <w:t>ET serviceable market</w:t>
            </w:r>
          </w:p>
        </w:tc>
        <w:tc>
          <w:tcPr>
            <w:tcW w:w="596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40" w:type="dxa"/>
              <w:bottom w:w="80" w:type="dxa"/>
              <w:right w:w="140" w:type="dxa"/>
            </w:tcMar>
          </w:tcPr>
          <w:p w:rsidR="004C1B67" w:rsidRDefault="00000000">
            <w:r>
              <w:rPr>
                <w:rFonts w:cs="Arial"/>
                <w:color w:val="1A1A1A"/>
                <w:sz w:val="20"/>
                <w:szCs w:val="20"/>
              </w:rPr>
              <w:t>3-4 crore ET Digital monthly active users</w:t>
            </w:r>
          </w:p>
        </w:tc>
      </w:tr>
      <w:tr w:rsidR="004C1B6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C1B67" w:rsidRDefault="00000000">
            <w:r>
              <w:rPr>
                <w:rFonts w:cs="Arial"/>
                <w:color w:val="1A1A1A"/>
                <w:sz w:val="20"/>
                <w:szCs w:val="20"/>
              </w:rPr>
              <w:t>Revenue potential at 5% conversion</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C1B67" w:rsidRDefault="00000000">
            <w:r>
              <w:rPr>
                <w:rFonts w:cs="Arial"/>
                <w:color w:val="1A1A1A"/>
                <w:sz w:val="20"/>
                <w:szCs w:val="20"/>
              </w:rPr>
              <w:t xml:space="preserve">If 5% of ET users pay ₹3,000/year for ET Premium with </w:t>
            </w:r>
            <w:proofErr w:type="spellStart"/>
            <w:r>
              <w:rPr>
                <w:rFonts w:cs="Arial"/>
                <w:color w:val="1A1A1A"/>
                <w:sz w:val="20"/>
                <w:szCs w:val="20"/>
              </w:rPr>
              <w:t>ArthSaathi</w:t>
            </w:r>
            <w:proofErr w:type="spellEnd"/>
            <w:r>
              <w:rPr>
                <w:rFonts w:cs="Arial"/>
                <w:color w:val="1A1A1A"/>
                <w:sz w:val="20"/>
                <w:szCs w:val="20"/>
              </w:rPr>
              <w:t>: ₹450-600 crore annually</w:t>
            </w:r>
          </w:p>
        </w:tc>
      </w:tr>
      <w:tr w:rsidR="004C1B6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40" w:type="dxa"/>
              <w:bottom w:w="80" w:type="dxa"/>
              <w:right w:w="140" w:type="dxa"/>
            </w:tcMar>
          </w:tcPr>
          <w:p w:rsidR="004C1B67" w:rsidRDefault="00000000">
            <w:r>
              <w:rPr>
                <w:rFonts w:cs="Arial"/>
                <w:color w:val="1A1A1A"/>
                <w:sz w:val="20"/>
                <w:szCs w:val="20"/>
              </w:rPr>
              <w:t>Comparison benchmark</w:t>
            </w:r>
          </w:p>
        </w:tc>
        <w:tc>
          <w:tcPr>
            <w:tcW w:w="596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40" w:type="dxa"/>
              <w:bottom w:w="80" w:type="dxa"/>
              <w:right w:w="140" w:type="dxa"/>
            </w:tcMar>
          </w:tcPr>
          <w:p w:rsidR="004C1B67" w:rsidRDefault="00000000">
            <w:r>
              <w:rPr>
                <w:rFonts w:cs="Arial"/>
                <w:color w:val="1A1A1A"/>
                <w:sz w:val="20"/>
                <w:szCs w:val="20"/>
              </w:rPr>
              <w:t>Same advice from a human CFP: ₹25,000 to ₹50,000 per year, serving HNIs only</w:t>
            </w:r>
          </w:p>
        </w:tc>
      </w:tr>
    </w:tbl>
    <w:p w:rsidR="004C1B67" w:rsidRDefault="004C1B67"/>
    <w:p w:rsidR="004C1B67" w:rsidRDefault="004C1B67">
      <w:pPr>
        <w:pBdr>
          <w:bottom w:val="single" w:sz="2" w:space="1" w:color="CCCCCC"/>
        </w:pBdr>
        <w:spacing w:before="120" w:after="120"/>
      </w:pPr>
    </w:p>
    <w:p w:rsidR="004C1B67" w:rsidRDefault="00000000">
      <w:r>
        <w:br/>
      </w:r>
    </w:p>
    <w:p w:rsidR="004C1B67" w:rsidRDefault="00000000">
      <w:pPr>
        <w:pStyle w:val="Heading1"/>
        <w:pBdr>
          <w:bottom w:val="single" w:sz="8" w:space="4" w:color="2563A8"/>
        </w:pBdr>
      </w:pPr>
      <w:bookmarkStart w:id="39" w:name="_Toc224721305"/>
      <w:r>
        <w:t>6.  Complete 3-Minute Video Demo Script</w:t>
      </w:r>
      <w:bookmarkEnd w:id="39"/>
    </w:p>
    <w:p w:rsidR="004C1B67" w:rsidRDefault="00000000">
      <w:pPr>
        <w:pBdr>
          <w:left w:val="single" w:sz="20" w:space="10" w:color="B8860B"/>
        </w:pBdr>
        <w:shd w:val="clear" w:color="auto" w:fill="FFFAED"/>
        <w:spacing w:before="140" w:after="140"/>
      </w:pPr>
      <w:r>
        <w:rPr>
          <w:rFonts w:cs="Arial"/>
          <w:i/>
          <w:iCs/>
          <w:color w:val="1A1A1A"/>
        </w:rPr>
        <w:t>This is a suggested flow for the hackathon pitch video. All 12 features are referenced. Core features 1-3 and Unique features 3, 4, and 5 are shown live. Others are shown briefly or called out as the camera pans.</w:t>
      </w:r>
    </w:p>
    <w:p w:rsidR="004C1B67" w:rsidRDefault="004C1B67"/>
    <w:p w:rsidR="004C1B67" w:rsidRDefault="00000000">
      <w:pPr>
        <w:pStyle w:val="Heading2"/>
      </w:pPr>
      <w:bookmarkStart w:id="40" w:name="_Toc224721306"/>
      <w:r>
        <w:t>Opening (0:00 - 0:20)</w:t>
      </w:r>
      <w:bookmarkEnd w:id="40"/>
    </w:p>
    <w:p w:rsidR="004C1B67" w:rsidRDefault="00000000">
      <w:pPr>
        <w:spacing w:before="60" w:after="100" w:line="280" w:lineRule="auto"/>
      </w:pPr>
      <w:r>
        <w:rPr>
          <w:rFonts w:cs="Arial"/>
          <w:color w:val="1A1A1A"/>
        </w:rPr>
        <w:t xml:space="preserve">Open on the landing page. Narrate: “India has 14.2 crore demat accounts and only 8 lakh financial advisors. That means 13.6 crore investors are completely on their own. </w:t>
      </w:r>
      <w:proofErr w:type="spellStart"/>
      <w:r>
        <w:rPr>
          <w:rFonts w:cs="Arial"/>
          <w:color w:val="1A1A1A"/>
        </w:rPr>
        <w:t>ArthSaathi</w:t>
      </w:r>
      <w:proofErr w:type="spellEnd"/>
      <w:r>
        <w:rPr>
          <w:rFonts w:cs="Arial"/>
          <w:color w:val="1A1A1A"/>
        </w:rPr>
        <w:t xml:space="preserve"> changes that. It is a full-stack AI financial mentor — 12 features, all working, all built on real Indian financial law and real data.”</w:t>
      </w:r>
    </w:p>
    <w:p w:rsidR="004C1B67" w:rsidRDefault="004C1B67"/>
    <w:p w:rsidR="004C1B67" w:rsidRDefault="00000000">
      <w:pPr>
        <w:pStyle w:val="Heading2"/>
      </w:pPr>
      <w:bookmarkStart w:id="41" w:name="_Toc224721307"/>
      <w:r>
        <w:t>Money Health Score (0:20 - 0:45)</w:t>
      </w:r>
      <w:bookmarkEnd w:id="41"/>
    </w:p>
    <w:p w:rsidR="004C1B67" w:rsidRDefault="00000000">
      <w:pPr>
        <w:spacing w:before="60" w:after="100" w:line="280" w:lineRule="auto"/>
      </w:pPr>
      <w:r>
        <w:rPr>
          <w:rFonts w:cs="Arial"/>
          <w:color w:val="1A1A1A"/>
        </w:rPr>
        <w:t>Open the Money Health Score and quickly answer the quiz. Show the radar chart appearing. Overall score 47/100. Narrate: “The first thing every user sees. A complete financial health diagnosis in 5 minutes.” Pan over each of the 6 dimension scores.</w:t>
      </w:r>
    </w:p>
    <w:p w:rsidR="004C1B67" w:rsidRDefault="004C1B67"/>
    <w:p w:rsidR="004C1B67" w:rsidRDefault="00000000">
      <w:pPr>
        <w:pStyle w:val="Heading2"/>
      </w:pPr>
      <w:bookmarkStart w:id="42" w:name="_Toc224721308"/>
      <w:r>
        <w:t>MF Portfolio X-Ray (0:45 - 1:20)</w:t>
      </w:r>
      <w:bookmarkEnd w:id="42"/>
    </w:p>
    <w:p w:rsidR="004C1B67" w:rsidRDefault="00000000">
      <w:pPr>
        <w:spacing w:before="60" w:after="100" w:line="280" w:lineRule="auto"/>
      </w:pPr>
      <w:r>
        <w:rPr>
          <w:rFonts w:cs="Arial"/>
          <w:color w:val="1A1A1A"/>
        </w:rPr>
        <w:t>Upload the sample CAMS PDF. Show the 9-second load. Narrate: “Real CAMS statement. Real math.” Show the XIRR comparison — apparent return 38%, true XIRR 8.4%, benchmark 12.1%. Show the 73% overlap finding. Show the Cost of Bad Advice: ₹47,300 in commissions. Narrate: “No other app in India shows this. They earn the commission.”</w:t>
      </w:r>
    </w:p>
    <w:p w:rsidR="004C1B67" w:rsidRDefault="004C1B67"/>
    <w:p w:rsidR="004C1B67" w:rsidRDefault="00000000">
      <w:pPr>
        <w:pStyle w:val="Heading2"/>
      </w:pPr>
      <w:bookmarkStart w:id="43" w:name="_Toc224721309"/>
      <w:r>
        <w:t>Tax Wizard (1:20 - 1:45)</w:t>
      </w:r>
      <w:bookmarkEnd w:id="43"/>
    </w:p>
    <w:p w:rsidR="004C1B67" w:rsidRDefault="00000000">
      <w:pPr>
        <w:spacing w:before="60" w:after="100" w:line="280" w:lineRule="auto"/>
      </w:pPr>
      <w:r>
        <w:rPr>
          <w:rFonts w:cs="Arial"/>
          <w:color w:val="1A1A1A"/>
        </w:rPr>
        <w:lastRenderedPageBreak/>
        <w:t>Quickly enter Form 16 data. Show old vs new regime. Highlight the missing NPS deduction finding. Show ₹49,000 in annual tax saving identified. Narrate: “The average Indian leaves ₹30,000 to ₹50,000 in tax on the table every year. This finds it in 15 seconds.”</w:t>
      </w:r>
    </w:p>
    <w:p w:rsidR="004C1B67" w:rsidRDefault="004C1B67"/>
    <w:p w:rsidR="004C1B67" w:rsidRDefault="00000000">
      <w:pPr>
        <w:pStyle w:val="Heading2"/>
      </w:pPr>
      <w:bookmarkStart w:id="44" w:name="_Toc224721310"/>
      <w:r>
        <w:t>WhatsApp Tip Analyzer (1:45 - 2:05)</w:t>
      </w:r>
      <w:bookmarkEnd w:id="44"/>
    </w:p>
    <w:p w:rsidR="004C1B67" w:rsidRDefault="00000000">
      <w:pPr>
        <w:spacing w:before="60" w:after="100" w:line="280" w:lineRule="auto"/>
      </w:pPr>
      <w:r>
        <w:rPr>
          <w:rFonts w:cs="Arial"/>
          <w:color w:val="1A1A1A"/>
        </w:rPr>
        <w:t>Paste the sample pump-and-dump tip. Wait 3 seconds. Show Grade F with the volume spike chart — 4.2x volume spike 4 days before tip. Show the red-flag phrases highlighted. Narrate: “The most unique thing we built. 14 crore investors have never had this protection before.”</w:t>
      </w:r>
    </w:p>
    <w:p w:rsidR="004C1B67" w:rsidRDefault="004C1B67"/>
    <w:p w:rsidR="004C1B67" w:rsidRDefault="00000000">
      <w:pPr>
        <w:pStyle w:val="Heading2"/>
      </w:pPr>
      <w:bookmarkStart w:id="45" w:name="_Toc224721311"/>
      <w:r>
        <w:t>The Mirror (2:05 - 2:20)</w:t>
      </w:r>
      <w:bookmarkEnd w:id="45"/>
    </w:p>
    <w:p w:rsidR="004C1B67" w:rsidRDefault="00000000">
      <w:pPr>
        <w:spacing w:before="60" w:after="100" w:line="280" w:lineRule="auto"/>
      </w:pPr>
      <w:r>
        <w:rPr>
          <w:rFonts w:cs="Arial"/>
          <w:color w:val="1A1A1A"/>
        </w:rPr>
        <w:t>Show the stated vs actual behaviour table from the CAMS analysis. Highlight the March 2020 redemption at the market bottom. Narrate: “This person said they don’t panic. Their transactions say otherwise. The Mirror is the most honest financial analysis this person has ever received.”</w:t>
      </w:r>
    </w:p>
    <w:p w:rsidR="004C1B67" w:rsidRDefault="004C1B67"/>
    <w:p w:rsidR="004C1B67" w:rsidRDefault="00000000">
      <w:pPr>
        <w:pStyle w:val="Heading2"/>
      </w:pPr>
      <w:bookmarkStart w:id="46" w:name="_Toc224721312"/>
      <w:r>
        <w:t>Procrastination Cost Clock (2:20 - 2:30)</w:t>
      </w:r>
      <w:bookmarkEnd w:id="46"/>
    </w:p>
    <w:p w:rsidR="004C1B67" w:rsidRDefault="00000000">
      <w:pPr>
        <w:spacing w:before="60" w:after="100" w:line="280" w:lineRule="auto"/>
      </w:pPr>
      <w:r>
        <w:rPr>
          <w:rFonts w:cs="Arial"/>
          <w:color w:val="1A1A1A"/>
        </w:rPr>
        <w:t>Show the live counter ticking upward on the FIRE Planner dashboard. Let it run for 5 seconds. Narrate: “Every second this user delays starting their SIP, they lose ₹6.80 in retirement wealth. The counter stops the moment they act.”</w:t>
      </w:r>
    </w:p>
    <w:p w:rsidR="004C1B67" w:rsidRDefault="004C1B67"/>
    <w:p w:rsidR="004C1B67" w:rsidRDefault="00000000">
      <w:pPr>
        <w:pStyle w:val="Heading2"/>
      </w:pPr>
      <w:bookmarkStart w:id="47" w:name="_Toc224721313"/>
      <w:r>
        <w:t>Salary-to-Wealth Translator (2:30 - 2:40)</w:t>
      </w:r>
      <w:bookmarkEnd w:id="47"/>
    </w:p>
    <w:p w:rsidR="004C1B67" w:rsidRDefault="00000000">
      <w:pPr>
        <w:spacing w:before="60" w:after="100" w:line="280" w:lineRule="auto"/>
      </w:pPr>
      <w:r>
        <w:rPr>
          <w:rFonts w:cs="Arial"/>
          <w:color w:val="1A1A1A"/>
        </w:rPr>
        <w:t>Quickly enter a salary increment of ₹3 lakhs per year. Show the output: worth ₹8.94 crore at retirement. Show the dining expense: ₹18,000/month = ₹5.37 crore. Narrate: “Every financial trade-off, made visible.”</w:t>
      </w:r>
    </w:p>
    <w:p w:rsidR="004C1B67" w:rsidRDefault="004C1B67"/>
    <w:p w:rsidR="004C1B67" w:rsidRDefault="00000000">
      <w:pPr>
        <w:pStyle w:val="Heading2"/>
      </w:pPr>
      <w:bookmarkStart w:id="48" w:name="_Toc224721314"/>
      <w:r>
        <w:t>Closing (2:40 - 3:00)</w:t>
      </w:r>
      <w:bookmarkEnd w:id="48"/>
    </w:p>
    <w:p w:rsidR="004C1B67" w:rsidRDefault="00000000">
      <w:pPr>
        <w:spacing w:before="60" w:after="100" w:line="280" w:lineRule="auto"/>
      </w:pPr>
      <w:r>
        <w:rPr>
          <w:rFonts w:cs="Arial"/>
          <w:color w:val="1A1A1A"/>
        </w:rPr>
        <w:t xml:space="preserve">Show the full feature dashboard with all 12 modules visible. Narrate: “Every feature you just saw uses real math, real Indian tax law, and a real CAMS statement. This is not a demo. This is production-ready software. Every other tool tells you what to do with your money. </w:t>
      </w:r>
      <w:proofErr w:type="spellStart"/>
      <w:r>
        <w:rPr>
          <w:rFonts w:cs="Arial"/>
          <w:color w:val="1A1A1A"/>
        </w:rPr>
        <w:t>ArthSaathi</w:t>
      </w:r>
      <w:proofErr w:type="spellEnd"/>
      <w:r>
        <w:rPr>
          <w:rFonts w:cs="Arial"/>
          <w:color w:val="1A1A1A"/>
        </w:rPr>
        <w:t xml:space="preserve"> is the first one that tells you what your money is already doing to you — without your knowledge.”</w:t>
      </w:r>
    </w:p>
    <w:p w:rsidR="004C1B67" w:rsidRDefault="004C1B67"/>
    <w:p w:rsidR="004C1B67" w:rsidRDefault="004C1B67">
      <w:pPr>
        <w:pBdr>
          <w:bottom w:val="single" w:sz="2" w:space="1" w:color="CCCCCC"/>
        </w:pBdr>
        <w:spacing w:before="120" w:after="120"/>
      </w:pPr>
    </w:p>
    <w:p w:rsidR="004C1B67" w:rsidRDefault="00000000">
      <w:r>
        <w:br/>
      </w:r>
    </w:p>
    <w:p w:rsidR="004C1B67" w:rsidRDefault="00000000">
      <w:pPr>
        <w:pStyle w:val="Heading1"/>
        <w:pBdr>
          <w:bottom w:val="single" w:sz="8" w:space="4" w:color="2563A8"/>
        </w:pBdr>
      </w:pPr>
      <w:bookmarkStart w:id="49" w:name="_Toc224721315"/>
      <w:r>
        <w:lastRenderedPageBreak/>
        <w:t>7.  Hackathon Build Plan</w:t>
      </w:r>
      <w:bookmarkEnd w:id="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4C1B67">
        <w:tblPrEx>
          <w:tblCellMar>
            <w:top w:w="0" w:type="dxa"/>
            <w:bottom w:w="0" w:type="dxa"/>
          </w:tblCellMar>
        </w:tblPrEx>
        <w:trPr>
          <w:tblHeader/>
        </w:trPr>
        <w:tc>
          <w:tcPr>
            <w:tcW w:w="1400" w:type="dxa"/>
            <w:tcBorders>
              <w:top w:val="single" w:sz="1" w:space="0" w:color="2563A8"/>
              <w:left w:val="single" w:sz="1" w:space="0" w:color="2563A8"/>
              <w:bottom w:val="single" w:sz="1" w:space="0" w:color="2563A8"/>
              <w:right w:val="single" w:sz="1" w:space="0" w:color="2563A8"/>
            </w:tcBorders>
            <w:shd w:val="clear" w:color="auto" w:fill="1A3A5C"/>
            <w:tcMar>
              <w:top w:w="100" w:type="dxa"/>
              <w:left w:w="140" w:type="dxa"/>
              <w:bottom w:w="100" w:type="dxa"/>
              <w:right w:w="140" w:type="dxa"/>
            </w:tcMar>
          </w:tcPr>
          <w:p w:rsidR="004C1B67" w:rsidRDefault="00000000">
            <w:r>
              <w:rPr>
                <w:rFonts w:cs="Arial"/>
                <w:b/>
                <w:bCs/>
                <w:color w:val="FFFFFF"/>
                <w:sz w:val="20"/>
                <w:szCs w:val="20"/>
              </w:rPr>
              <w:t>Day</w:t>
            </w:r>
          </w:p>
        </w:tc>
        <w:tc>
          <w:tcPr>
            <w:tcW w:w="7960" w:type="dxa"/>
            <w:tcBorders>
              <w:top w:val="single" w:sz="1" w:space="0" w:color="2563A8"/>
              <w:left w:val="single" w:sz="1" w:space="0" w:color="2563A8"/>
              <w:bottom w:val="single" w:sz="1" w:space="0" w:color="2563A8"/>
              <w:right w:val="single" w:sz="1" w:space="0" w:color="2563A8"/>
            </w:tcBorders>
            <w:shd w:val="clear" w:color="auto" w:fill="1A3A5C"/>
            <w:tcMar>
              <w:top w:w="100" w:type="dxa"/>
              <w:left w:w="140" w:type="dxa"/>
              <w:bottom w:w="100" w:type="dxa"/>
              <w:right w:w="140" w:type="dxa"/>
            </w:tcMar>
          </w:tcPr>
          <w:p w:rsidR="004C1B67" w:rsidRDefault="00000000">
            <w:r>
              <w:rPr>
                <w:rFonts w:cs="Arial"/>
                <w:b/>
                <w:bCs/>
                <w:color w:val="FFFFFF"/>
                <w:sz w:val="20"/>
                <w:szCs w:val="20"/>
              </w:rPr>
              <w:t>Build focus</w:t>
            </w:r>
          </w:p>
        </w:tc>
      </w:tr>
      <w:tr w:rsidR="004C1B6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C1B67" w:rsidRDefault="00000000">
            <w:r>
              <w:rPr>
                <w:rFonts w:cs="Arial"/>
                <w:b/>
                <w:bCs/>
                <w:color w:val="1A1A1A"/>
                <w:sz w:val="20"/>
                <w:szCs w:val="20"/>
              </w:rPr>
              <w:t>Day 1</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C1B67" w:rsidRDefault="00000000">
            <w:r>
              <w:rPr>
                <w:rFonts w:cs="Arial"/>
                <w:color w:val="1A1A1A"/>
                <w:sz w:val="20"/>
                <w:szCs w:val="20"/>
              </w:rPr>
              <w:t>CAMS PDF parser, XIRR engine, Portfolio X-Ray display with overlap and benchmark comparison. Demoed end-to-end before midnight.</w:t>
            </w:r>
          </w:p>
        </w:tc>
      </w:tr>
      <w:tr w:rsidR="004C1B6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40" w:type="dxa"/>
              <w:bottom w:w="80" w:type="dxa"/>
              <w:right w:w="140" w:type="dxa"/>
            </w:tcMar>
          </w:tcPr>
          <w:p w:rsidR="004C1B67" w:rsidRDefault="00000000">
            <w:r>
              <w:rPr>
                <w:rFonts w:cs="Arial"/>
                <w:b/>
                <w:bCs/>
                <w:color w:val="1A1A1A"/>
                <w:sz w:val="20"/>
                <w:szCs w:val="20"/>
              </w:rPr>
              <w:t>Day 2</w:t>
            </w:r>
          </w:p>
        </w:tc>
        <w:tc>
          <w:tcPr>
            <w:tcW w:w="796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40" w:type="dxa"/>
              <w:bottom w:w="80" w:type="dxa"/>
              <w:right w:w="140" w:type="dxa"/>
            </w:tcMar>
          </w:tcPr>
          <w:p w:rsidR="004C1B67" w:rsidRDefault="00000000">
            <w:r>
              <w:rPr>
                <w:rFonts w:cs="Arial"/>
                <w:color w:val="1A1A1A"/>
                <w:sz w:val="20"/>
                <w:szCs w:val="20"/>
              </w:rPr>
              <w:t>Tax Wizard: Form 16 parser, both regime calculations, missing deduction AI. Cost of Bad Advice detector (low cost — uses already-parsed CAMS data).</w:t>
            </w:r>
          </w:p>
        </w:tc>
      </w:tr>
      <w:tr w:rsidR="004C1B6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C1B67" w:rsidRDefault="00000000">
            <w:r>
              <w:rPr>
                <w:rFonts w:cs="Arial"/>
                <w:b/>
                <w:bCs/>
                <w:color w:val="1A1A1A"/>
                <w:sz w:val="20"/>
                <w:szCs w:val="20"/>
              </w:rPr>
              <w:t>Day 3</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C1B67" w:rsidRDefault="00000000">
            <w:r>
              <w:rPr>
                <w:rFonts w:cs="Arial"/>
                <w:color w:val="1A1A1A"/>
                <w:sz w:val="20"/>
                <w:szCs w:val="20"/>
              </w:rPr>
              <w:t>Money Health Score questionnaire and radar chart. WhatsApp Tip Analyzer (highest-impact unique feature per demo minute).</w:t>
            </w:r>
          </w:p>
        </w:tc>
      </w:tr>
      <w:tr w:rsidR="004C1B6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40" w:type="dxa"/>
              <w:bottom w:w="80" w:type="dxa"/>
              <w:right w:w="140" w:type="dxa"/>
            </w:tcMar>
          </w:tcPr>
          <w:p w:rsidR="004C1B67" w:rsidRDefault="00000000">
            <w:r>
              <w:rPr>
                <w:rFonts w:cs="Arial"/>
                <w:b/>
                <w:bCs/>
                <w:color w:val="1A1A1A"/>
                <w:sz w:val="20"/>
                <w:szCs w:val="20"/>
              </w:rPr>
              <w:t>Day 4</w:t>
            </w:r>
          </w:p>
        </w:tc>
        <w:tc>
          <w:tcPr>
            <w:tcW w:w="796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40" w:type="dxa"/>
              <w:bottom w:w="80" w:type="dxa"/>
              <w:right w:w="140" w:type="dxa"/>
            </w:tcMar>
          </w:tcPr>
          <w:p w:rsidR="004C1B67" w:rsidRDefault="00000000">
            <w:r>
              <w:rPr>
                <w:rFonts w:cs="Arial"/>
                <w:color w:val="1A1A1A"/>
                <w:sz w:val="20"/>
                <w:szCs w:val="20"/>
              </w:rPr>
              <w:t>FIRE Path Planner with interactive timeline chart. The Mirror (low engineering cost — uses CAMS + quiz data already available). Procrastination Cost Clock.</w:t>
            </w:r>
          </w:p>
        </w:tc>
      </w:tr>
      <w:tr w:rsidR="004C1B6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C1B67" w:rsidRDefault="00000000">
            <w:r>
              <w:rPr>
                <w:rFonts w:cs="Arial"/>
                <w:b/>
                <w:bCs/>
                <w:color w:val="1A1A1A"/>
                <w:sz w:val="20"/>
                <w:szCs w:val="20"/>
              </w:rPr>
              <w:t>Day 5</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C1B67" w:rsidRDefault="00000000">
            <w:r>
              <w:rPr>
                <w:rFonts w:cs="Arial"/>
                <w:color w:val="1A1A1A"/>
                <w:sz w:val="20"/>
                <w:szCs w:val="20"/>
              </w:rPr>
              <w:t>Salary-to-Wealth Translator. FIRE Planner polish. Compliance agent. Prepare demo CAMS file, record pitch video, write README and architecture doc.</w:t>
            </w:r>
          </w:p>
        </w:tc>
      </w:tr>
      <w:tr w:rsidR="004C1B6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40" w:type="dxa"/>
              <w:bottom w:w="80" w:type="dxa"/>
              <w:right w:w="140" w:type="dxa"/>
            </w:tcMar>
          </w:tcPr>
          <w:p w:rsidR="004C1B67" w:rsidRDefault="00000000">
            <w:r>
              <w:rPr>
                <w:rFonts w:cs="Arial"/>
                <w:b/>
                <w:bCs/>
                <w:color w:val="1A1A1A"/>
                <w:sz w:val="20"/>
                <w:szCs w:val="20"/>
              </w:rPr>
              <w:t>Roadmap (not built)</w:t>
            </w:r>
          </w:p>
        </w:tc>
        <w:tc>
          <w:tcPr>
            <w:tcW w:w="796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40" w:type="dxa"/>
              <w:bottom w:w="80" w:type="dxa"/>
              <w:right w:w="140" w:type="dxa"/>
            </w:tcMar>
          </w:tcPr>
          <w:p w:rsidR="004C1B67" w:rsidRDefault="00000000">
            <w:r>
              <w:rPr>
                <w:rFonts w:cs="Arial"/>
                <w:color w:val="1A1A1A"/>
                <w:sz w:val="20"/>
                <w:szCs w:val="20"/>
              </w:rPr>
              <w:t>Couple’s Planner and Life Event Advisor mentioned in README and architecture doc as designed and planned. Present the design clearly. Judges evaluate thinking, not just code.</w:t>
            </w:r>
          </w:p>
        </w:tc>
      </w:tr>
    </w:tbl>
    <w:p w:rsidR="004C1B67" w:rsidRDefault="004C1B67"/>
    <w:p w:rsidR="004C1B67" w:rsidRDefault="004C1B67">
      <w:pPr>
        <w:pBdr>
          <w:bottom w:val="single" w:sz="2" w:space="1" w:color="CCCCCC"/>
        </w:pBdr>
        <w:spacing w:before="120" w:after="120"/>
      </w:pPr>
    </w:p>
    <w:p w:rsidR="004C1B67" w:rsidRDefault="004C1B67"/>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4C1B6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3A5C"/>
            <w:tcMar>
              <w:top w:w="400" w:type="dxa"/>
              <w:left w:w="400" w:type="dxa"/>
              <w:bottom w:w="400" w:type="dxa"/>
              <w:right w:w="400" w:type="dxa"/>
            </w:tcMar>
          </w:tcPr>
          <w:p w:rsidR="004C1B67" w:rsidRDefault="00000000">
            <w:pPr>
              <w:spacing w:after="80"/>
              <w:jc w:val="center"/>
            </w:pPr>
            <w:r>
              <w:rPr>
                <w:rFonts w:cs="Arial"/>
                <w:i/>
                <w:iCs/>
                <w:color w:val="8BBBD9"/>
                <w:sz w:val="20"/>
                <w:szCs w:val="20"/>
              </w:rPr>
              <w:t>The one sentence that ties everything together</w:t>
            </w:r>
          </w:p>
          <w:p w:rsidR="004C1B67" w:rsidRDefault="00000000">
            <w:pPr>
              <w:spacing w:after="60"/>
              <w:jc w:val="center"/>
            </w:pPr>
            <w:r>
              <w:rPr>
                <w:rFonts w:cs="Arial"/>
                <w:color w:val="FFFFFF"/>
                <w:sz w:val="26"/>
                <w:szCs w:val="26"/>
              </w:rPr>
              <w:t>“Every other tool tells you what to do with your money.</w:t>
            </w:r>
          </w:p>
          <w:p w:rsidR="004C1B67" w:rsidRDefault="00000000">
            <w:pPr>
              <w:spacing w:after="60"/>
              <w:jc w:val="center"/>
            </w:pPr>
            <w:proofErr w:type="spellStart"/>
            <w:r>
              <w:rPr>
                <w:rFonts w:cs="Arial"/>
                <w:color w:val="FFFFFF"/>
                <w:sz w:val="26"/>
                <w:szCs w:val="26"/>
              </w:rPr>
              <w:t>ArthSaathi</w:t>
            </w:r>
            <w:proofErr w:type="spellEnd"/>
            <w:r>
              <w:rPr>
                <w:rFonts w:cs="Arial"/>
                <w:color w:val="FFFFFF"/>
                <w:sz w:val="26"/>
                <w:szCs w:val="26"/>
              </w:rPr>
              <w:t xml:space="preserve"> is the first one that tells you</w:t>
            </w:r>
          </w:p>
          <w:p w:rsidR="004C1B67" w:rsidRDefault="00000000">
            <w:pPr>
              <w:spacing w:after="100"/>
              <w:jc w:val="center"/>
            </w:pPr>
            <w:r>
              <w:rPr>
                <w:rFonts w:cs="Arial"/>
                <w:b/>
                <w:bCs/>
                <w:color w:val="A8D4F0"/>
                <w:sz w:val="26"/>
                <w:szCs w:val="26"/>
              </w:rPr>
              <w:t>what your money is already doing to you — without your knowledge.”</w:t>
            </w:r>
          </w:p>
          <w:p w:rsidR="004C1B67" w:rsidRDefault="00000000">
            <w:pPr>
              <w:jc w:val="center"/>
            </w:pPr>
            <w:proofErr w:type="spellStart"/>
            <w:r>
              <w:rPr>
                <w:rFonts w:cs="Arial"/>
                <w:color w:val="7BAFD4"/>
                <w:sz w:val="18"/>
                <w:szCs w:val="18"/>
              </w:rPr>
              <w:t>ArthSaathi</w:t>
            </w:r>
            <w:proofErr w:type="spellEnd"/>
            <w:r>
              <w:rPr>
                <w:rFonts w:cs="Arial"/>
                <w:color w:val="7BAFD4"/>
                <w:sz w:val="18"/>
                <w:szCs w:val="18"/>
              </w:rPr>
              <w:t xml:space="preserve">  •  ET AI Hackathon 2026  •  Problem Statement 9</w:t>
            </w:r>
          </w:p>
        </w:tc>
      </w:tr>
    </w:tbl>
    <w:p w:rsidR="007125FD" w:rsidRDefault="007125FD"/>
    <w:sectPr w:rsidR="007125FD">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125FD" w:rsidRDefault="007125FD">
      <w:r>
        <w:separator/>
      </w:r>
    </w:p>
  </w:endnote>
  <w:endnote w:type="continuationSeparator" w:id="0">
    <w:p w:rsidR="007125FD" w:rsidRDefault="007125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Mangal">
    <w:panose1 w:val="02040503050203030202"/>
    <w:charset w:val="01"/>
    <w:family w:val="roman"/>
    <w:pitch w:val="variable"/>
    <w:sig w:usb0="0000A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C1B67" w:rsidRDefault="00000000">
    <w:pPr>
      <w:pBdr>
        <w:top w:val="single" w:sz="1" w:space="0" w:color="CCCCCC"/>
      </w:pBdr>
      <w:spacing w:before="80"/>
      <w:jc w:val="center"/>
    </w:pPr>
    <w:r>
      <w:rPr>
        <w:rFonts w:cs="Arial"/>
        <w:color w:val="666666"/>
        <w:sz w:val="18"/>
        <w:szCs w:val="18"/>
      </w:rPr>
      <w:t xml:space="preserve">Confidential — </w:t>
    </w:r>
    <w:proofErr w:type="spellStart"/>
    <w:r>
      <w:rPr>
        <w:rFonts w:cs="Arial"/>
        <w:color w:val="666666"/>
        <w:sz w:val="18"/>
        <w:szCs w:val="18"/>
      </w:rPr>
      <w:t>ArthSaathi</w:t>
    </w:r>
    <w:proofErr w:type="spellEnd"/>
    <w:r>
      <w:rPr>
        <w:rFonts w:cs="Arial"/>
        <w:color w:val="666666"/>
        <w:sz w:val="18"/>
        <w:szCs w:val="18"/>
      </w:rPr>
      <w:t xml:space="preserve">  |  ET AI Hackathon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125FD" w:rsidRDefault="007125FD">
      <w:r>
        <w:separator/>
      </w:r>
    </w:p>
  </w:footnote>
  <w:footnote w:type="continuationSeparator" w:id="0">
    <w:p w:rsidR="007125FD" w:rsidRDefault="007125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69"/>
      <w:gridCol w:w="5451"/>
    </w:tblGrid>
    <w:tr w:rsidR="004C1B67">
      <w:tblPrEx>
        <w:tblCellMar>
          <w:top w:w="0" w:type="dxa"/>
          <w:bottom w:w="0" w:type="dxa"/>
        </w:tblCellMar>
      </w:tblPrEx>
      <w:tc>
        <w:tcPr>
          <w:tcW w:w="0" w:type="auto"/>
          <w:tcBorders>
            <w:bottom w:val="single" w:sz="4" w:space="0" w:color="2563A8"/>
          </w:tcBorders>
          <w:tcMar>
            <w:top w:w="80" w:type="dxa"/>
            <w:left w:w="0" w:type="dxa"/>
            <w:bottom w:w="100" w:type="dxa"/>
            <w:right w:w="0" w:type="dxa"/>
          </w:tcMar>
        </w:tcPr>
        <w:p w:rsidR="004C1B67" w:rsidRDefault="00000000">
          <w:proofErr w:type="spellStart"/>
          <w:r>
            <w:rPr>
              <w:rFonts w:cs="Arial"/>
              <w:b/>
              <w:bCs/>
              <w:color w:val="1A3A5C"/>
              <w:sz w:val="20"/>
              <w:szCs w:val="20"/>
            </w:rPr>
            <w:t>ArthSaathi</w:t>
          </w:r>
          <w:proofErr w:type="spellEnd"/>
          <w:r>
            <w:rPr>
              <w:rFonts w:cs="Arial"/>
              <w:b/>
              <w:bCs/>
              <w:color w:val="1A3A5C"/>
              <w:sz w:val="20"/>
              <w:szCs w:val="20"/>
            </w:rPr>
            <w:t xml:space="preserve"> — AI Money Mentor</w:t>
          </w:r>
        </w:p>
      </w:tc>
      <w:tc>
        <w:tcPr>
          <w:tcW w:w="0" w:type="auto"/>
          <w:tcBorders>
            <w:bottom w:val="single" w:sz="4" w:space="0" w:color="2563A8"/>
          </w:tcBorders>
          <w:tcMar>
            <w:top w:w="80" w:type="dxa"/>
            <w:left w:w="0" w:type="dxa"/>
            <w:bottom w:w="100" w:type="dxa"/>
            <w:right w:w="0" w:type="dxa"/>
          </w:tcMar>
        </w:tcPr>
        <w:p w:rsidR="004C1B67" w:rsidRDefault="00000000">
          <w:pPr>
            <w:jc w:val="right"/>
          </w:pPr>
          <w:r>
            <w:rPr>
              <w:rFonts w:cs="Arial"/>
              <w:i/>
              <w:iCs/>
              <w:color w:val="666666"/>
              <w:sz w:val="18"/>
              <w:szCs w:val="18"/>
            </w:rPr>
            <w:t>ET AI Hackathon 2026  |  Problem Statement 9</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600E6"/>
    <w:multiLevelType w:val="hybridMultilevel"/>
    <w:tmpl w:val="58587EF8"/>
    <w:lvl w:ilvl="0" w:tplc="84D0A174">
      <w:start w:val="1"/>
      <w:numFmt w:val="bullet"/>
      <w:lvlText w:val="•"/>
      <w:lvlJc w:val="left"/>
      <w:pPr>
        <w:ind w:left="720" w:hanging="360"/>
      </w:pPr>
    </w:lvl>
    <w:lvl w:ilvl="1" w:tplc="83CE01DE">
      <w:start w:val="1"/>
      <w:numFmt w:val="bullet"/>
      <w:lvlText w:val="◦"/>
      <w:lvlJc w:val="left"/>
      <w:pPr>
        <w:ind w:left="1080" w:hanging="360"/>
      </w:pPr>
    </w:lvl>
    <w:lvl w:ilvl="2" w:tplc="F5FA145E">
      <w:numFmt w:val="decimal"/>
      <w:lvlText w:val=""/>
      <w:lvlJc w:val="left"/>
    </w:lvl>
    <w:lvl w:ilvl="3" w:tplc="9E3E1F84">
      <w:numFmt w:val="decimal"/>
      <w:lvlText w:val=""/>
      <w:lvlJc w:val="left"/>
    </w:lvl>
    <w:lvl w:ilvl="4" w:tplc="5A04DFCA">
      <w:numFmt w:val="decimal"/>
      <w:lvlText w:val=""/>
      <w:lvlJc w:val="left"/>
    </w:lvl>
    <w:lvl w:ilvl="5" w:tplc="C66E1FB4">
      <w:numFmt w:val="decimal"/>
      <w:lvlText w:val=""/>
      <w:lvlJc w:val="left"/>
    </w:lvl>
    <w:lvl w:ilvl="6" w:tplc="AFEECD42">
      <w:numFmt w:val="decimal"/>
      <w:lvlText w:val=""/>
      <w:lvlJc w:val="left"/>
    </w:lvl>
    <w:lvl w:ilvl="7" w:tplc="F26CB446">
      <w:numFmt w:val="decimal"/>
      <w:lvlText w:val=""/>
      <w:lvlJc w:val="left"/>
    </w:lvl>
    <w:lvl w:ilvl="8" w:tplc="5E22BAAC">
      <w:numFmt w:val="decimal"/>
      <w:lvlText w:val=""/>
      <w:lvlJc w:val="left"/>
    </w:lvl>
  </w:abstractNum>
  <w:abstractNum w:abstractNumId="1" w15:restartNumberingAfterBreak="0">
    <w:nsid w:val="3B377E6A"/>
    <w:multiLevelType w:val="hybridMultilevel"/>
    <w:tmpl w:val="E5D25658"/>
    <w:lvl w:ilvl="0" w:tplc="EACC1842">
      <w:start w:val="1"/>
      <w:numFmt w:val="decimal"/>
      <w:lvlText w:val="%1."/>
      <w:lvlJc w:val="left"/>
      <w:pPr>
        <w:ind w:left="720" w:hanging="360"/>
      </w:pPr>
    </w:lvl>
    <w:lvl w:ilvl="1" w:tplc="18C6BCE0">
      <w:numFmt w:val="decimal"/>
      <w:lvlText w:val=""/>
      <w:lvlJc w:val="left"/>
    </w:lvl>
    <w:lvl w:ilvl="2" w:tplc="8A2E8032">
      <w:numFmt w:val="decimal"/>
      <w:lvlText w:val=""/>
      <w:lvlJc w:val="left"/>
    </w:lvl>
    <w:lvl w:ilvl="3" w:tplc="99D888F0">
      <w:numFmt w:val="decimal"/>
      <w:lvlText w:val=""/>
      <w:lvlJc w:val="left"/>
    </w:lvl>
    <w:lvl w:ilvl="4" w:tplc="D4AEB3E0">
      <w:numFmt w:val="decimal"/>
      <w:lvlText w:val=""/>
      <w:lvlJc w:val="left"/>
    </w:lvl>
    <w:lvl w:ilvl="5" w:tplc="214CE40C">
      <w:numFmt w:val="decimal"/>
      <w:lvlText w:val=""/>
      <w:lvlJc w:val="left"/>
    </w:lvl>
    <w:lvl w:ilvl="6" w:tplc="6422D618">
      <w:numFmt w:val="decimal"/>
      <w:lvlText w:val=""/>
      <w:lvlJc w:val="left"/>
    </w:lvl>
    <w:lvl w:ilvl="7" w:tplc="ECE4730C">
      <w:numFmt w:val="decimal"/>
      <w:lvlText w:val=""/>
      <w:lvlJc w:val="left"/>
    </w:lvl>
    <w:lvl w:ilvl="8" w:tplc="284A281C">
      <w:numFmt w:val="decimal"/>
      <w:lvlText w:val=""/>
      <w:lvlJc w:val="left"/>
    </w:lvl>
  </w:abstractNum>
  <w:abstractNum w:abstractNumId="2" w15:restartNumberingAfterBreak="0">
    <w:nsid w:val="54D363D4"/>
    <w:multiLevelType w:val="hybridMultilevel"/>
    <w:tmpl w:val="81C03FC6"/>
    <w:lvl w:ilvl="0" w:tplc="1E60B5E0">
      <w:start w:val="1"/>
      <w:numFmt w:val="bullet"/>
      <w:lvlText w:val="●"/>
      <w:lvlJc w:val="left"/>
      <w:pPr>
        <w:ind w:left="720" w:hanging="360"/>
      </w:pPr>
    </w:lvl>
    <w:lvl w:ilvl="1" w:tplc="F384CC22">
      <w:start w:val="1"/>
      <w:numFmt w:val="bullet"/>
      <w:lvlText w:val="○"/>
      <w:lvlJc w:val="left"/>
      <w:pPr>
        <w:ind w:left="1440" w:hanging="360"/>
      </w:pPr>
    </w:lvl>
    <w:lvl w:ilvl="2" w:tplc="B446807C">
      <w:start w:val="1"/>
      <w:numFmt w:val="bullet"/>
      <w:lvlText w:val="■"/>
      <w:lvlJc w:val="left"/>
      <w:pPr>
        <w:ind w:left="2160" w:hanging="360"/>
      </w:pPr>
    </w:lvl>
    <w:lvl w:ilvl="3" w:tplc="B0924EE2">
      <w:start w:val="1"/>
      <w:numFmt w:val="bullet"/>
      <w:lvlText w:val="●"/>
      <w:lvlJc w:val="left"/>
      <w:pPr>
        <w:ind w:left="2880" w:hanging="360"/>
      </w:pPr>
    </w:lvl>
    <w:lvl w:ilvl="4" w:tplc="AD88EFB6">
      <w:start w:val="1"/>
      <w:numFmt w:val="bullet"/>
      <w:lvlText w:val="○"/>
      <w:lvlJc w:val="left"/>
      <w:pPr>
        <w:ind w:left="3600" w:hanging="360"/>
      </w:pPr>
    </w:lvl>
    <w:lvl w:ilvl="5" w:tplc="CBC6033E">
      <w:start w:val="1"/>
      <w:numFmt w:val="bullet"/>
      <w:lvlText w:val="■"/>
      <w:lvlJc w:val="left"/>
      <w:pPr>
        <w:ind w:left="4320" w:hanging="360"/>
      </w:pPr>
    </w:lvl>
    <w:lvl w:ilvl="6" w:tplc="A01A7018">
      <w:start w:val="1"/>
      <w:numFmt w:val="bullet"/>
      <w:lvlText w:val="●"/>
      <w:lvlJc w:val="left"/>
      <w:pPr>
        <w:ind w:left="5040" w:hanging="360"/>
      </w:pPr>
    </w:lvl>
    <w:lvl w:ilvl="7" w:tplc="D3446AE4">
      <w:start w:val="1"/>
      <w:numFmt w:val="bullet"/>
      <w:lvlText w:val="●"/>
      <w:lvlJc w:val="left"/>
      <w:pPr>
        <w:ind w:left="5760" w:hanging="360"/>
      </w:pPr>
    </w:lvl>
    <w:lvl w:ilvl="8" w:tplc="41B40F5C">
      <w:start w:val="1"/>
      <w:numFmt w:val="bullet"/>
      <w:lvlText w:val="●"/>
      <w:lvlJc w:val="left"/>
      <w:pPr>
        <w:ind w:left="6480" w:hanging="360"/>
      </w:pPr>
    </w:lvl>
  </w:abstractNum>
  <w:num w:numId="1" w16cid:durableId="1994529154">
    <w:abstractNumId w:val="2"/>
    <w:lvlOverride w:ilvl="0">
      <w:startOverride w:val="1"/>
    </w:lvlOverride>
  </w:num>
  <w:num w:numId="2" w16cid:durableId="227695318">
    <w:abstractNumId w:val="0"/>
    <w:lvlOverride w:ilvl="0">
      <w:startOverride w:val="1"/>
    </w:lvlOverride>
  </w:num>
  <w:num w:numId="3" w16cid:durableId="50687118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1B67"/>
    <w:rsid w:val="00464B45"/>
    <w:rsid w:val="004C1B67"/>
    <w:rsid w:val="00680DDB"/>
    <w:rsid w:val="007125FD"/>
    <w:rsid w:val="00B76219"/>
    <w:rsid w:val="00D32805"/>
    <w:rsid w:val="00D856D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4:docId w14:val="0DCBA627"/>
  <w15:docId w15:val="{E1FBDD9E-F61C-E048-B972-5615D0FDB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spacing w:before="400" w:after="140"/>
      <w:outlineLvl w:val="0"/>
    </w:pPr>
    <w:rPr>
      <w:b/>
      <w:bCs/>
      <w:color w:val="1A3A5C"/>
      <w:sz w:val="34"/>
      <w:szCs w:val="34"/>
    </w:rPr>
  </w:style>
  <w:style w:type="paragraph" w:styleId="Heading2">
    <w:name w:val="heading 2"/>
    <w:uiPriority w:val="9"/>
    <w:unhideWhenUsed/>
    <w:qFormat/>
    <w:pPr>
      <w:spacing w:before="300" w:after="120"/>
      <w:outlineLvl w:val="1"/>
    </w:pPr>
    <w:rPr>
      <w:b/>
      <w:bCs/>
      <w:color w:val="2563A8"/>
      <w:sz w:val="28"/>
      <w:szCs w:val="28"/>
    </w:rPr>
  </w:style>
  <w:style w:type="paragraph" w:styleId="Heading3">
    <w:name w:val="heading 3"/>
    <w:uiPriority w:val="9"/>
    <w:unhideWhenUsed/>
    <w:qFormat/>
    <w:pPr>
      <w:spacing w:before="200" w:after="80"/>
      <w:outlineLvl w:val="2"/>
    </w:pPr>
    <w:rPr>
      <w:b/>
      <w:bCs/>
      <w:color w:val="0F6E56"/>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D32805"/>
    <w:pPr>
      <w:spacing w:after="100"/>
    </w:pPr>
    <w:rPr>
      <w:szCs w:val="20"/>
    </w:rPr>
  </w:style>
  <w:style w:type="paragraph" w:styleId="TOC2">
    <w:name w:val="toc 2"/>
    <w:basedOn w:val="Normal"/>
    <w:next w:val="Normal"/>
    <w:autoRedefine/>
    <w:uiPriority w:val="39"/>
    <w:unhideWhenUsed/>
    <w:rsid w:val="00D32805"/>
    <w:pPr>
      <w:spacing w:after="100"/>
      <w:ind w:left="220"/>
    </w:pPr>
    <w:rPr>
      <w:szCs w:val="20"/>
    </w:rPr>
  </w:style>
  <w:style w:type="paragraph" w:styleId="TOC3">
    <w:name w:val="toc 3"/>
    <w:basedOn w:val="Normal"/>
    <w:next w:val="Normal"/>
    <w:autoRedefine/>
    <w:uiPriority w:val="39"/>
    <w:unhideWhenUsed/>
    <w:rsid w:val="00D32805"/>
    <w:pPr>
      <w:spacing w:after="100"/>
      <w:ind w:left="440"/>
    </w:pPr>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25</Pages>
  <Words>7780</Words>
  <Characters>44350</Characters>
  <Application>Microsoft Office Word</Application>
  <DocSecurity>0</DocSecurity>
  <Lines>369</Lines>
  <Paragraphs>104</Paragraphs>
  <ScaleCrop>false</ScaleCrop>
  <Company/>
  <LinksUpToDate>false</LinksUpToDate>
  <CharactersWithSpaces>52026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Chaitenya Chand</cp:lastModifiedBy>
  <cp:revision>3</cp:revision>
  <cp:lastPrinted>2026-03-18T04:47:00Z</cp:lastPrinted>
  <dcterms:created xsi:type="dcterms:W3CDTF">2026-03-18T04:47:00Z</dcterms:created>
  <dcterms:modified xsi:type="dcterms:W3CDTF">2026-03-18T06:30:00Z</dcterms:modified>
</cp:coreProperties>
</file>