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2F89F" w14:textId="77777777" w:rsidR="00E10C54" w:rsidRDefault="00E10C54" w:rsidP="00E10C54">
      <w:bookmarkStart w:id="0" w:name="_GoBack"/>
      <w:r>
        <w:t>The IT governance mechanism ensures that stakeholder needs, conditions and options are evaluated to determine balanced, agreed-on enterprise objectives. IT governance also ensures that direction is set through prioritization and decision making and that performance and compliance are monitored against agreed-on direction and objectives. Management plans, builds, runs and monitors activities in alignment with the direction that is set by the governance body to achieve the enterprise objectives.4</w:t>
      </w:r>
    </w:p>
    <w:p w14:paraId="4608920D" w14:textId="77777777" w:rsidR="00E10C54" w:rsidRDefault="00E10C54" w:rsidP="00E10C54"/>
    <w:p w14:paraId="51D7CF98" w14:textId="77777777" w:rsidR="00E10C54" w:rsidRDefault="00E10C54" w:rsidP="00E10C54">
      <w:r>
        <w:t>The IT g</w:t>
      </w:r>
      <w:r>
        <w:t xml:space="preserve">overnance processes are to </w:t>
      </w:r>
      <w:r>
        <w:t>direct and monitor (EDM). Metrics are a monitoring mechanism and help management monitor the achievements of the enterprise’s business-related goals and IT-related goals. Appropriate metrics help the governing body provide direction that is based on defined goals and an evaluation of metrics. Metrics help enterprises answ</w:t>
      </w:r>
      <w:r>
        <w:t xml:space="preserve">er valuable questions, such as benchmark performance. </w:t>
      </w:r>
      <w:r w:rsidRPr="00E10C54">
        <w:t xml:space="preserve">Metrics describe a quality and require </w:t>
      </w:r>
      <w:r>
        <w:t>a measurement baseline</w:t>
      </w:r>
      <w:r w:rsidRPr="00E10C54">
        <w:t xml:space="preserve"> percent of incidents reported were resolved within two hours.</w:t>
      </w:r>
    </w:p>
    <w:p w14:paraId="5F43D003" w14:textId="77777777" w:rsidR="00E10C54" w:rsidRDefault="00E10C54" w:rsidP="00E10C54"/>
    <w:bookmarkEnd w:id="0"/>
    <w:p w14:paraId="478FDC1B" w14:textId="77777777" w:rsidR="009E2381" w:rsidRPr="00E10C54" w:rsidRDefault="009E2381" w:rsidP="00E10C54"/>
    <w:sectPr w:rsidR="009E2381" w:rsidRPr="00E10C54" w:rsidSect="00CF1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C54"/>
    <w:rsid w:val="00256F79"/>
    <w:rsid w:val="009E2381"/>
    <w:rsid w:val="00CF1CC5"/>
    <w:rsid w:val="00E1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7ED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5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884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2019-05-18T00:47:00Z</dcterms:created>
  <dcterms:modified xsi:type="dcterms:W3CDTF">2019-05-20T19:22:00Z</dcterms:modified>
</cp:coreProperties>
</file>