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รายงานฝึกอบรมวิชาชีพโครงการคืนคนดีสู่สังคม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>เดือน พฤศจิกายน 2561</w:t>
      </w:r>
    </w:p>
    <w:tbl>
      <w:tblGrid>
        <w:gridCol w:w="4000" w:type="dxa"/>
        <w:gridCol w:w="2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หน่วยงาน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จำนวนโครงการ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เป้าหมายเข้าร่วม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เข้าร่วมจริง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ร้อยละเข้าร่วมจริง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33.33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กรมราชฑัณฑ์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160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14.38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กรมพินิจและคุ้มครองเด็ก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160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8.75</w:t>
            </w:r>
          </w:p>
        </w:tc>
      </w:tr>
      <w:tr>
        <w:trPr>
          <w:trHeight w:val="15" w:hRule="atLeast"/>
        </w:trPr>
        <w:tc>
          <w:tcPr>
            <w:tcW w:w="4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รวม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12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380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57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15.00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2018-11-27T11:54:55+07:00</dcterms:created>
  <dcterms:modified xsi:type="dcterms:W3CDTF">2018-11-27T11:54:55+07:00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