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headerStyle"/>
        </w:rPr>
        <w:t xml:space="preserve">รายงานผลการจติดตามโครงการฝึกอบรมและวิชาชีพ</w:t>
      </w:r>
    </w:p>
    <w:p>
      <w:pPr>
        <w:pStyle w:val="pStyle"/>
      </w:pPr>
      <w:r>
        <w:rPr>
          <w:rStyle w:val="headerStyle"/>
        </w:rPr>
        <w:t xml:space="preserve">ประจำปีงบประมาณ พ.ศ.2561</w:t>
      </w:r>
    </w:p>
    <w:p>
      <w:pPr>
        <w:pStyle w:val="pStyle"/>
      </w:pPr>
      <w:r>
        <w:rPr>
          <w:rStyle w:val="headerStyle"/>
        </w:rPr>
        <w:t xml:space="preserve">กรมคุมประพฤติ ไตรมาสที่3</w:t>
      </w:r>
    </w:p>
    <w:tbl>
      <w:tblGrid>
        <w:gridCol w:w="4000" w:type="dxa"/>
        <w:gridCol w:w="2000" w:type="dxa"/>
        <w:gridCol w:w="2000" w:type="dxa"/>
        <w:gridCol w:w="2000" w:type="dxa"/>
        <w:gridCol w:w="2000" w:type="dxa"/>
      </w:tblGrid>
      <w:tblPr>
        <w:tblStyle w:val="Allocation"/>
      </w:tblPr>
      <w:tr>
        <w:trPr>
          <w:trHeight w:val="50" w:hRule="atLeast"/>
        </w:trPr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จังหวัด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จำนวนโครงการ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จำนวนผู้มีอาชีพ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จำนวนผู้มีรายได้เพียงพอ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ร้อยละผู้มีรายได้เพียงพอ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ลำพูน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3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2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66.67</w:t>
            </w:r>
          </w:p>
        </w:tc>
      </w:tr>
      <w:tr>
        <w:trPr>
          <w:trHeight w:val="15" w:hRule="atLeast"/>
        </w:trPr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รวม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1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3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2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66.67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Style"/>
    <w:rPr>
      <w:rFonts w:ascii="TH Sarabun New" w:hAnsi="TH Sarabun New" w:eastAsia="TH Sarabun New" w:cs="TH Sarabun New"/>
      <w:sz w:val="32"/>
      <w:szCs w:val="32"/>
      <w:b/>
      <w:bCs/>
    </w:rPr>
  </w:style>
  <w:style w:type="character">
    <w:name w:val="bodyStyle"/>
    <w:rPr>
      <w:rFonts w:ascii="TH Sarabun New" w:hAnsi="TH Sarabun New" w:eastAsia="TH Sarabun New" w:cs="TH Sarabun New"/>
      <w:sz w:val="32"/>
      <w:szCs w:val="32"/>
    </w:rPr>
  </w:style>
  <w:style w:type="paragraph" w:customStyle="1" w:styleId="pStyle">
    <w:name w:val="pStyle"/>
    <w:basedOn w:val="Normal"/>
    <w:pPr>
      <w:jc w:val="center"/>
      <w:spacing w:after="0"/>
    </w:pPr>
  </w:style>
  <w:style w:type="paragraph" w:customStyle="1" w:styleId="pStyle2">
    <w:name w:val="pStyle2"/>
    <w:basedOn w:val="Normal"/>
    <w:pPr>
      <w:jc w:val="left"/>
      <w:spacing w:after="0"/>
    </w:pPr>
  </w:style>
  <w:style w:type="table" w:customStyle="1" w:styleId="Allocation">
    <w:name w:val="Allocation"/>
    <w:uiPriority w:val="99"/>
    <w:tblPr>
      <w:tblW w:w="100" w:type="auto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blBorders>
          <w:bottom w:val="single" w:sz="15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2018-11-28T14:20:14+07:00</dcterms:created>
  <dcterms:modified xsi:type="dcterms:W3CDTF">2018-11-28T14:20:14+07:00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