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รายงานผลการจ้างงานโครงการคืนคนดีสู่สังคม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พ.ศ.2562</w:t>
      </w:r>
    </w:p>
    <w:p>
      <w:pPr>
        <w:pStyle w:val="pStyle"/>
      </w:pPr>
      <w:r>
        <w:rPr>
          <w:rStyle w:val="headerStyle"/>
        </w:rPr>
        <w:t xml:space="preserve">สำนักงานกรมคุมประพฤติ</w:t>
      </w:r>
    </w:p>
    <w:tbl>
      <w:tblGrid>
        <w:gridCol w:w="4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สำนักงาน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จำนวนจ้างงาน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จำนวนลาออก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จำนวนให้ออก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สำนักงานคุมประพฤติกรุงเทพมหานคร1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สำนักงานคุมประพฤติกรุงเทพมหานคร2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เรือนจำจังหวัดยโสธร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  <w:tr>
        <w:trPr>
          <w:trHeight w:val="15" w:hRule="atLeast"/>
        </w:trPr>
        <w:tc>
          <w:tcPr>
            <w:tcW w:w="4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รวม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8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headerStyle"/>
              </w:rPr>
              <w:t xml:space="preserve">1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2018-11-08T09:06:25+07:00</dcterms:created>
  <dcterms:modified xsi:type="dcterms:W3CDTF">2018-11-08T09:06:25+07:00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