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4BC2" w14:textId="06FCBBD9" w:rsidR="00F737D7" w:rsidRPr="005F388E" w:rsidRDefault="00F737D7" w:rsidP="00252171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1.</w:t>
      </w:r>
    </w:p>
    <w:p w14:paraId="547A3457" w14:textId="3B23DCBB" w:rsidR="00414BB0" w:rsidRPr="005F388E" w:rsidRDefault="00414BB0" w:rsidP="00252171">
      <w:pPr>
        <w:spacing w:after="0"/>
        <w:ind w:firstLine="720"/>
        <w:rPr>
          <w:rStyle w:val="aa"/>
          <w:rFonts w:ascii="Arial" w:hAnsi="Arial" w:cs="Angsana New"/>
          <w:i w:val="0"/>
          <w:iCs w:val="0"/>
          <w:color w:val="auto"/>
          <w:sz w:val="20"/>
          <w:szCs w:val="20"/>
          <w:shd w:val="clear" w:color="auto" w:fill="FFCA99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ความหมายของ “ประเด็นข</w:t>
      </w:r>
      <w:r w:rsidR="005D69EC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พาท”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หมายความว่า </w:t>
      </w:r>
      <w:r w:rsidRPr="005F388E">
        <w:rPr>
          <w:rFonts w:ascii="TH SarabunPSK" w:hAnsi="TH SarabunPSK" w:cs="TH SarabunPSK"/>
          <w:sz w:val="24"/>
          <w:szCs w:val="32"/>
          <w:cs/>
        </w:rPr>
        <w:t>ข้ออ้างข้อเถียงในปัญหาข้อเท็จจริงหรือข้อกฎหมายที่มีผลกระทบและมีนัยสำคัญต่อผลแพ้ชนะในทางคดี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ที่คู่ความฝ่ายหนึ่งยกขึ้นกล่าวอ้างในคำคู่ความ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และคู่ความอีกฝ่ายหนึ่งไม่ยอมรับ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แต่ถ้าปัญหาข้อใดที่คู่ความอีกฝ่ายหนึ่งยกขึ้นอ้างและคู่ความอีกฝ่ายหนึ่งรับแล้วย่อมไม่เกิดเป็นประเด็นข้อพิพาท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นอกจากนี้ ประเด็นข้อพิพาทจะต้องเกิดจากหรือปรากฏในคำคู่ความในคดีนั้นเท่านั้นเสมอ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ข้อเท็จจริง ข้อกล่าวอ้าง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หรือข้อเถียง นอกเหนือจากที่ปรากฏในคำคู่ความไม่สามารถนำมากำหนดเป็นประเด็นข้อพิพาทได้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ประเด็นข้อพิพาทเป็นปัญหาข้อเท็จจริง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คู่ความต้องนำหลักฐานมาพิสูจน์ให้ศาลเห็นว่า</w:t>
      </w:r>
      <w:r w:rsidRPr="005F388E">
        <w:rPr>
          <w:rFonts w:ascii="TH SarabunPSK" w:hAnsi="TH SarabunPSK" w:cs="TH SarabunPSK"/>
          <w:sz w:val="24"/>
          <w:szCs w:val="32"/>
        </w:rPr>
        <w:t> </w:t>
      </w:r>
      <w:r w:rsidRPr="005F388E">
        <w:rPr>
          <w:rFonts w:ascii="TH SarabunPSK" w:hAnsi="TH SarabunPSK" w:cs="TH SarabunPSK"/>
          <w:sz w:val="24"/>
          <w:szCs w:val="32"/>
          <w:cs/>
        </w:rPr>
        <w:t>ข้อเท็จจริงต่างๆ ได้เป็นไปตามที่คู่ความกล่าวอ้างไว้ในคำฟ้องคำให้การ</w:t>
      </w:r>
    </w:p>
    <w:p w14:paraId="51BE8B8D" w14:textId="106271D2" w:rsidR="00914FD7" w:rsidRPr="00DF6F27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ความส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ญของประเ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ด็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นข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อพ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พาทในทางพยานหล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กฐาน</w:t>
      </w:r>
    </w:p>
    <w:p w14:paraId="382A2FD6" w14:textId="0D155BF1" w:rsidR="00914FD7" w:rsidRPr="005F388E" w:rsidRDefault="007A5BDE" w:rsidP="0093331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หนดภาระการพ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จน์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84/1</w:t>
      </w:r>
    </w:p>
    <w:p w14:paraId="280FD8A3" w14:textId="1602EF6A" w:rsidR="00414BB0" w:rsidRPr="005F388E" w:rsidRDefault="007A5BDE" w:rsidP="00414BB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บทตัดพยานหลักฐานท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ไม่เก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ยวแก่ประเด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พาทท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เป็นปัญหาข้อเท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ริ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  <w:r w:rsidR="008953A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86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วรรคสอง 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87 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118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วรรคสาม (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งพยานหลักฐานท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ไม่เก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ยวแก่ประเดนข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อพิพาทจะห้ามรับฟังและห้ามน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914FD7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</w:t>
      </w:r>
    </w:p>
    <w:p w14:paraId="4E3A7733" w14:textId="77777777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ในคดีแพ่ง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เมื่อได้มีการยื่นฟ้องและศาลได้ประทับรับฟ้องไว้แล้ว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และได้ส่งหมายเรียกและสำเนาให้กับจำเลยแล้ว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จำเลยได้ทำคำให้การแล้ว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ศาลจะนัดชี้สองสถาน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การชี้สองสถานนี้จะทำการกำหนดเรื่องการสืบพยานหลักๆ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ในสองเรื่อง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(จึงเรียกว่าสองสถาน)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คือ</w:t>
      </w:r>
    </w:p>
    <w:p w14:paraId="33FBB2DA" w14:textId="604B6832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กำหนดประเด็นข้อพิพาท</w:t>
      </w:r>
      <w:r w:rsidR="00916A0D"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คือ ประเด็นแห่งคดีที่คู่ความอีกฝ่ายหนึ่งยก</w:t>
      </w:r>
      <w:r w:rsidR="00F927B0"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ขึ้นอ้างแต่คู่ความอีกฝ่ายหนึ่งไม่รับ หรืออาจกว่างงได้ว่าเป็นปัญหาที่คู่ความยังได้เถียงกันอยู่</w:t>
      </w:r>
    </w:p>
    <w:p w14:paraId="5A091F13" w14:textId="0300883C" w:rsidR="00414BB0" w:rsidRPr="005F388E" w:rsidRDefault="00414BB0" w:rsidP="00916A0D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2. 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กำหนดภาระการพิสูจน์</w:t>
      </w:r>
      <w:r w:rsidR="00916A0D"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916A0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คือ 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หน้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าที่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ท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ี่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ค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ู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่ความฝ่ายหน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ึ่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งจะต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องน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พยานหล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กฐานมาพิสูจน์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ต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อศาลเพ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ื่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อให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ศาลเห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นหร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ื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อเช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ื่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อตามท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ี่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ตนได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ยกข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ึ้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นกล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าวอ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างท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ั้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งน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ี้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ฝ่ายใด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ต้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องตกเป็นฝ่าย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ต้องม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ี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ภาระการพิสูจน์</w:t>
      </w:r>
      <w:r w:rsidR="00916A0D" w:rsidRPr="005F388E">
        <w:rPr>
          <w:rFonts w:ascii="TH SarabunPSK" w:hAnsi="TH SarabunPSK" w:cs="TH SarabunPSK"/>
          <w:sz w:val="32"/>
          <w:szCs w:val="32"/>
        </w:rPr>
        <w:t xml:space="preserve"> (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หน้าที่น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สืบ) ต้องเป็นไปตามที่กฎหมายก</w:t>
      </w:r>
      <w:r w:rsidR="00916A0D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="00916A0D" w:rsidRPr="005F388E">
        <w:rPr>
          <w:rFonts w:ascii="TH SarabunPSK" w:hAnsi="TH SarabunPSK" w:cs="TH SarabunPSK"/>
          <w:sz w:val="32"/>
          <w:szCs w:val="32"/>
          <w:cs/>
        </w:rPr>
        <w:t>หนด</w:t>
      </w:r>
      <w:r w:rsidR="00595A06">
        <w:rPr>
          <w:rStyle w:val="ae"/>
          <w:rFonts w:ascii="TH SarabunPSK" w:hAnsi="TH SarabunPSK" w:cs="TH SarabunPSK"/>
          <w:sz w:val="32"/>
          <w:szCs w:val="32"/>
          <w:cs/>
        </w:rPr>
        <w:footnoteReference w:id="1"/>
      </w:r>
    </w:p>
    <w:p w14:paraId="2AF9F97D" w14:textId="40BC82EC" w:rsidR="00414BB0" w:rsidRPr="00DF6F27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ในสองเรื่องหลักนี้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> 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จะแบ่งเป็นเรื่องย่อย</w:t>
      </w:r>
      <w:r w:rsidRPr="00DF6F27">
        <w:rPr>
          <w:rStyle w:val="af"/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ๆ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> 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ที่ศาลจะดำเนินการในวันชี้สองสถานนั้น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> 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4 เรื่อง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> </w:t>
      </w:r>
      <w:r w:rsidRPr="00DF6F27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คือ</w:t>
      </w:r>
    </w:p>
    <w:p w14:paraId="52E5053A" w14:textId="12BDEEF4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การกำหนดประเด็นข้อพิพาท ตาม ม.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183</w:t>
      </w:r>
    </w:p>
    <w:p w14:paraId="37067396" w14:textId="77777777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2. 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การกำหนดหน้าที่นำสืบ ตาม ม.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84</w:t>
      </w:r>
    </w:p>
    <w:p w14:paraId="0D8D2274" w14:textId="77777777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3. 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การกำหนดหน้าที่นำสืบก่อนหลัง ตาม ม.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183 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ความท้าย</w:t>
      </w:r>
    </w:p>
    <w:p w14:paraId="1EDD32AB" w14:textId="20590F3A" w:rsidR="00414BB0" w:rsidRPr="005F388E" w:rsidRDefault="00414BB0" w:rsidP="00414BB0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4. 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การกำหนดวันสืบพยาน ตาม ม.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184 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ว.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</w:t>
      </w:r>
    </w:p>
    <w:p w14:paraId="06428F89" w14:textId="77777777" w:rsidR="00252171" w:rsidRDefault="00252171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14:paraId="125AFF5A" w14:textId="1594BDD0" w:rsidR="00914FD7" w:rsidRPr="00DF6F27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>ความส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ำ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ค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ญของประเด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็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นข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อพ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พาทในทางวิธีพิจารณาความ 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2 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ด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าน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ได</w:t>
      </w:r>
      <w:r w:rsidR="00914FD7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แก่</w:t>
      </w:r>
    </w:p>
    <w:p w14:paraId="0ED6A4F7" w14:textId="24864E97" w:rsidR="00E961CB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142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ถูกน</w:t>
      </w:r>
      <w:r w:rsidR="005D69EC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มาใช</w:t>
      </w:r>
      <w:r w:rsidR="00414BB0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ในคด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อาญาด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15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 ศาลจะพิพากษานอกประเด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นไม่ได้และปัญหาน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เป็นกฎหมายเก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ยวกับความสงบเรียบร้อยศาลมีอ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นาจยกข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นเองได้แม้ค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ความจะไม่ได้อุทธรณ์ฎีกาก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รวมท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งม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นาจยกค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พากษาของศาลล่างแล้ว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ย้อนส</w:t>
      </w:r>
      <w:r w:rsidR="0093331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นวนไปให้ศาลล่างพิจารณาใหม่ (ป.วิ.พ.มาตรา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243 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208 (2))</w:t>
      </w:r>
    </w:p>
    <w:p w14:paraId="439C40ED" w14:textId="77777777" w:rsidR="00E961CB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บทต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ดส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ทธ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ุ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ทธรณ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ฎ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กา 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225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วรรคห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</w:p>
    <w:p w14:paraId="4C08D0DB" w14:textId="62BDAEB9" w:rsidR="00E961CB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กรณีที่ศาลช</w:t>
      </w:r>
      <w:r w:rsidR="00E961CB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นช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สองสถานแล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พาทผิดไปจา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ก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กเกณฑ์ที่กฎหมายก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 คู่ความฝ่ายที่ถูกกระทบสิทธิจะมีทางแก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ไขเย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ยวยาได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  <w:r w:rsidR="002476A2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กรณี</w:t>
      </w:r>
      <w:r w:rsidR="005D69EC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แก</w:t>
      </w:r>
      <w:r w:rsidR="005D69EC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</w:p>
    <w:p w14:paraId="1982D652" w14:textId="1D077568" w:rsidR="00E961CB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(1)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ศาลช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พาทขาดไปจากที่พิพาทก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นจร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ในคําคู่ความถือเป็น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การผ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ดในข้อปลีกย่อยไม่เป็นสาระส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 ขอคัดค้านได้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183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วรรคสาม</w:t>
      </w:r>
    </w:p>
    <w:p w14:paraId="50E27A8C" w14:textId="77777777" w:rsidR="00E961CB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(2)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ศาลช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พาทเกินไปจากที่พิพาทก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นจร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งในคําคู่ความถือเป็น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การท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งผ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ดในข้อสาระส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 เป็นการท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ดในข้อกฎหมายอ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ยวด้วยความสงบเรียบร้อย</w:t>
      </w:r>
    </w:p>
    <w:p w14:paraId="1954D357" w14:textId="77777777" w:rsidR="00AF2C9A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ศาลช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พาทผิดไปจากที่พิพาทก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นจร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งในคําคู่ความถือเป็น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การด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นกระบวนพิจารณาท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ดในข้อสาระส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ญถ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ว่า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ศาลช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นข้อพิพาทไม่ชอบ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และเป็นการท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ดในข้อกฎหมายอ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นเก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ยวด้วยความสงบเรียบร้อย ศาลม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นาจยกข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</w:t>
      </w:r>
      <w:r w:rsidR="00E961C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นิจฉัยเองได้</w:t>
      </w:r>
    </w:p>
    <w:p w14:paraId="0476B278" w14:textId="193BDD6E" w:rsidR="00AF2C9A" w:rsidRPr="005F388E" w:rsidRDefault="007A5BDE" w:rsidP="00414BB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ความผิดพลาดท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นสาระส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ญแม้ค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ความจะอุทธรณ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ฎ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กาในเน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อหาของประเด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หนดผ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ดไม่ได้ เพราะความจริงไม่ได้เป็นประเด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 แต่สามารถอุทธรณ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ฎ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กาใน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เชิงวิธีพิจารณาเพ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อขอให้ศาลอ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ุ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ทธรณ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ฎ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กายกและย้อนส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นวนมาให้ศาลช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นต้นพิจารณาพิพากษาใหม่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ให้ถูกต้องได้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243 (2) </w:t>
      </w:r>
    </w:p>
    <w:p w14:paraId="7B60C160" w14:textId="431A1D7F" w:rsidR="00AF2C9A" w:rsidRPr="005F388E" w:rsidRDefault="00AF2C9A" w:rsidP="00AF2C9A">
      <w:pPr>
        <w:spacing w:after="0"/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ความหมายและหล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กเกณฑ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ในการก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หนดประเด็นข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อพ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24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24"/>
          <w:szCs w:val="32"/>
          <w:cs/>
        </w:rPr>
        <w:t>พาท</w:t>
      </w:r>
    </w:p>
    <w:p w14:paraId="79E5099F" w14:textId="7E4E3EEF" w:rsidR="00AF2C9A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อพิพาท” มีความหมา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ญมากในคดีแพ่งเพราะมีความสัมพันธ์กับการสื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บ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พยานหลักฐานและการวินิจฉัยคดที่จะต้องเป็นไปตาม “ประเด็นข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พาท” เท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าน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6CF74F5D" w14:textId="67F42C60" w:rsidR="00AF2C9A" w:rsidRPr="00DF6F27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ล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กษณะของประเด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็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นข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อพ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พาท มีด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งน</w:t>
      </w:r>
      <w:r w:rsidR="00AF2C9A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ี้</w:t>
      </w:r>
    </w:p>
    <w:p w14:paraId="5BDE014B" w14:textId="11EE5B9D" w:rsidR="00AF2C9A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อพิพาทเก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ดจากค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าน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53017C90" w14:textId="77777777" w:rsidR="00AF2C9A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นข้อพิพาทเก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ดจากค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องและค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ให้การซ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งไม่รับก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</w:t>
      </w:r>
    </w:p>
    <w:p w14:paraId="49253BF5" w14:textId="77777777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อพิพาทม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งประเด</w:t>
      </w:r>
      <w:r w:rsidR="00AF2C9A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งและประเด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ญหาข้อกฎหมาย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พาทและภาระการพิสูจน์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อศาลได้ตรวจค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อพิจารณาว่ามีประเด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นใดบ้างท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ความยังโต้แย้งกันอย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ศาลก็จะด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นการสอบถามข้อเท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ความอาจรับก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นได้หลังจากน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จะเหล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ความไม่รับก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รี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ยกว่า “ประเด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นข้อพิพาท”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ประเด็นข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พาท มี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ประเภท</w:t>
      </w:r>
    </w:p>
    <w:p w14:paraId="7F8876AE" w14:textId="2A1A65A5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ก) ประเด็นข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พาทในปัญหาข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อกฎหมาย</w:t>
      </w:r>
    </w:p>
    <w:p w14:paraId="127977E1" w14:textId="3FA6DD66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เป็น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จารณาได้จากหลักกฎหมาย และค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ความจะน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บอธ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บายหล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กกฎหมายไม่ได้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ศาลจะไม่ก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หนดภาระการพ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์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84/1</w:t>
      </w:r>
    </w:p>
    <w:p w14:paraId="6CD41C03" w14:textId="305E3B6C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ข) ประเด็นข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พาทในปัญหาข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อเ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ท็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จจริง</w:t>
      </w:r>
    </w:p>
    <w:p w14:paraId="09BEB583" w14:textId="300FE515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โดยหลักต้องใช้พยานหลักฐานในส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นวนคด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นมาวินิจฉัยช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ขาด เว้นแต่ข้อเท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ประการด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งต่อไปน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</w:p>
    <w:p w14:paraId="2FD25987" w14:textId="64C01A06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งซ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นอย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วไป</w:t>
      </w:r>
      <w:r w:rsidR="005D69EC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คือ </w:t>
      </w:r>
      <w:r w:rsidR="005D69EC" w:rsidRPr="005F388E">
        <w:rPr>
          <w:rFonts w:ascii="TH SarabunPSK" w:hAnsi="TH SarabunPSK" w:cs="TH SarabunPSK"/>
          <w:sz w:val="24"/>
          <w:szCs w:val="32"/>
          <w:cs/>
        </w:rPr>
        <w:t>ข้อเท็จจริงซึ่งคนทั่ว</w:t>
      </w:r>
      <w:r w:rsidR="00C12C5B" w:rsidRPr="005F388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D69EC" w:rsidRPr="005F388E">
        <w:rPr>
          <w:rFonts w:ascii="TH SarabunPSK" w:hAnsi="TH SarabunPSK" w:cs="TH SarabunPSK"/>
          <w:sz w:val="24"/>
          <w:szCs w:val="32"/>
          <w:cs/>
        </w:rPr>
        <w:t>ๆ ไปรู้ได้</w:t>
      </w:r>
    </w:p>
    <w:p w14:paraId="295AFD09" w14:textId="503B37C8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งซ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ไม่อาจโต้แย้งได้</w:t>
      </w:r>
      <w:r w:rsidR="00C12C5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คือ </w:t>
      </w:r>
      <w:r w:rsidR="00C12C5B" w:rsidRPr="005F388E">
        <w:rPr>
          <w:rFonts w:ascii="TH SarabunPSK" w:hAnsi="TH SarabunPSK" w:cs="TH SarabunPSK"/>
          <w:sz w:val="32"/>
          <w:szCs w:val="32"/>
          <w:cs/>
        </w:rPr>
        <w:t>ข้อเท็จจริงที่มีกฎหมายบัญญัติไว้เป็นการเด็ดขาด หรือเป็นกฎหมายปิดปาก ข้อเท็จจริงนั้น เป็นข้อเท็จจริงที่ไม่อาจโต้แย้งได้ ไม่สามารถนำสืบให้ศาลเห็นเป็นอย่างอื่นได้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</w:t>
      </w:r>
    </w:p>
    <w:p w14:paraId="5A34CA59" w14:textId="020BD66F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ความรับหรือถ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อว่ารับก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นแล้วในศาล</w:t>
      </w:r>
      <w:r w:rsidR="00C12C5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คือ </w:t>
      </w:r>
      <w:r w:rsidR="00C12C5B" w:rsidRPr="005F388E">
        <w:rPr>
          <w:rFonts w:ascii="TH SarabunPSK" w:hAnsi="TH SarabunPSK" w:cs="TH SarabunPSK"/>
          <w:sz w:val="24"/>
          <w:szCs w:val="32"/>
          <w:cs/>
        </w:rPr>
        <w:t>ข้อเท็จจริงที่คู่ความรับหรือถือว่ารับแล้วในศาลนั้น จะแบ่งเป็นคดีแพ่งกับคดีอาญา เพราะคำรับของแต่ละคดีมีรายละเอียดที่ต่างกัน และให้ผลที่ไม่เหมือนกัน จึงขอแยกไปเขียนไว้อีกบทหนึ่งในบทของคำรับ ในชั้นนี้ กล่าวโดยง่าย การรับของคู่ความนั้นแบ่งออกเป็นการรับโดยชัดแจ้ง และการรับโดยปริยาย (ถือว่าได้รับ) การไม่กล่าวถึงข้อเท็จจริงในข้อใด ถือว่ารับข้อเท็จจริงนั้นแล้วโดยปริยาย</w:t>
      </w:r>
    </w:p>
    <w:p w14:paraId="6E74EE82" w14:textId="69A314B4" w:rsidR="005B5646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หากไม่เข้าข้อยกเว้น ศาลต้องก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ว่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าค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ความฝ่ายใดมีภาระการพิส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์ในประเด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นใด เม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อศาลก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้อ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พิพาทได้ครบแล้ว ศาลจะพิจารณาว่าเป็นประเด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ญหาในข้อกฎหมายก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ญหาในข้อเท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 ถ้าตรวจดูแล้วไม่มีประเด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ญหาในข้อเท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งเหลืออย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คงเหลือแต่ประเด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ญหาในข้อกฎหมายเช่นน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ศาลตองส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งงดส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บพยานแล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วม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คําพิพากษาได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</w:t>
      </w:r>
    </w:p>
    <w:p w14:paraId="40351C02" w14:textId="1C2DD9B7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แต่ถ้าคดียังมีประเด็นปัญหาข้อเท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งอย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แม้เพียงข้อเดียวศาลก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หนดให้มีการส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บพยานโดย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กำ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หนดหน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บก่อนให้ฝ่ายท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มีภาระการพ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="00595A06">
        <w:rPr>
          <w:rStyle w:val="ae"/>
          <w:rFonts w:ascii="TH SarabunPSK" w:hAnsi="TH SarabunPSK" w:cs="TH SarabunPSK"/>
          <w:sz w:val="32"/>
          <w:szCs w:val="32"/>
          <w:cs/>
        </w:rPr>
        <w:footnoteReference w:id="2"/>
      </w:r>
    </w:p>
    <w:p w14:paraId="173326BE" w14:textId="18834C24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ถ้าคดีน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นมีหลายประเด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ปั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ญหาข้อเท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 ศาลควรพิจารณาว่าในประเด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งหมดน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นส่วนใหญ่ฝ่ายโจทก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รื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จำ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เลยม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ภาระการพ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สจน</w:t>
      </w:r>
      <w:r w:rsidR="005B5646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์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 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84/1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ควรก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หนดให้ฝ่ายน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นมีหน้าท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บก่อนไปในทุกประเด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นเลยหรือ อาจจะก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หนดให้หน้าท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บก่อนสลับกันไป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้นอกจากน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ความอาจตกลงก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นให้ฝ่ายใดน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ลั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กฐานเข้าส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บก่อนก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 (ฎ.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696/2503)</w:t>
      </w:r>
    </w:p>
    <w:p w14:paraId="666AE92A" w14:textId="6A934B58" w:rsidR="003B546D" w:rsidRPr="00DF6F27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องค</w:t>
      </w:r>
      <w:r w:rsidR="003B546D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์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ประกอบของการเป</w:t>
      </w:r>
      <w:r w:rsidR="003B546D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็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นประเด็นข</w:t>
      </w:r>
      <w:r w:rsidR="003B546D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อพ</w:t>
      </w:r>
      <w:r w:rsidR="003B546D"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ิ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พาท</w:t>
      </w:r>
    </w:p>
    <w:p w14:paraId="3B95718D" w14:textId="77777777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เป็นเร</w:t>
      </w:r>
      <w:r w:rsidR="003B546D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องท</w:t>
      </w:r>
      <w:r w:rsidR="003B546D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23383752" w14:textId="77777777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เป็นข้อพิพาทระหว่างค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ู่ค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วามในคด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137F8982" w14:textId="35297D5D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lastRenderedPageBreak/>
        <w:t xml:space="preserve">3.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ข้อพิพาทระหว่างค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ความในคด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นจะต้องม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สาระส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ญในทางกฎหมาย คือ อาจท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ให้มีการแพ้ชนะก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้</w:t>
      </w:r>
    </w:p>
    <w:p w14:paraId="35604B07" w14:textId="757C644E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4.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จะต้องเกิดจากคําค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 โดยค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ความจะต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งประเด็นข้อพิพาทกันนอกเหนือจากคําค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ความไม่ได้</w:t>
      </w:r>
    </w:p>
    <w:p w14:paraId="6F6425B6" w14:textId="4DF550E1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หนดประเด็นข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 จะต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วิ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เคราะห์จากคําค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ฟ้องโจทก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การของจ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 โดยม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กเกณฑ์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ดังนี้</w:t>
      </w:r>
    </w:p>
    <w:p w14:paraId="7F2E6B77" w14:textId="6CC619B0" w:rsidR="003B546D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(1)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อเท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จจริงที่โจทก</w:t>
      </w:r>
      <w:r w:rsidR="001C0E19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กล่าวไว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ฟ้อง จําเลยในคดีแพ่งมีหน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องให้ การปฏ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เสธโดยช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แจ้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177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วรรคสอง และต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องแสดงเหตุแห่งการปฏิเสธน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นให้ช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ดเจนด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วยจ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งจะเกิดเป็นประเด็นขอพ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 หากจ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เลยไม่ปฏ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เสธถ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อว่าจ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เลยได้ยอมรับตามท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โจทก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กล่าวอ้าง ข้อเท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นยุต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ตามนั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</w:p>
    <w:p w14:paraId="3ADA3FFC" w14:textId="77777777" w:rsidR="006D4F7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(2)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อเท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จจริงที่ไม่ปรากฎในคําฟ้องของโจทก์จําเลยมีสิทธิยกข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นต่อสู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แต่ต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องยกให้ ช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ดเจนและแสดงเหตุผลสน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บสนุนให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ช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ดเจนด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 ถ้ายกข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นไม่ชัดแจ้งหรือยกข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นชัดแจ้งแล้วแต่ไม่แสดงเหตุผลสนับสนุนให้ชัดเจน ถือเป็นค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ให้การท</w:t>
      </w:r>
      <w:r w:rsidR="003B546D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ไม่ชัดแจ้ง ไม่เก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ดเป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นประเด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</w:t>
      </w:r>
    </w:p>
    <w:p w14:paraId="7569BC75" w14:textId="77777777" w:rsidR="006D4F7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วอย่างเช่น เร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องฟ้องโจทก์ขาดอายุความ โจทก์ไม่ได้กล่าวอ้างอายุความมาในคําฟ้อง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งไม่ต้องปฏิเสธ แต่จ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เลยม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สิทธิยกเร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องอายุความข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นต่อส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ให้การได้โดยยกให้ชัดเจน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และแสดงเหต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ุ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ผลสน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บสนุนด้วย</w:t>
      </w:r>
    </w:p>
    <w:p w14:paraId="5877DB89" w14:textId="77777777" w:rsidR="006D4F7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(3)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เลยให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การข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ดแย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นเองระหว่างส่วนท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1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ปฏ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เสธค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องโจทก์กับส่วนท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ยกข้อต่อส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นใหม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ในค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 ศาลฎีกาไทยต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งแต่ปี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2550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เป็นต้นมายึดหลักว่ามีผลเพียงท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ให้ค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การขอจ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เลยในส่วนที่สองไม่ช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ดแจ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คำ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ให้การในส่วนท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สองจ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งไม่ท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้เ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ดประเด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เพราะไปข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ดแ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้งก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บค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ให้การในส่วนแรก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</w:p>
    <w:p w14:paraId="67AF3C47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(4)</w:t>
      </w:r>
      <w:r w:rsidR="006D4F7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คดีที่โจทก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องเรียกค่าเสียหาย แม้จ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เลยไม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ได้ปฏิเสธถึงจ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นวนค่าเสียหายว่าเป็น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นวนตามท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โจทก์ฟ้องมาหรือไม่ 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เป็นข้อยกเว้นท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ศาลจะต้องก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หนดเป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นประเด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นข้อพิพาทว่า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โจทกเส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ยหายเท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าใด ภาระการพิสจน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์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ตกแก่โจทก์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เพราะกฎหมายจะไม่ให้ค่าเส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ยหายท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นความจร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</w:t>
      </w:r>
    </w:p>
    <w:p w14:paraId="7BDA09E3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(5)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าจ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เลยขาดน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ดย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ร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โจทก์ต้องน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กฐานมาสืบแต่ฝ่ายเดียวในทุกประเด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นข้อพิพาทตามค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องของโจทก์ไม่ถ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อว่าจ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เลยยอมร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บข้อเทจจร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ฟ้องโจทก์</w:t>
      </w:r>
    </w:p>
    <w:p w14:paraId="790B7589" w14:textId="17DAC80C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(6)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ประเด็นข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พาทต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องเก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ดจากคําคู่ความ แต่ค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ความอาจสละประเด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นข้อพิพาทโดยการ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แถลงด้วยวาจาต่อศาลนอกค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</w:p>
    <w:p w14:paraId="5C11E2E9" w14:textId="77777777" w:rsidR="00D8085F" w:rsidRPr="00DF6F27" w:rsidRDefault="00D8085F" w:rsidP="0093331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การวินิจฉัยปัญหาข้อเท็จจริงในคดี</w:t>
      </w:r>
    </w:p>
    <w:p w14:paraId="36B849AF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กฎข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ี่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ปัญหาข้อเท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งต้องใช้พยานหลักฐานมาวินิจฉัยเท่าน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จะใช้ส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ไม่ใช่พยาน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หลักฐานมาวินิจฉัยไม่ได้และ</w:t>
      </w:r>
    </w:p>
    <w:p w14:paraId="2C4BF815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กฎขอท</w:t>
      </w:r>
      <w:r w:rsidR="00D8085F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ี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พยานหลัก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ฐา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มาใช้วินิจฉัยปัญหาข้อเท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งในคดีจะต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องเป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นพยาน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หล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กฐานในส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นวนคดีของศาลน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 จะใช้พยานหลักฐานนอกส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นวนมาว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นิจฉัยปัญหาข้อเท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จจริงไม่ได้เพราะ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84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บัญญัติว่า </w:t>
      </w:r>
      <w:r w:rsidR="00D8085F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“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การวินิจฉัยปัญหาข้อเทจจร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งในคดีใดจะต้อง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กระท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โดยอาศ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ยพยานหลักฐานในส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นวนคด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เว้นแต่</w:t>
      </w:r>
    </w:p>
    <w:p w14:paraId="79F6781C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งซ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นอย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วไป</w:t>
      </w:r>
    </w:p>
    <w:p w14:paraId="0E2373DF" w14:textId="77777777" w:rsidR="00D8085F" w:rsidRPr="005F388E" w:rsidRDefault="007A5BDE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งซ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งไม่อาจโต้แย้งได้หรือ</w:t>
      </w:r>
    </w:p>
    <w:p w14:paraId="2614F135" w14:textId="47E93342" w:rsidR="00916A0D" w:rsidRPr="005F388E" w:rsidRDefault="007A5BDE" w:rsidP="00F927B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ความรับหรือถ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อว่ารับก</w:t>
      </w:r>
      <w:r w:rsidR="00D8085F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นแล้วในศาล</w:t>
      </w:r>
      <w:r w:rsidR="00D8085F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”</w:t>
      </w:r>
      <w:r w:rsidR="00D8085F" w:rsidRPr="005F388E">
        <w:rPr>
          <w:rStyle w:val="ae"/>
          <w:rFonts w:ascii="TH SarabunPSK" w:hAnsi="TH SarabunPSK" w:cs="TH SarabunPSK"/>
          <w:sz w:val="32"/>
          <w:szCs w:val="32"/>
        </w:rPr>
        <w:footnoteReference w:id="3"/>
      </w:r>
    </w:p>
    <w:p w14:paraId="07CF4505" w14:textId="4E60D45A" w:rsidR="005D69EC" w:rsidRPr="00DF6F27" w:rsidRDefault="005D69EC" w:rsidP="00DF6F27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การใช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พยานหล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กฐานแบ่ง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ได้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ออกเป็น 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 xml:space="preserve">3 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ข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นตอน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 xml:space="preserve"> ได้แก่</w:t>
      </w:r>
    </w:p>
    <w:p w14:paraId="359781E5" w14:textId="77777777" w:rsidR="005D69EC" w:rsidRPr="005F388E" w:rsidRDefault="005D69EC" w:rsidP="005D69E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การเตรียมการก่อนนาพยานหล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กฐานเข้าส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ืบ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ต่อศาล</w:t>
      </w:r>
    </w:p>
    <w:p w14:paraId="105F070F" w14:textId="77777777" w:rsidR="005D69EC" w:rsidRPr="005F388E" w:rsidRDefault="005D69EC" w:rsidP="005D69E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บพยานห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ลั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กฐานต่อศาล</w:t>
      </w:r>
    </w:p>
    <w:p w14:paraId="28FA256F" w14:textId="0C8CA6D9" w:rsidR="005D69EC" w:rsidRPr="005F388E" w:rsidRDefault="005D69EC" w:rsidP="00C12C5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การวินิจฉัยช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ขาดคดีด้วยการช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กพยานหลักฐาน</w:t>
      </w:r>
    </w:p>
    <w:p w14:paraId="71973888" w14:textId="77777777" w:rsidR="005D69EC" w:rsidRPr="005F388E" w:rsidRDefault="005D69EC" w:rsidP="005D69E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หล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กเกณฑ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์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ท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งสามข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นตอนด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งกล่าวน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ี้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ใช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้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ท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ั้ง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ในคด</w:t>
      </w:r>
      <w:r w:rsidRPr="00DF6F27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t>ีแ</w:t>
      </w:r>
      <w:r w:rsidRPr="00DF6F27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พ่งและคดีอาญา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แต่มีความแตกต่างกัน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งต่อไปน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</w:p>
    <w:p w14:paraId="5160BAA8" w14:textId="77777777" w:rsidR="005D69EC" w:rsidRPr="005F388E" w:rsidRDefault="005D69EC" w:rsidP="005D69E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ดี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แพ่ง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นั้น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จะมีข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นตอนของการช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สองสถาน โดยต้องท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ใน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สถาน คือ การก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 และก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หนดหน้าท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บหรือภาระการพิสูจน์ซ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งหลังจากการช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สองสถานศาลจะ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จัดล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บการน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กฐานเข้าสืบว่าจะให้ค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ความฝ่ายใดน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กฐานเข้าสืบก่อน 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งการจัดล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บในการน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ลั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กฐานเข้าสืบ ป.วิ.พ.มาตรา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183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วรรคหนึ่ง 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ว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่า ในวันช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สองสถาน ให้ค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ความมาศาล และให้ศาลตรวจค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 และค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แถลงของค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 แล้วน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ออ้าง ข้อเถียง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ปรากฏในค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ความและค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แถลงของค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ความเท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ยบก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และสอบถามค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ความทุกฝ่ายถึงข้ออ้าง ข้อเถียง และพยานหลักฐานท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จะย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นต่อศาลว่าฝ่ายใดยอมรับหรือโต้แย้งข้ออ้าง ข้อเถียงน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นอย่างไร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ข้อเท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งใดท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ความยอมรับก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นย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ุ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ติไปตามน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ส่วนข้อกฎหมายหรือข้อเท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จจร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ฝ่ายหน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งยกข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นอ้างแต่ค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คู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ความฝ่ายอ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นไม่รับและเก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ยวเน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องโดยตรงกับประเด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อพิพาทตามค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ความให้ศาลก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หนดไว้เป็นประเด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 และก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ความฝ่ายใดน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กฐานมาส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บในประเด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อใดก่อนหรือหลังก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</w:p>
    <w:p w14:paraId="330F1EB3" w14:textId="61A00C59" w:rsidR="005D69EC" w:rsidRPr="005F388E" w:rsidRDefault="005D69EC" w:rsidP="00F927B0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อาญา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นั้น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จะไม่มีการช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สองสถาน และไม่มีการก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นข้อพิพาทและภาระ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การพิสูจน์ให้ชัดแจ้งเหมือนคดีแพ่ง เน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องประเด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นข้อพิพาทและภาระการพิสูจน์ไม่ซับซ้อนเหมือนคดีแพ่ง แต่คดีอาญาจะมีข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นของการ “น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” หรือ “ว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นนัดช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” กล่าวคือ เม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อได้ตัวจาเลยมาศาลต้อง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ตรวจสอบเร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องทนายความของจ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 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173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นต้นละเลยไม่สอบถาม แม้จ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เลยให้การรับสารภาพและศาลลงโทษจําเลย 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อว่าเป็นคําพิพากษาท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ไม่ชอบ ศาลสูงจะย้อนส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นวนมาให้ศาลช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นต้นพิจารณาใหม่ตาม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208 (2)</w:t>
      </w:r>
      <w:r w:rsidR="00F927B0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อถามเร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องทนายความแล้ว หากจ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บสารภาพ 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ม่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หากเป็นไปตาม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176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แต่หากจ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เลยให้ปฏิเสธ 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นต้นอาจใช้ดุลพินิจก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หนดให้มี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การตรวจพยานหลักฐานก่อนการสืบพยานก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173/1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173/2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หากศาลช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นต้นใช้ดุลพินิจก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หนดให้มีการตรวจพยานหลักฐานก่อนการสืบพยาน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ก็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องเป็นไปตามน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เพราะหากฝ่าฝืน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ป.วิ.อ.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173/1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บทลงโทษ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ป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.วิ.อ.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229/1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วรรคท้าย กล่าวคือ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ห้ามน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บและร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บฟังพยานหลักฐานน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เว้นแต่จะเข้าข้อยกเว้น ส่วนผ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ฝ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าฝืน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173/2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จะเก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ดผลตาม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240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วรรคท้าย</w:t>
      </w:r>
    </w:p>
    <w:p w14:paraId="66198860" w14:textId="00D1D2B2" w:rsidR="005D69EC" w:rsidRPr="005F388E" w:rsidRDefault="005D69EC" w:rsidP="005D69E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แต่หากศาลช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นต้นเห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าไม่จ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นต้องมีการตรวจพยานหลักฐานก่อนการส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บพยาน ในการจัดลาด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บการน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องเป็นไป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174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งบังคับไว้เป็นเด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ดขาดว่า ต้องให้โจทกเป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นฝ่ายน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กฐานเข้าส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อนเสมอ หากให้จ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เลยเป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นฝ่ายน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กฐานก่อน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ถ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ื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อว่าฝ่าฝืน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="00C12C5B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ตาม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174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งเป็นกฎหมายเก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ยวก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บความสงบเร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ยบร้อย ศาลส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ู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งจะย้อนส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นวนมาให้ศาลช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นต้นพิจารณาใหม่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ตามป.วิ.อ.มาตรา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208 (2)</w:t>
      </w:r>
    </w:p>
    <w:p w14:paraId="789B1C3D" w14:textId="543D1ACB" w:rsidR="00C12C5B" w:rsidRPr="005F388E" w:rsidRDefault="00C12C5B" w:rsidP="0093331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</w:p>
    <w:p w14:paraId="6C9C29C7" w14:textId="16C3F4F0" w:rsidR="005D69EC" w:rsidRPr="005F388E" w:rsidRDefault="00C12C5B" w:rsidP="00C12C5B">
      <w:pPr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br w:type="page"/>
      </w:r>
    </w:p>
    <w:p w14:paraId="302FD4D3" w14:textId="3EF1F79C" w:rsidR="00A169BE" w:rsidRPr="005F388E" w:rsidRDefault="006469CE" w:rsidP="006469CE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lastRenderedPageBreak/>
        <w:t>2.</w:t>
      </w:r>
    </w:p>
    <w:p w14:paraId="626F09CB" w14:textId="59723395" w:rsidR="00ED08FC" w:rsidRPr="00ED08FC" w:rsidRDefault="006469CE" w:rsidP="00121B7A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ab/>
      </w:r>
      <w:r w:rsidR="00ED08FC"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พยานเอกสาร</w:t>
      </w:r>
      <w:r w:rsidR="00ED08FC"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หมายถึง พยานหลักฐานที่มีการบันทึกไว้เป็นลายลักษณ์อักษร หรือ ด้วยรูปรอยใดๆ อันเป็นการสื่อความหมายในภาษาใดภาษาหนึ่ง</w:t>
      </w:r>
    </w:p>
    <w:p w14:paraId="58D7ABC7" w14:textId="77777777" w:rsidR="00ED08FC" w:rsidRPr="00ED08FC" w:rsidRDefault="00ED08FC" w:rsidP="00ED08FC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การอ้างเอกสารเป็นพยานในคดีแพ่งมีหลักเกณฑ์ที่ต้องปฏิบัติ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หลัก คือ</w:t>
      </w:r>
    </w:p>
    <w:p w14:paraId="64E5D4DF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การอ้างเอกสารเป็นพยานต้องส่งสำเนาให้แก่คู่ความอีกฝ่ายหนึ่ง ตาม 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90</w:t>
      </w:r>
    </w:p>
    <w:p w14:paraId="60245836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การอ้างเอกสารเป็นพยานต้องส่งต้นฉบับต่อศาล ตาม 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93</w:t>
      </w:r>
    </w:p>
    <w:p w14:paraId="6D58EA5A" w14:textId="48F808BF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สำเนาเอกสารไม่ต้องปิดอากรแสตมป์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คำพิพากษาฎีกาที่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3446/2551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การรับฟังสำเนาเอกสารเป็นพยานหลักฐานแทนต้นฉบับ มิใช่การรับฟังต้นฉบับเอกสารอันจะต้องปิดอากรแสตมป์ตามประมวลรัษฎากร ทั้งสำเนาเอกสารไม่ใช่คู่ฉบับหรือคู่ฉีกแห่งตราสาร จึงไม่อยู่ในบังคับที่จะต้องปิดอา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ก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รแสตมป์เช่นกัน</w:t>
      </w:r>
    </w:p>
    <w:p w14:paraId="07237DA1" w14:textId="77777777" w:rsidR="00ED08FC" w:rsidRPr="00ED08FC" w:rsidRDefault="00ED08FC" w:rsidP="00ED08FC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บัญญัติว่า “เมื่อใดมีกฎหมายบังคับให้ต้องมีพยานเอกสารมาแสดง ห้ามมิให้ศาลยอมรับฟังพยานบุคคลในกรณีอย่างใดอย่างหนึ่งดังต่อไปนี้ แม้ถึงว่าคู่ความอีกฝ่ายหนึ่งจะได้ยินยอมก็ดี</w:t>
      </w:r>
    </w:p>
    <w:p w14:paraId="77973192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ก) ขอสืบพยานบุคคลแทนพยานเอกสาร เมื่อไม่สามารถนำเอกสารมาแสดง</w:t>
      </w:r>
    </w:p>
    <w:p w14:paraId="7E55B50E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ข) ขอสืบพยานบุคคลประกอบข้ออ้างอย่างใดอย่างหนึ่ง เมื่อได้นำเอกสารมาแสดงแล้วว่า ยังมีข้อความเพิ่มเติมตัดทอน หรือเปลี่ยนแปลงแก้ไขข้อความในเอกสารนั้นอยู่อีก</w:t>
      </w:r>
    </w:p>
    <w:p w14:paraId="390FE694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แต่ว่าบทบัญญัติแห่งมาตรานี้ มิให้ใช้บังคับในกรณีที่บัญญัติไว้ในอนุมาตรา 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2)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แห่งมาตรา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93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และมิให้ถือว่าเป็นการตัดสิทธิคู่ความในอันที่จะกล่าวอ้างและนำพยานบุคคลมาสืบประกอบข้ออ้างว่า พยานเอกสารที่แสดงนั้นเป็นเอกสารปลอมหรือไม่ถูกต้องทั้งหมด หรือแต่บางส่วน หรือ สัญญาหรือหนี้อย่างอื่นที่ระบุไว้ในเอกสารนั้นไม่สมบูรณ์ หรือคู่ความอีกฝ่ายหนึ่งตีความหมายผิด”</w:t>
      </w:r>
    </w:p>
    <w:p w14:paraId="320D856C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ข้อสังเกตเกี่ยวกับการศึกษาประมวลกฎหมายวิธีพิจารณาความแพ่ง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94</w:t>
      </w:r>
    </w:p>
    <w:p w14:paraId="4BC448EA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มีผลบังคับเด็ดขาดหากมีการนำสืบพยานบุคคลฝ่าฝืนข้อห้ามตามประมวลกฎหมายวิธีพิจารณาความแพ่ง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94 “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ห้ามมิให้ศาลยอมรับฟังพยานบุคคลแม้ถึงว่าคู่ความอีกฝ่ายหนึ่งจะได้ยินยอมก็ดี”</w:t>
      </w:r>
    </w:p>
    <w:p w14:paraId="5363A112" w14:textId="7B825112" w:rsid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ดังนั้นจึงไม่ใช่เรื่องการดำเนินกระบวนพิจารณาที่ผิดระเบียบ คู่ความไม่จำต้องโต้แย้งคัดค้านไว้ในขณะสืบพยาน และศาลสูงย่อมพิจารณาในปัญหาข้อนี้ได้</w:t>
      </w:r>
    </w:p>
    <w:p w14:paraId="036F7AC0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ใช้บังคับเฉพาะคดีแพ่งเท่านั้นไม่นำไปใช้ในคดีอาญา และ ในคดีอาญาก็ไม่มีกฎหมายทั้งสารบัญญัติและวิธีสารบัญญัติกำหนดว่ามีกรณีใดบ้างที่ต้องนำ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พยานเอกสารมาแสดงต่อศาล แม้ว่าจะเป็นความผิดเกี่ยวกับเอกสารก็ตาม เช่น ความผิดฐานปลอมเอกสาร ก็ไม่มีกฎหมายกำหนดว่าจะต้องส่งเอกสารนั้นเป็นพยานต่อศาล เพราะในคดีอาญาเป็นเรื่องของภาระการพิสูจน์ หรือ หน้าที่ของโจทก์ที่จะพิสูจน์ความผิดของจำเลย</w:t>
      </w:r>
    </w:p>
    <w:p w14:paraId="66C4C095" w14:textId="51CF0812" w:rsid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ดังนั้น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ใน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กรณีที่โจทก์เสนอพยานเอกสาร จำเลยก็สามารถนำสืบพยานบุคคลเพื่อเปลี่ยนแปลงแก้ไขข้อความในพยานเอกสารนั้นได้เสมอ</w:t>
      </w:r>
      <w:r w:rsidR="00595A06">
        <w:rPr>
          <w:rStyle w:val="ae"/>
          <w:rFonts w:ascii="TH SarabunPSK" w:hAnsi="TH SarabunPSK" w:cs="TH SarabunPSK"/>
          <w:sz w:val="32"/>
          <w:szCs w:val="32"/>
          <w:cs/>
        </w:rPr>
        <w:footnoteReference w:id="4"/>
      </w:r>
    </w:p>
    <w:p w14:paraId="77887125" w14:textId="79EBC021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คำพิพากษาฎีกาที่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2820/2515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โจทก์จำเลยเอาหนี้ค่าเครื่องทำไฟมาทำเป็นสัญญากู้ สัญญากู้นั้นย่อมสมบูรณ์บังคับกันได้และผูกพันอย่างหนี้เงินกู้ เมื่อการกู้ยืมมีหลักฐานเป็นหนังสือ การนำสืบถึงการใช้เงินก็ต้องมีหลักฐานเป็นหนังสือหรือเอกสารอันเป็นหลักฐานแห่งการกู้ยืมนั้นได้เวนคืนแล้ว หรือ ได้แทงเพิกถอนลงในเอกสารนั้นแล้ว ตาม</w:t>
      </w:r>
      <w:r w:rsidR="00252171"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ระมวลกฎหมายแพ่งและพาณิชย์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วรรคสอง จำเลยจะขอสืบพยานบุคคลว่าได้ชำระเงินให้โจทก์แล้วหาได้ไม่ (คำพิพากษาฎีกาที่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3828/2530)</w:t>
      </w:r>
    </w:p>
    <w:p w14:paraId="48699CC4" w14:textId="6262D583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แต่ในกรณีที่มีหลักฐานการกู้ยืมเงินแล้วเกิดสูญหาย ผู้ให้กู้ย่อมนำสำเนา หรือ พยานบุคคลมาสืบได้ กรณีมิใช่เรื่องที่การกู้ยืมเงินไม่เคยมีหลักฐานเป็นหนังสือเลยอันจะเป็นการนำสืบฝ่าฝืนต่อบทบัญญัติตาม ป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ระมวลกฎหมายแพ่งและพาณิชย์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ประกอบ ป.วิ.พ.มาตรา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94 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ก)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คำพิพากษาฎีกาที่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203/2546)</w:t>
      </w:r>
    </w:p>
    <w:p w14:paraId="2AFABC83" w14:textId="77777777" w:rsidR="00ED08FC" w:rsidRPr="0078492B" w:rsidRDefault="00ED08FC" w:rsidP="00ED08FC">
      <w:pPr>
        <w:spacing w:after="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ab/>
      </w: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การนำสืบพยานบุคคล กับพยานเอกสาร</w:t>
      </w: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 </w:t>
      </w:r>
    </w:p>
    <w:p w14:paraId="701EAD0D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โจทก์ฟ้องจำเลยว่าทำสัญญาซื้อขายที่ดินทั้งสองแปลง ในฐานะตัวแทนของโจทก์ซึ่งเป็นตัวการ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จำเลยให้การว่า จำเลยซื้อที่ดินดังกล่าวจากนางแดงโดยเสียค่าตอบแทนไม่ได้ถือกรรมสิทธิ์แทนโจทก์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63E1C627" w14:textId="08E558E1" w:rsidR="00ED08FC" w:rsidRPr="00ED08FC" w:rsidRDefault="00ED08FC" w:rsidP="00ED08FC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เด็นข้อพิพาทระหว่างโจทก์กับจำเลยทั้งสองจึงมีว่าจำเลยเป็นผู้ถือกรรมสิทธิ์ในที่ดินแปลงพิพาททั้งสองแปลงแทนโจทก์หรือไม่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คดีนี้ไม่ใช่คดีฟ้องร้องให้บังคับหรือไม่บังคับตามสัญญาซื้อขายหรือตามสัญญากู้ยืม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จึงไม่ใช่กรณีที่กฎหมายบังคับให้ต้องมีพยานเอกสารมาแสดงตามประมวลกฎหมายวิธีพิจารณาความแพ่ง 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94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ตามแนวคำพิพากษาฎีกาที่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3422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/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2557</w:t>
      </w:r>
    </w:p>
    <w:p w14:paraId="677BBEE0" w14:textId="633733D2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โจทก์ยื่นบัญชีพยานระบุเอกสารโดยไม่ส่งสำเนาบัญชีระบุพยานและสำเนาเอกสารที่อ้างเป็นพยานในจำนวนที่เพียงพอเพื่อให้คู่ความฝ่ายอื่นมารับไปจากเจ้าพนักงานศาล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ตามประมวลกฎหมายวิธีพิจารณาความแพ่ง ซึ่งเป็นเอกสาร คือ สารบัญจดทะเบียนที่ดินแปลงพิพาทที่โจทก์กล่าวอ้างว่ามีหมายเหตุว่าที่ดินตกเป็นกรรมสิทธิ์ของโจทก์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ะจำเลยได้นำนายดำเจ้าพนักงานที่ดินมานำสืบประกอบว่าสารบัญจดทะเบียนไม่มีหมายเหตุตามที่โจทก์กล่าวอ้าง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และโจทก์ยื่นบัญชีพยานเพิ่มเติมโดยอ้างสารบัญการจดทะเบียนพร้อมสำเนาต่อศาลชั้นต้น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ศาลชั้นต้นมีคำสั่งไม่รับเอกสารดังกล่าวตามบัญชีระบุพยานเพิ่มเติมต่อศาล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โจทก์ได้ยื่นคำร้อง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คัดค้านไว้และอุทธรณ์คำสั่งพร้อมกับอุทธรณ์คำพิพากษาศาลชั้นต้น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ศาลอุทธรณ์ไม่หยิบยกปัญหาดังกล่าวขึ้นวินิจฉัย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="00595A06">
        <w:rPr>
          <w:rStyle w:val="ae"/>
          <w:rFonts w:ascii="TH SarabunPSK" w:hAnsi="TH SarabunPSK" w:cs="TH SarabunPSK"/>
          <w:sz w:val="32"/>
          <w:szCs w:val="32"/>
        </w:rPr>
        <w:footnoteReference w:id="5"/>
      </w:r>
    </w:p>
    <w:p w14:paraId="1156891F" w14:textId="4AD8BD69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ดังน</w:t>
      </w:r>
      <w:r w:rsidR="0078492B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ั้น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ที่โจทก์ยื่นบัญชีพยานระบุเอกสารโดยไม่ส่งสำเนาบัญชีระบุพยานและสำเนาเอกสารที่อ้างเป็นพยานในจำนวนที่เพียงพอเพื่อให้คู่ความฝ่ายอื่นมารับไปจากเจ้าพนักงานศาล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ตามประมวลกฎหมายวิธีพิจารณาความแพ่ง 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88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และมาตรา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90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ต่เมื่อเอกสารดังกล่าวเป็นพยานหลักฐานสำคัญในคดีที่จะพิสูจน์หักล้างคำเบิกความของนายดำเจ้าพนักงานที่ดินที่ว่าต้นฉบับสารบัญจดทะเบียนที่ดินพิพาทตามเอกสารไม่มีข้อความตามหมายเหตุที่โจทก์กล่าวอ้าง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ประกอบกับเอกสารดังกล่าวเป็นเอกสารราชการสามารถตรวจสอบถึงความมีอยู่จริงได้โดยง่าย เพื่อประโยชน์แห่งความยุติธรรมจึงชอบที่ศาลชั้นต้นจะรับเอกสารดังกล่าวไว้เป็นพยานหลักฐานตามประมวลกฎหมายวิธีพิจารณาความแพ่ง 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87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เมื่อศาลชั้นต้นมีคำสั่งไม่รับเอกสารดังกล่าวตามบัญชีระบุพยานที่ยื่นเพิ่มเติมต่อศาล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โจทก์ได้ยื่นคำร้องคัดค้านไว้และอุทธรณ์คำสั่งพร้อมกับอุทธรณ์คำพิพากษาศาลชั้นต้น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การที่ศาลอุทธรณ์ ไม่หยิบยกปัญหาดังกล่าวขึ้นวินิจฉัย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ึงเป็นการไม่ปฏิบัติตามบทบัญญัติแห่งประมวลกฎหมายวิธีพิจารณาความแพ่งว่าด้วยคำพิพากษาและคำสั่งตามประมวลกฎหมายวิธีพิจารณาความแพ่ง 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243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1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)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ันเป็นปัญหาเกี่ยวกับความสงบเรียบร้อยของประชาชนศาลฎีกามีอำนาจยกขึ้นวินิจฉัยตามประมวลกำหมายวิธีพิจารณาความแพ่ง มาตรา 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142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="00121B7A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5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)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3FD71366" w14:textId="0D676054" w:rsidR="00ED08FC" w:rsidRPr="0078492B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 xml:space="preserve">หลักเกณฑ์ตามประมวลกฎหมายวิธีพิจารณาความแพ่ง มาตรา </w:t>
      </w: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94 </w:t>
      </w: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ห้ามมิให้รับฟังพยานบุคคลในกรณี</w:t>
      </w:r>
      <w:r w:rsidR="0023606F">
        <w:rPr>
          <w:rStyle w:val="ae"/>
          <w:rFonts w:ascii="TH SarabunPSK" w:hAnsi="TH SarabunPSK" w:cs="TH SarabunPSK"/>
          <w:b/>
          <w:bCs/>
          <w:sz w:val="32"/>
          <w:szCs w:val="32"/>
          <w:cs/>
        </w:rPr>
        <w:footnoteReference w:id="6"/>
      </w:r>
    </w:p>
    <w:p w14:paraId="390FFF2E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มีกฎหมายบังคับให้ต้องมีพยานเอกสารมาแสดง</w:t>
      </w:r>
    </w:p>
    <w:p w14:paraId="35BD5A5C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เป็นการสืบพยานบุคคลในกรณีต่อไปนี้</w:t>
      </w:r>
    </w:p>
    <w:p w14:paraId="3C403C4F" w14:textId="77777777" w:rsidR="00ED08FC" w:rsidRPr="00ED08FC" w:rsidRDefault="00ED08FC" w:rsidP="00ED08FC">
      <w:pPr>
        <w:spacing w:after="0"/>
        <w:ind w:left="720"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ก) ขอสืบพยานบุคคลแทนพยานเอกสาร</w:t>
      </w:r>
    </w:p>
    <w:p w14:paraId="07568815" w14:textId="77777777" w:rsidR="00ED08FC" w:rsidRPr="00ED08FC" w:rsidRDefault="00ED08FC" w:rsidP="00ED08FC">
      <w:pPr>
        <w:spacing w:after="0"/>
        <w:ind w:left="720"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ข) ขอสืบพยานบุคคลประกอบข้ออ้างอย่างใด อย่างหนึ่งเมื่อได้นำเอกสารมาแสดงแล้วว่ายังมีข้อความเพิ่มเติม ตัดทอน หรือเปลี่ยนแปลงแก้ไข ข้อความในเอกสารนั้นอยู่อีก</w:t>
      </w:r>
    </w:p>
    <w:p w14:paraId="1DAF37E4" w14:textId="77777777" w:rsidR="00ED08FC" w:rsidRPr="0078492B" w:rsidRDefault="00ED08FC" w:rsidP="0078492B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78492B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ข้อยกเว้นในการนำพยานบุคคลมาสืบได้</w:t>
      </w:r>
    </w:p>
    <w:p w14:paraId="65FFEA63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กรณีต้นฉบับเอกสารสูญหาย หรือ ถูกทำลายโดยเหตุสุดวิสัย หรือ ไม่สามารถนำมาได้ตามประมวลกฎหมายวิธีพิจารณาความแพ่ง มาตรา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93(2)</w:t>
      </w:r>
    </w:p>
    <w:p w14:paraId="25CFB986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ประกอบข้ออ้างว่าเป็นเอกสารที่ปลอม หรือ ไม่ถูกต้องทั้งหมด หรือ แต่บางส่วน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2D0D1030" w14:textId="77777777" w:rsidR="00ED08FC" w:rsidRPr="00ED08FC" w:rsidRDefault="00ED08FC" w:rsidP="00ED08FC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ประกอบข้ออ้างว่าสัญญา หรือ หนี้ตามเอกสารไม่สมบูรณ์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28060E5A" w14:textId="769A2D49" w:rsidR="0078492B" w:rsidRPr="00ED08FC" w:rsidRDefault="00ED08FC" w:rsidP="00595A06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4. </w:t>
      </w:r>
      <w:r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ประกอบข้ออ้างว่าคู่ความอีกฝ่ายหนึ่งตีความหมายผิด</w:t>
      </w:r>
    </w:p>
    <w:p w14:paraId="0891BDC7" w14:textId="7416AEB3" w:rsidR="001E695B" w:rsidRPr="0078492B" w:rsidRDefault="001E695B" w:rsidP="001E695B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8492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หลัก</w:t>
      </w:r>
      <w:r w:rsidRPr="0078492B">
        <w:rPr>
          <w:rFonts w:ascii="TH SarabunPSK" w:hAnsi="TH SarabunPSK" w:cs="TH SarabunPSK" w:hint="cs"/>
          <w:b/>
          <w:bCs/>
          <w:sz w:val="32"/>
          <w:szCs w:val="32"/>
          <w:cs/>
        </w:rPr>
        <w:t>เกณฑ์</w:t>
      </w:r>
      <w:r w:rsidRPr="0078492B">
        <w:rPr>
          <w:rFonts w:ascii="TH SarabunPSK" w:hAnsi="TH SarabunPSK" w:cs="TH SarabunPSK"/>
          <w:b/>
          <w:bCs/>
          <w:sz w:val="32"/>
          <w:szCs w:val="32"/>
          <w:cs/>
        </w:rPr>
        <w:t>คู่สัญญาจะกำหนดระยะเวลาในการไถ่ทรัพย์สินคืนไว้นานเท่าไรก็ได้ ภายใต้เงื่อนไข ดังนี้</w:t>
      </w:r>
    </w:p>
    <w:p w14:paraId="5A2A2F11" w14:textId="33214060" w:rsidR="001E695B" w:rsidRPr="001E695B" w:rsidRDefault="001E695B" w:rsidP="001E69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E695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1E695B">
        <w:rPr>
          <w:rFonts w:ascii="TH SarabunPSK" w:hAnsi="TH SarabunPSK" w:cs="TH SarabunPSK"/>
          <w:sz w:val="32"/>
          <w:szCs w:val="32"/>
          <w:cs/>
        </w:rPr>
        <w:t>. อสังหาริมทรัพย์ จะกำหนดเกินกว่า 10 ปี ไม่ได้</w:t>
      </w:r>
    </w:p>
    <w:p w14:paraId="1F5C8CB9" w14:textId="6FA991A7" w:rsidR="001E695B" w:rsidRPr="001E695B" w:rsidRDefault="001E695B" w:rsidP="001E69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E695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1E695B">
        <w:rPr>
          <w:rFonts w:ascii="TH SarabunPSK" w:hAnsi="TH SarabunPSK" w:cs="TH SarabunPSK"/>
          <w:sz w:val="32"/>
          <w:szCs w:val="32"/>
          <w:cs/>
        </w:rPr>
        <w:t>. สังหาริมทรัพย์ จะกำหนดเกินกว่า 3 ปี ไม่ได้</w:t>
      </w:r>
    </w:p>
    <w:p w14:paraId="3C8F5E1D" w14:textId="132C1179" w:rsidR="001E695B" w:rsidRPr="001E695B" w:rsidRDefault="001E695B" w:rsidP="001E69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E695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. ถ้ากำหนดไว้นานกว่า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,2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 ให้ลดเวลาลงมาเหลือตาม </w:t>
      </w:r>
      <w:r>
        <w:rPr>
          <w:rFonts w:ascii="TH SarabunPSK" w:hAnsi="TH SarabunPSK" w:cs="TH SarabunPSK"/>
          <w:sz w:val="32"/>
          <w:szCs w:val="32"/>
        </w:rPr>
        <w:t>1,2</w:t>
      </w:r>
    </w:p>
    <w:p w14:paraId="03391E03" w14:textId="6F7093A8" w:rsidR="001E695B" w:rsidRPr="001E695B" w:rsidRDefault="001E695B" w:rsidP="001E695B">
      <w:pPr>
        <w:spacing w:after="0"/>
        <w:rPr>
          <w:rFonts w:ascii="TH SarabunPSK" w:hAnsi="TH SarabunPSK" w:cs="TH SarabunPSK"/>
          <w:sz w:val="32"/>
          <w:szCs w:val="32"/>
        </w:rPr>
      </w:pPr>
      <w:r w:rsidRPr="001E695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. ถ้ากำหนดเวลาไว้ต่ำกว่า </w:t>
      </w:r>
      <w:r>
        <w:rPr>
          <w:rFonts w:ascii="TH SarabunPSK" w:hAnsi="TH SarabunPSK" w:cs="TH SarabunPSK"/>
          <w:sz w:val="32"/>
          <w:szCs w:val="32"/>
        </w:rPr>
        <w:t>1,2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 ก็ให้เป็นไปตามที่กำหนด แต่คู่สัญญาอาจตกลงกันขยายกำหนดเวลาไถ่ (กี่ครั้งก็ได้) โดยเมื่อขยายแล้วกำหนดเวลาต้องไม่เกินกว่า </w:t>
      </w:r>
      <w:r>
        <w:rPr>
          <w:rFonts w:ascii="TH SarabunPSK" w:hAnsi="TH SarabunPSK" w:cs="TH SarabunPSK"/>
          <w:sz w:val="32"/>
          <w:szCs w:val="32"/>
        </w:rPr>
        <w:t>1,2</w:t>
      </w:r>
    </w:p>
    <w:p w14:paraId="749DAA1A" w14:textId="0D739AA9" w:rsidR="001E695B" w:rsidRPr="001E695B" w:rsidRDefault="001E695B" w:rsidP="001E695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การขยายเวลาไถ่ จะต้องมีหลักฐานเป็นหนังสือลงลายมือชื่อผู้รับไถ่</w:t>
      </w:r>
    </w:p>
    <w:p w14:paraId="5F939943" w14:textId="77777777" w:rsidR="001E695B" w:rsidRPr="001E695B" w:rsidRDefault="001E695B" w:rsidP="001E695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กฎหมายมิได้บังคับว่าสัญญาขายฝากจะต้องกำหนดระยะเวลาไถ่ทรัพย์สินคืนไว้ในสัญญา แม้ในสัญญาไม่ได้กำหนดเวลาไถ่คืนไว้ก็เป็นสัญญาขายฝากได้ เพราะหากไม่กำหนดระยะเวลาไถ่ทรัพย์สินไว้ก็จะต้องบังคับไปตามมาตรา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494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คือ ต้องไถ่ทรัพย์สินคืนภายใน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10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ปี หรือ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3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ปีนับแต่เวลาซื้อขายฝาก</w:t>
      </w:r>
    </w:p>
    <w:p w14:paraId="3C6B75E2" w14:textId="77777777" w:rsidR="001E695B" w:rsidRPr="001E695B" w:rsidRDefault="001E695B" w:rsidP="001E695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การใช้สิทธิไถ่ทรัพย์สินภายในกำหนดระยะเวลา หมายถึง ผู้ขายฝากสามารถใช้สิทธิไถ่ทรัพย์สินคืนได้ตั้งแต่วันแรกจนถึงวันครบกำหนดระยะเวลาไถ่นั้นเอง</w:t>
      </w:r>
    </w:p>
    <w:p w14:paraId="01963114" w14:textId="77777777" w:rsidR="001E695B" w:rsidRPr="001E695B" w:rsidRDefault="001E695B" w:rsidP="001E695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กำหนดเวลาไถ่นั้นอาจทำสัญญาขยายกำหนดเวลาไถ่ได้ แต่กำหนดเวลาไถ่รวมกันทั้งหมดถ้าเกินกำหนดเวลาตามมาตรา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494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ให้ลดลงมาเป็นกำหนดเวลาตามมาตรา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494</w:t>
      </w:r>
    </w:p>
    <w:p w14:paraId="099F12E0" w14:textId="0B615024" w:rsidR="001E695B" w:rsidRPr="001E695B" w:rsidRDefault="001E695B" w:rsidP="0078492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การขยายกำหนดเวลาไถ่ตามวรรคหนึ่งอย่างน้อยต้องมีหลักฐานเป็นหนังสือลงลายมือชื่อผู้รับไถ่ ถ้าเป็นทรัพย์ซึ่งการซื้อขายกันจะต้องทำเป็นหนังสือและจดทะเบียนต่อพนักงานเจ้าหน้าที่ ห้ามมิให้ยกการขยายเวลาขึ้นเป็นข้อต่อสู้บุคคลภายนอกผู้ได้รับสิทธิมาโดยเสียค่าตอบแทนและโดยสุจริต และได้จดทะเบียนสิทธิโดยสุจริตแล้ว เว้นแต่จะได้นำหนังสือหรือหลักฐานเป็นหนังสือดังกล่าวไปจดทะเบียน หรือจดแจ้งต่อพนักงานเจ้าหน้าที่</w:t>
      </w:r>
    </w:p>
    <w:p w14:paraId="4A9549F5" w14:textId="18016C29" w:rsidR="001E695B" w:rsidRPr="001E695B" w:rsidRDefault="001E695B" w:rsidP="001E695B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การขยายกำหนดเวลาไถ่ มาตรา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496 </w:t>
      </w:r>
      <w:r w:rsidRPr="001E695B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บังคับให้มีหลักฐานเป็นหนังสือลงลายมือชื่อผู้รับไถ่นั้นใช้บังคับกับการขายฝากทรัพย์ทุกประเภทไม่ว่าจะเป็น</w:t>
      </w:r>
    </w:p>
    <w:p w14:paraId="5C431FCF" w14:textId="2835D0C6" w:rsidR="001E695B" w:rsidRPr="001E695B" w:rsidRDefault="001E695B" w:rsidP="0078492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สัญญาขายฝากสังหาริมทรัพย์ที่มีราคาไม่ถึง </w:t>
      </w:r>
      <w:r w:rsidRPr="001E695B">
        <w:rPr>
          <w:rFonts w:ascii="TH SarabunPSK" w:hAnsi="TH SarabunPSK" w:cs="TH SarabunPSK"/>
          <w:sz w:val="32"/>
          <w:szCs w:val="32"/>
        </w:rPr>
        <w:t xml:space="preserve">20,000 </w:t>
      </w:r>
      <w:r w:rsidRPr="001E695B">
        <w:rPr>
          <w:rFonts w:ascii="TH SarabunPSK" w:hAnsi="TH SarabunPSK" w:cs="TH SarabunPSK"/>
          <w:sz w:val="32"/>
          <w:szCs w:val="32"/>
          <w:cs/>
        </w:rPr>
        <w:t>บาท ซึ่งไม่ต้องการหลักฐานฟ้องร้องบังคับคดี</w:t>
      </w:r>
    </w:p>
    <w:p w14:paraId="16281FF1" w14:textId="2C6B2E49" w:rsidR="001E695B" w:rsidRPr="001E695B" w:rsidRDefault="001E695B" w:rsidP="0078492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สัญญาขายฝากสังหาริมทรัพย์ที่มีราคาตั้งแต่ </w:t>
      </w:r>
      <w:r w:rsidRPr="001E695B">
        <w:rPr>
          <w:rFonts w:ascii="TH SarabunPSK" w:hAnsi="TH SarabunPSK" w:cs="TH SarabunPSK"/>
          <w:sz w:val="32"/>
          <w:szCs w:val="32"/>
        </w:rPr>
        <w:t xml:space="preserve">20,000 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บาท ซึ่งต้องการหลักฐานการฟ้องร้องบังคับคดีอย่างใดอย่างหนึ่ง ตามมาตรา </w:t>
      </w:r>
      <w:r w:rsidRPr="001E695B">
        <w:rPr>
          <w:rFonts w:ascii="TH SarabunPSK" w:hAnsi="TH SarabunPSK" w:cs="TH SarabunPSK"/>
          <w:sz w:val="32"/>
          <w:szCs w:val="32"/>
        </w:rPr>
        <w:t>456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 วรรคสามประกอบวรรคสอง </w:t>
      </w:r>
    </w:p>
    <w:p w14:paraId="7346DFA7" w14:textId="1B25807B" w:rsidR="00D21653" w:rsidRDefault="001E695B" w:rsidP="0078492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สัญญาขายฝากอสังหาริมทรัพย์หรือสังหาริมทรัพย์พิเศษที่ได้ทำเป็นหนังสือและจดทะเบียนต่อพนักงานเจ้าหน้าที่ ตามมาตรา </w:t>
      </w:r>
      <w:r w:rsidRPr="001E695B">
        <w:rPr>
          <w:rFonts w:ascii="TH SarabunPSK" w:hAnsi="TH SarabunPSK" w:cs="TH SarabunPSK"/>
          <w:sz w:val="32"/>
          <w:szCs w:val="32"/>
        </w:rPr>
        <w:t>456</w:t>
      </w:r>
      <w:r w:rsidRPr="001E695B">
        <w:rPr>
          <w:rFonts w:ascii="TH SarabunPSK" w:hAnsi="TH SarabunPSK" w:cs="TH SarabunPSK"/>
          <w:sz w:val="32"/>
          <w:szCs w:val="32"/>
          <w:cs/>
        </w:rPr>
        <w:t xml:space="preserve"> วรรคแรก (บุคคลสิทธิเท่านั้น)</w:t>
      </w:r>
    </w:p>
    <w:p w14:paraId="565F2A26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 xml:space="preserve">วิธีขยายกำหนดเวลาไถ่ (มาตรา </w:t>
      </w:r>
      <w:r w:rsidRPr="00B073AA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496 </w:t>
      </w:r>
      <w:r w:rsidRPr="00B073AA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วรรคสอง)</w:t>
      </w:r>
    </w:p>
    <w:p w14:paraId="1BE0CB40" w14:textId="1E5BF321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1).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ระหว่างผู้ขายฝากกับผู้ซื้อฝาก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</w:p>
    <w:p w14:paraId="19E208C1" w14:textId="77777777" w:rsidR="00B073AA" w:rsidRPr="00B073AA" w:rsidRDefault="00B073AA" w:rsidP="00B073AA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การขายฝากทรัพย์สินทุกชนิด (ไม่ว่าจะเป็นอสังหาริมทรัพย์ สังหาริมทรัพย์ธรรมดาหรือชนิดพิเศษ) การขยายกำหนดเวลาไถ่จะต้องมีหลักฐานเป็นหนังสือลงลายมือชื่อผู้รับไถ่ (ผู้ซื้อฝาก) จึงจะมีผลผูกพันคู่กรณี</w:t>
      </w:r>
    </w:p>
    <w:p w14:paraId="0F7697ED" w14:textId="4256B685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2).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ระหว่างผู้ขายฝากกับบุคคลภายนอก</w:t>
      </w:r>
    </w:p>
    <w:p w14:paraId="53AF2155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กรณีขายฝากสังหาริมทรัพย์ธรรมดา เพียงแต่มีหลักฐานเป็นหนังสือลงลายมือชื่อผู้รับไถ่ก็สามารถใช้ยันบุคคลภายนอกได้</w:t>
      </w:r>
    </w:p>
    <w:p w14:paraId="009EA99A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กรณีขายฝากทรัพย์สินตามมาตรา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456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วรรคหนึ่ง (อสังหาริมทรัพย์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สังหาฯ พิเศษ)</w:t>
      </w:r>
    </w:p>
    <w:p w14:paraId="61DD25C0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1)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ต้องมีหลักฐานเป็นหนังสือลงลายมือชื่อผู้รับไถ่ และ</w:t>
      </w:r>
    </w:p>
    <w:p w14:paraId="7BFE286A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2)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นำหนังสือนั้นไปจดทะเบียนฯ</w:t>
      </w:r>
    </w:p>
    <w:p w14:paraId="606164DD" w14:textId="356260FB" w:rsidR="00B073AA" w:rsidRPr="00B073AA" w:rsidRDefault="008A7253" w:rsidP="008A7253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ผลที่จะ</w:t>
      </w:r>
      <w:r w:rsidR="00B073AA"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สามารถใช้ยันบุคคลภายนอก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คือ</w:t>
      </w:r>
    </w:p>
    <w:p w14:paraId="136763F4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ผู้สุจริต</w:t>
      </w:r>
    </w:p>
    <w:p w14:paraId="0072502D" w14:textId="77777777" w:rsidR="00B073AA" w:rsidRP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เสียค่าตอบแทน</w:t>
      </w:r>
    </w:p>
    <w:p w14:paraId="3C7A7B3B" w14:textId="770492A3" w:rsidR="00B073AA" w:rsidRDefault="00B073AA" w:rsidP="00B073AA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B073AA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และจดทะเบียนสิทธิโดยสุจริตได้</w:t>
      </w:r>
      <w:r w:rsidR="0023606F">
        <w:rPr>
          <w:rStyle w:val="ae"/>
          <w:rFonts w:ascii="TH SarabunPSK" w:hAnsi="TH SarabunPSK" w:cs="TH SarabunPSK"/>
          <w:sz w:val="32"/>
          <w:szCs w:val="32"/>
          <w:cs/>
        </w:rPr>
        <w:footnoteReference w:id="7"/>
      </w:r>
    </w:p>
    <w:p w14:paraId="6A2C5FC8" w14:textId="77777777" w:rsidR="002947D4" w:rsidRDefault="002947D4" w:rsidP="002947D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ในการชำระหนี้เงินยืมนั้นประมวลกฎหมายแพ่งและพาณิชย์มาตรา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วรรคสองบัญญัติว่า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“ในการกู้ยืมเงินมีหลักฐานเป็นหนังสือนั้นท่านว่าจะนำสืบการใช้เงินได้ต่อเมื่อมีหลักฐานเป็นหนังสืออย่างใดอย่างหนึ่งลงลายมือชื่อผู้ให้ยืมมาแสดงหรือเอกสารอันเป็นหลักฐานแห่งการกู้ยืมนั้นได้เวนคืนแล้วหรือได้แทงเพิกถอนในเอกสารนั้นแล้ว</w:t>
      </w:r>
      <w:r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”</w:t>
      </w:r>
    </w:p>
    <w:p w14:paraId="002625C5" w14:textId="58FB4AF5" w:rsidR="002947D4" w:rsidRPr="002947D4" w:rsidRDefault="002947D4" w:rsidP="002947D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ากบทบัญญัติข้างต้นเป็นเรื่องของการชำระหนี้เงินยืมที่ต้องการให้มีหลักฐานเป็นหนังสืออย่างใดอย่างหนึ่งประกอบการยืนยันว่าได้ชำระหนี้แล้วเช่นกัน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วรรคสองนี้เป็นบทบัญญัติที่ต่อเนื่องมาตรา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วรรคแรก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เป็นการกู้ยืมเงินเกินกว่าสองพันบาทและกฎหมายกำหนดว่าต้องมีหลักฐานการกู้ยืมเงินเป็นลายลักษณ์อักษรประกอบการฟ้องคดีดังนั้นสำหรับการกู้ยืมที่ต้องมีหลักฐานเป็นหนังสือหากชำระหนี้กันเมื่อใด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ได้กำหนดว่าต้องการให้มีหลักฐานการชำระหนี้ที่เป็นลายลักษณ์อักษรด้วยเช่นกัน</w:t>
      </w:r>
    </w:p>
    <w:p w14:paraId="393B8AE9" w14:textId="77777777" w:rsidR="002947D4" w:rsidRDefault="004209EF" w:rsidP="002947D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ความหมายของการนำสืบการใช้เงินคำว่า</w:t>
      </w:r>
      <w:r w:rsidR="002947D4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“การใช้เงิน” ในมาตรา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วรรคสองบางคนอาจเข้าใจว่าเป็นการนำสืบให้รู้ว่าผู้นำเงินไปใช้ทำอะไรบ้าง แต่นั่นเป็นความเข้าใจที่ผิดเพราะ 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การใช้เงิน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”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หมายถึงการชำระหนี้เงินกู้คืน</w:t>
      </w:r>
    </w:p>
    <w:p w14:paraId="6EB14384" w14:textId="77777777" w:rsidR="002947D4" w:rsidRPr="002947D4" w:rsidRDefault="004209EF" w:rsidP="002947D4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การใช้เงินหมายถึงการชำระหนี้คืนเป็นเงินสดเท่านั้น</w:t>
      </w:r>
    </w:p>
    <w:p w14:paraId="710F5199" w14:textId="224D68E4" w:rsidR="002947D4" w:rsidRDefault="004209EF" w:rsidP="002947D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การชำระหนี้นั้นโดยปกติถ้ายืมเงินไปก็อาจชำระคืนเป็นเงินหรืออาจชำระโดยการหักกลบลบหนี (ตาม </w:t>
      </w:r>
      <w:r w:rsidR="00252171" w:rsidRPr="00ED08FC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ระมวลกฎหมายแพ่งและพาณิชย์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341-342)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หรือโดยการแปลงหนี้ใหม่ (มาตรา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349)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หรือหนี้เกลื่อนกลืนกัน (มาตรา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353)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หรือการยอมรับชำระหนี้เป็นสิ่งของอย่างอื่นแทนเงิน (มาตรา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321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656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 xml:space="preserve">วรรคสอง) ก็ได้ แต่การชำระด้วยวิธีต่าง ๆ ตามที่กล่าวมานี้ไม่ถือว่าอยู่ในบังคับมาตรา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853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วรรคสองเพราะ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“การใช้เงิน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”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 w:rsid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การชำระหนี้คืนด้วยตัวเงินเท่านั้นหรือเรียกว่าชำระด้วยเงินสดเท่านั้น</w:t>
      </w:r>
    </w:p>
    <w:p w14:paraId="4D315A40" w14:textId="77777777" w:rsidR="002947D4" w:rsidRPr="002947D4" w:rsidRDefault="004209EF" w:rsidP="002947D4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การใช้เงินไม่ได้หมายความถึงการชำระคืนในส่วนดอกเบี้ย</w:t>
      </w:r>
    </w:p>
    <w:p w14:paraId="65379288" w14:textId="73BA4D38" w:rsidR="002476A2" w:rsidRPr="004209EF" w:rsidRDefault="004209EF" w:rsidP="002947D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ปัญหาที่ตามมาคือการใช้เงินในมาตรา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สองนอกจากจะหมายถึงการใช้คืนเงินต้นแล้วจะรวมไปถึงการใช้คืนดอกเบี้ยด้วยหรือไม่ในเรื่องนี้มีคำพิพากษาศาลฎีกาหลายฉบับที่วินิจฉัยว่าการนำสืบการชำระเงินตามมาตรา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4209EF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วรรคสองหมายถึงการนำสืบการชำระเงินต้นเท่านั้นไม่รวมถึงการชำระดอกเบี้ยด้วย</w:t>
      </w:r>
    </w:p>
    <w:p w14:paraId="2D835A92" w14:textId="77777777" w:rsidR="00690F7E" w:rsidRDefault="001E695B" w:rsidP="00690F7E">
      <w:pPr>
        <w:spacing w:after="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ab/>
      </w:r>
      <w:r w:rsidR="002947D4"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หลักฐานการนำสืบการใช้เงินตามมาตรา </w:t>
      </w:r>
      <w:r w:rsidR="002947D4"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="002947D4"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วรรคสอง</w:t>
      </w:r>
    </w:p>
    <w:p w14:paraId="4F707CB8" w14:textId="2A1EEB6D" w:rsid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การที่ลูกหนี้อ้างว่าได้ชำระหนี้เงินกู้เป็นเงินสดและเป็นการชำระในส่วนของเงินตันมาตรา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สองกำหนดว่าการกล่าวอ้างนี้ต้องมีหลักฐานแสดงว่าได้มีการชำระเงินคืนกันอย่างแท้จริงแล้วโดยต้องมีหลักฐานเป็นลายลักษณ์อักษรอย่างใดอย่างหนึ่งต่อไปนี้ </w:t>
      </w:r>
    </w:p>
    <w:p w14:paraId="01C54F67" w14:textId="77777777" w:rsidR="00690F7E" w:rsidRDefault="002947D4" w:rsidP="00690F7E">
      <w:pPr>
        <w:spacing w:after="0"/>
        <w:ind w:left="720"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1.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หลักฐานเป็นหนังสือลงลายมือชื่อผู้ให้ยืม</w:t>
      </w:r>
    </w:p>
    <w:p w14:paraId="09158035" w14:textId="77777777" w:rsidR="00690F7E" w:rsidRDefault="00690F7E" w:rsidP="00690F7E">
      <w:pPr>
        <w:spacing w:after="0"/>
        <w:ind w:left="720"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2. </w:t>
      </w:r>
      <w:r w:rsidR="002947D4"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การเวนคืนเอกสารอันเป็นหลักฐานการกู้ยืม</w:t>
      </w:r>
    </w:p>
    <w:p w14:paraId="4A706D01" w14:textId="77777777" w:rsidR="00690F7E" w:rsidRDefault="00690F7E" w:rsidP="00690F7E">
      <w:pPr>
        <w:spacing w:after="0"/>
        <w:ind w:left="720"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3. </w:t>
      </w:r>
      <w:r w:rsidR="002947D4"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การแทงเพิกถอนลงในเอกสารอันเป็นหลักฐานการกู้ยืม</w:t>
      </w:r>
    </w:p>
    <w:p w14:paraId="213900D3" w14:textId="77777777" w:rsid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1. </w:t>
      </w: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หลักฐานเป็นหนังสือลงลายมือชื่อผู้ให้ยืม</w:t>
      </w:r>
    </w:p>
    <w:p w14:paraId="7384089B" w14:textId="0EBDB704" w:rsid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ลักฐานเป็นหนังสือลงลายมือชื่อผู้ให้ยืมมาแสดงในการนำสืบการใช้เงินนี้มีความหมายทำนองเดียวกับหลักฐานการกู้ยืม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ตามมาตรา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1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แตกต่างกันเพียงหลักฐานการใช้เงินต้องเป็นลายมือชื่อของผู้ให้กู้ลงไว้เท่านั้นดังนั้นหนังสือต่าง ๆ ที่ลงลายมือชื่อของผู้ให้ยืมที่แสดงพอให้เห็นได้ว่ามีการใช้เงินกันแล้วย่อมนำสืบถึงการใช้เงินได้มิใช่ต้องระบุไปตรง ๆ ว่าได้มีการใช้เงินที่กู้นั้นและลายมือชื่อของผู้ให้กู้ยืมแม้จะลงในภายหลังการทำหลักฐานเป็นหนังสือก็มีผลสมบูรณ์ใช้บังคับได้หากฟังได้ว่าผู้ยืมยอมรับความถูกต้องของข้อความทั้งหมดในเอกสารนั้นย่อมถือว่าเป็นหลักฐานในการนำสืบใช้เงินได้ตาม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แล้ว</w:t>
      </w:r>
    </w:p>
    <w:p w14:paraId="7C91AC18" w14:textId="77777777" w:rsid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2. </w:t>
      </w: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การเวนคืนเอกสารอันเป็นหลักฐานการกู้ยืม</w:t>
      </w:r>
    </w:p>
    <w:p w14:paraId="491B82C9" w14:textId="5CA6722C" w:rsid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หมายความว่า</w:t>
      </w:r>
      <w:r w:rsidR="00690F7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ผู้ให้กู้ส่งคืนหนังสือที่เป็นหลักฐานแห่งการกู้ยืมคืนให้แก่ผู้การได้รับเอกสารอันเป็นหลักฐานแห่งการกู้ยืมกลับคืนมานี้ต้องเป็นการคืนด้วยความสมัครใจด้วยความยินยอมและโดยชอบธรรมดังนั้นหากผู้กู้ขโมยเอกสารดังกล่าวกลับคืนมาหรือเอกสารหายไปและมาอยู่ที่ผู้กู้ย่อมไม่ถือว่าเข้ากรณีนี้ผู้ให้กู้ย่อมขอนำสืบได้ว่าเอกสารหายตนไม่ได้เวนคืนนอกจากนั้นหากผู้ให้กู้คืนหลักประกันเงินกู้แก่ผู้โดยยังไม่คืนหลักฐานการกู้ยืมเช่นผู้ให้กู้คืนสร้อยคอทองคำที่นำมาจำนำเป็นประกันเงินกู้คืนแก่ผู้โดยมิได้คืนสัญญากู้ยืมเงินดังนี้ยังถือไม่ได้ว่ามีการเวนคืนเอกสารอันเป็นหลักฐานแห่งการกู้ยืม</w:t>
      </w:r>
    </w:p>
    <w:p w14:paraId="45BE804E" w14:textId="77777777" w:rsidR="00D81BFB" w:rsidRDefault="00D81BFB" w:rsidP="00252171">
      <w:pPr>
        <w:spacing w:after="0"/>
        <w:rPr>
          <w:rStyle w:val="af"/>
          <w:rFonts w:ascii="TH SarabunPSK" w:hAnsi="TH SarabunPSK" w:cs="TH SarabunPSK" w:hint="cs"/>
          <w:b/>
          <w:bCs/>
          <w:i w:val="0"/>
          <w:iCs w:val="0"/>
          <w:sz w:val="32"/>
          <w:szCs w:val="32"/>
        </w:rPr>
      </w:pPr>
    </w:p>
    <w:p w14:paraId="0CDCA2BA" w14:textId="152BA0A4" w:rsidR="00690F7E" w:rsidRPr="00690F7E" w:rsidRDefault="002947D4" w:rsidP="00690F7E">
      <w:pPr>
        <w:spacing w:after="0"/>
        <w:ind w:firstLine="720"/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</w:rPr>
        <w:lastRenderedPageBreak/>
        <w:t xml:space="preserve">3. </w:t>
      </w:r>
      <w:r w:rsidRPr="00690F7E">
        <w:rPr>
          <w:rStyle w:val="af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การแทงเพิกถอนลงในเอกสารอันเป็นหลักฐานการกู้ยืม</w:t>
      </w:r>
    </w:p>
    <w:p w14:paraId="003CE0ED" w14:textId="1F22D32C" w:rsidR="00690F7E" w:rsidRDefault="002947D4" w:rsidP="00690F7E">
      <w:pPr>
        <w:spacing w:after="0" w:line="240" w:lineRule="auto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 w:rsidR="00690F7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เขียนลงในหลักฐานการกู้ยืมว่าได้ชำระหนี้แล้วไม่ว่าจะเป็นทั้งหมดหรือบางส่วนส่วนผู้ที่แทงเพิกถอนจะเป็นผู้ให้กู้เองหรือบุคคลที่ผู้ให้กู้มอบหมายเช่นบุตรหรือภรรยาสามีของผู้ให้กู้เป็นต้นก็ได้ทั้งสิ้นและต้องมีการลงลายมือชื่อผู้ให้กู้หรือผู้ที่ได้รับมอบหมายไว้ด้วยจึงจะเป็นการแทงเพิกถอนที่เป็นไปตามมาตรา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2947D4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>2</w:t>
      </w:r>
      <w:r w:rsidR="0025217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23606F">
        <w:rPr>
          <w:rStyle w:val="ae"/>
          <w:rFonts w:ascii="TH SarabunPSK" w:hAnsi="TH SarabunPSK" w:cs="TH SarabunPSK"/>
          <w:sz w:val="32"/>
          <w:szCs w:val="32"/>
        </w:rPr>
        <w:footnoteReference w:id="8"/>
      </w:r>
    </w:p>
    <w:p w14:paraId="163D2749" w14:textId="77C3096F" w:rsidR="00D81BFB" w:rsidRDefault="00690F7E" w:rsidP="00690F7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หลักกฎหมายที่ว่าเป็นการขยายเวลาไถ่ อันมีผลทางกฎหมายทำให้ผู้ที่ขาย เกิดความเสียเปรียบแก่ตนเอง เนื่องจากผู้ซื้อนั้นอาจได้แสดงเจตนาเพียงแค่ปากเปล่า ในตามหลักของ ตามมาตรา 496 วรรค 2 นั้นจะต้องทำมีหลักฐานเป็นหนังสือลงลายมือชื่อผู้รับไถ่ และนำหนังสือไปจดทะเบียน ดังนั้นจึงไม่เกิดความเป็นธรรมแก่ผู้ขาย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เมื่อพิจารณาประกอบมาตรา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ประมวลกฎหมายวิธีพิจารณาความแพ่งเรื่องการรับฟังพยานบุคคล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ซึ่งเป็นมาตราเกี่ยวข้องในเรื่องหลักฐานที่เป็นเอกสาร</w:t>
      </w:r>
      <w:r w:rsidR="00AF559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ซึ่งเป็นหลักกฎหมายที่ต้องนำหลักฐานที่เป็นเอกสารมายื่น เนื่องจากผู้ที่ขายนั้นไม่มีเอกสารไปยื่น เพราะผู้ซื้อรับมิได้ลงลายมือชื่อ ทำเป็นเอกสารจึงไม่มีหลักฐานทำให้เสียทรัพย์สินไปโดยไม่มีหลักฐาน </w:t>
      </w:r>
      <w:r w:rsidR="00D81BFB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ไม่สามารถไถ่คืนได้</w:t>
      </w:r>
      <w:r w:rsidR="00AF5591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และเงินที่ชำระไปในงวดก่อนหน้านั้นอีกด้วย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ย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งมีการตราพระราชบ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ต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ิ</w:t>
      </w:r>
      <w:r w:rsidR="00AF5591"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ว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่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าด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วยข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 xml:space="preserve">อสัญญาไม่เป็นธรรม พ.ศ. </w:t>
      </w:r>
      <w:r w:rsidR="00AF5591" w:rsidRPr="00AF5591">
        <w:rPr>
          <w:rFonts w:ascii="TH SarabunPSK" w:hAnsi="TH SarabunPSK" w:cs="TH SarabunPSK"/>
          <w:sz w:val="32"/>
          <w:szCs w:val="32"/>
        </w:rPr>
        <w:t xml:space="preserve">2540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ออกมาใช้บ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งค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บแก่สัญญาขายฝากด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วยแม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ป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จจุบ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นจะได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ม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ิ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ได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ม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ี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การ</w:t>
      </w:r>
      <w:r w:rsidR="00AF5591"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บังคับใช้พระราชบัญญัติคุ้มครองประชาชนในการท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ำ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สัญญาขายฝากที่ดินเพื่อเกษตรกรรมหรือที่อยู่อาศ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ย</w:t>
      </w:r>
      <w:r w:rsidR="00AF5591"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พ.ศ.</w:t>
      </w:r>
      <w:r w:rsidR="00AF5591" w:rsidRPr="00AF5591">
        <w:rPr>
          <w:rFonts w:ascii="TH SarabunPSK" w:hAnsi="TH SarabunPSK" w:cs="TH SarabunPSK"/>
          <w:sz w:val="32"/>
          <w:szCs w:val="32"/>
        </w:rPr>
        <w:t xml:space="preserve">2562 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โดยประสงค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์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จะคุม้ครองผู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ขายฝากที่ดินเพื่อเกษตรกรรมและที่อยู่อาศ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ย ซ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ึ่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งพระราชบ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ติน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ี้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มีข</w:t>
      </w:r>
      <w:r w:rsidR="00AF5591">
        <w:rPr>
          <w:rFonts w:ascii="TH SarabunPSK" w:hAnsi="TH SarabunPSK" w:cs="TH SarabunPSK" w:hint="cs"/>
          <w:sz w:val="32"/>
          <w:szCs w:val="32"/>
          <w:cs/>
        </w:rPr>
        <w:t>้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อกฎหมายที่บ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ั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ต</w:t>
      </w:r>
      <w:r w:rsidR="00AF5591">
        <w:rPr>
          <w:rFonts w:ascii="TH SarabunPSK" w:hAnsi="TH SarabunPSK" w:cs="TH SarabunPSK" w:hint="cs"/>
          <w:sz w:val="32"/>
          <w:szCs w:val="32"/>
          <w:cs/>
        </w:rPr>
        <w:t>ิ</w:t>
      </w:r>
      <w:r w:rsidR="00AF5591" w:rsidRPr="00AF5591">
        <w:rPr>
          <w:rFonts w:ascii="TH SarabunPSK" w:hAnsi="TH SarabunPSK" w:cs="TH SarabunPSK"/>
          <w:sz w:val="32"/>
          <w:szCs w:val="32"/>
          <w:cs/>
        </w:rPr>
        <w:t>แตกต่างจากประมวลกฎหมายแพ่งและพาณิชย์</w:t>
      </w:r>
      <w:r w:rsidR="00D81BFB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D81BFB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ยังคุ้มครองต่อผู้ที่ขาย ถึงจะเลยระยะเวลามาแล้วก็ยังสามารถยังได้เงินคืน จากที่จ่ายล่วงเลยระยะเวลามาแล้ว</w:t>
      </w:r>
    </w:p>
    <w:p w14:paraId="68C3B39D" w14:textId="5BB43C81" w:rsidR="001E695B" w:rsidRPr="002947D4" w:rsidRDefault="00AF5591" w:rsidP="00690F7E">
      <w:pPr>
        <w:spacing w:after="0" w:line="240" w:lineRule="auto"/>
        <w:ind w:firstLine="720"/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</w:pPr>
      <w:r w:rsidRPr="00AF5591">
        <w:rPr>
          <w:rFonts w:ascii="TH SarabunPSK" w:hAnsi="TH SarabunPSK" w:cs="TH SarabunPSK"/>
          <w:sz w:val="32"/>
          <w:szCs w:val="32"/>
          <w:cs/>
        </w:rPr>
        <w:t>พระราชบัญญัติคุ้มครอง</w:t>
      </w:r>
      <w:r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Pr="00AF5591">
        <w:rPr>
          <w:rFonts w:ascii="TH SarabunPSK" w:hAnsi="TH SarabunPSK" w:cs="TH SarabunPSK"/>
          <w:sz w:val="32"/>
          <w:szCs w:val="32"/>
          <w:cs/>
        </w:rPr>
        <w:t>ประชาชนในการท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ำ</w:t>
      </w:r>
      <w:r w:rsidRPr="00AF5591">
        <w:rPr>
          <w:rFonts w:ascii="TH SarabunPSK" w:hAnsi="TH SarabunPSK" w:cs="TH SarabunPSK"/>
          <w:sz w:val="32"/>
          <w:szCs w:val="32"/>
          <w:cs/>
        </w:rPr>
        <w:t>สัญญาขายฝากที่ดินเพื่อเกษตรกรรมหรือที่อยู่อาศ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ย พ.ศ.</w:t>
      </w:r>
      <w:r w:rsidRPr="00AF5591">
        <w:rPr>
          <w:rFonts w:ascii="TH SarabunPSK" w:hAnsi="TH SarabunPSK" w:cs="TH SarabunPSK"/>
          <w:sz w:val="32"/>
          <w:szCs w:val="32"/>
        </w:rPr>
        <w:t xml:space="preserve">2562 </w:t>
      </w:r>
      <w:r w:rsidRPr="00AF5591">
        <w:rPr>
          <w:rFonts w:ascii="TH SarabunPSK" w:hAnsi="TH SarabunPSK" w:cs="TH SarabunPSK"/>
          <w:sz w:val="32"/>
          <w:szCs w:val="32"/>
          <w:cs/>
        </w:rPr>
        <w:t>ยังมีปัญหาและความบกพร่องในบางมาตราที่สมควรได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้</w:t>
      </w:r>
      <w:r w:rsidRPr="00AF5591">
        <w:rPr>
          <w:rFonts w:ascii="TH SarabunPSK" w:hAnsi="TH SarabunPSK" w:cs="TH SarabunPSK"/>
          <w:sz w:val="32"/>
          <w:szCs w:val="32"/>
          <w:cs/>
        </w:rPr>
        <w:t>ร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บการปรับปรุงแก้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ไ</w:t>
      </w:r>
      <w:r w:rsidRPr="00AF5591">
        <w:rPr>
          <w:rFonts w:ascii="TH SarabunPSK" w:hAnsi="TH SarabunPSK" w:cs="TH SarabunPSK"/>
          <w:sz w:val="32"/>
          <w:szCs w:val="32"/>
          <w:cs/>
        </w:rPr>
        <w:t>ขบทบ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ต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ิ</w:t>
      </w:r>
      <w:r w:rsidRPr="00AF5591">
        <w:rPr>
          <w:rFonts w:ascii="TH SarabunPSK" w:hAnsi="TH SarabunPSK" w:cs="TH SarabunPSK"/>
          <w:sz w:val="32"/>
          <w:szCs w:val="32"/>
          <w:cs/>
        </w:rPr>
        <w:t>ของพระราชบ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ต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ิ</w:t>
      </w:r>
      <w:r w:rsidRPr="00AF5591">
        <w:rPr>
          <w:rFonts w:ascii="TH SarabunPSK" w:hAnsi="TH SarabunPSK" w:cs="TH SarabunPSK"/>
          <w:sz w:val="32"/>
          <w:szCs w:val="32"/>
          <w:cs/>
        </w:rPr>
        <w:t>น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AF5591">
        <w:rPr>
          <w:rFonts w:ascii="TH SarabunPSK" w:hAnsi="TH SarabunPSK" w:cs="TH SarabunPSK"/>
          <w:sz w:val="32"/>
          <w:szCs w:val="32"/>
          <w:cs/>
        </w:rPr>
        <w:t>เพื่อให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้เ</w:t>
      </w:r>
      <w:r w:rsidRPr="00AF5591">
        <w:rPr>
          <w:rFonts w:ascii="TH SarabunPSK" w:hAnsi="TH SarabunPSK" w:cs="TH SarabunPSK"/>
          <w:sz w:val="32"/>
          <w:szCs w:val="32"/>
          <w:cs/>
        </w:rPr>
        <w:t>ป็นไปตาม</w:t>
      </w:r>
      <w:r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Pr="00AF5591">
        <w:rPr>
          <w:rFonts w:ascii="TH SarabunPSK" w:hAnsi="TH SarabunPSK" w:cs="TH SarabunPSK"/>
          <w:sz w:val="32"/>
          <w:szCs w:val="32"/>
          <w:cs/>
        </w:rPr>
        <w:t>ว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ตถุประสงค์ในการตราพระราชบ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ญญ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ต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ิ</w:t>
      </w:r>
      <w:r w:rsidRPr="00AF5591">
        <w:rPr>
          <w:rFonts w:ascii="TH SarabunPSK" w:hAnsi="TH SarabunPSK" w:cs="TH SarabunPSK"/>
          <w:sz w:val="32"/>
          <w:szCs w:val="32"/>
          <w:cs/>
        </w:rPr>
        <w:t>ด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งกล่าว ที่ต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้</w:t>
      </w:r>
      <w:r w:rsidRPr="00AF5591">
        <w:rPr>
          <w:rFonts w:ascii="TH SarabunPSK" w:hAnsi="TH SarabunPSK" w:cs="TH SarabunPSK"/>
          <w:sz w:val="32"/>
          <w:szCs w:val="32"/>
          <w:cs/>
        </w:rPr>
        <w:t>องการขจ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ั</w:t>
      </w:r>
      <w:r w:rsidRPr="00AF5591">
        <w:rPr>
          <w:rFonts w:ascii="TH SarabunPSK" w:hAnsi="TH SarabunPSK" w:cs="TH SarabunPSK"/>
          <w:sz w:val="32"/>
          <w:szCs w:val="32"/>
          <w:cs/>
        </w:rPr>
        <w:t>ดความเหลื่อมล้า และสร้างเสริมความเป็นธรรมในสังคม และมีความสมบูรณ์ต่อการให้ความคุ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้</w:t>
      </w:r>
      <w:r w:rsidRPr="00AF5591">
        <w:rPr>
          <w:rFonts w:ascii="TH SarabunPSK" w:hAnsi="TH SarabunPSK" w:cs="TH SarabunPSK"/>
          <w:sz w:val="32"/>
          <w:szCs w:val="32"/>
          <w:cs/>
        </w:rPr>
        <w:t>มครองและบรรเทาความเดือดร้อนของประชาชนได้</w:t>
      </w:r>
      <w:r w:rsidRPr="00AF5591">
        <w:rPr>
          <w:rFonts w:ascii="TH SarabunPSK" w:hAnsi="TH SarabunPSK" w:cs="TH SarabunPSK"/>
          <w:sz w:val="32"/>
          <w:szCs w:val="32"/>
        </w:rPr>
        <w:t xml:space="preserve"> </w:t>
      </w:r>
      <w:r w:rsidRPr="00AF5591">
        <w:rPr>
          <w:rFonts w:ascii="TH SarabunPSK" w:hAnsi="TH SarabunPSK" w:cs="TH SarabunPSK"/>
          <w:sz w:val="32"/>
          <w:szCs w:val="32"/>
          <w:cs/>
        </w:rPr>
        <w:t>อย</w:t>
      </w:r>
      <w:r w:rsidR="00D81BFB">
        <w:rPr>
          <w:rFonts w:ascii="TH SarabunPSK" w:hAnsi="TH SarabunPSK" w:cs="TH SarabunPSK" w:hint="cs"/>
          <w:sz w:val="32"/>
          <w:szCs w:val="32"/>
          <w:cs/>
        </w:rPr>
        <w:t>่</w:t>
      </w:r>
      <w:r w:rsidRPr="00AF5591">
        <w:rPr>
          <w:rFonts w:ascii="TH SarabunPSK" w:hAnsi="TH SarabunPSK" w:cs="TH SarabunPSK"/>
          <w:sz w:val="32"/>
          <w:szCs w:val="32"/>
          <w:cs/>
        </w:rPr>
        <w:t>างมีประสิทธิภาพมากย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ิ่</w:t>
      </w:r>
      <w:r w:rsidRPr="00AF5591">
        <w:rPr>
          <w:rFonts w:ascii="TH SarabunPSK" w:hAnsi="TH SarabunPSK" w:cs="TH SarabunPSK"/>
          <w:sz w:val="32"/>
          <w:szCs w:val="32"/>
          <w:cs/>
        </w:rPr>
        <w:t>งข</w:t>
      </w:r>
      <w:r w:rsidR="00D81BFB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AF5591">
        <w:rPr>
          <w:rFonts w:ascii="TH SarabunPSK" w:hAnsi="TH SarabunPSK" w:cs="TH SarabunPSK"/>
          <w:sz w:val="32"/>
          <w:szCs w:val="32"/>
          <w:cs/>
        </w:rPr>
        <w:t>น</w:t>
      </w:r>
    </w:p>
    <w:p w14:paraId="0A31E6A4" w14:textId="13C8521E" w:rsidR="00AD00D4" w:rsidRPr="005F388E" w:rsidRDefault="007765B1" w:rsidP="00595A06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กกฎหมายว่าเป็นการชำระหนี้อย่างอื่นอันมีผลทางกฎหมายทำให้ผู้กู้สามารถนําพยานบุคคลสืบถึงการใช้เงินเพื่อพิสูจน์ว่าตนได้ชำระหนี้กู้ยืมแล้วโดยไม่ถูกบังคับตาม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และเมื่อพิจารณาประกอบมาตรา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ประมวลกฎหมายวิธีพิจารณาความแพ่งเรื่องการรับฟังพยานบุคคลเปลี่ยนแปลงแก้ไขพยานเอกสารนั้นผู้เขียนจึงมีความเห็นว่าการพิจารณากฎหมายวิธีบั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ญ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ญัติโดยเฉพาะมาตรา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เป็นมาตราที่ค่อนข้างยากในการปรับข้อกฎหมายกับข้อเท็จจริงว่าอย่างไรต้องห้ามตามกฎข้อบังคับหรืออยู่นอกกฎข้อบังคับหรือเข้าข้อยกเว้นตามมาตราดังกล่าวแท้จริงหลักการอย่างหนึ่งก็คือการจะวินิจฉัย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็ต้องยึดหลักตามกฎหมายสารบัญญัติเป็นที่ตั้งหรืออีกนัยหนึ่งกฎหมายบัญญัตินี้จะต้องแปลความให้สอดคล้องกับกฎหมายสารบัญญัติตัวอย่างเช่นในวรรคของ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บัญญัติว่าเมื่อใดมีกฎหมายบังคับให้ต้องมีพยานเอกสารมาแสดงแม้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อีกฝ่ายหนึ่งจะยินยอมก็ห้ามศาลรับฟังพยานบุคคลเมื่อจะน่าสบแทนพยานเอกสารหรือชอบพยานบุคคลเพื่อประกอบข้ออ้างว่ามีข้อความเพิ่มเติมติดทอนเปลี่ยน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แปลงแก้ไขข้อความในเอกสารนั้นและในเรื่องกู้ยืมเงินมาตรา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็บัญญัติเป็นหลักว่าถ้ามีหลักฐานการทำสัญญากู้ยืมเงินกันเป็นหนังสือจะนำสืบการใช้เงินได้ก็ต้องสืบตามหลักฐานนั้น แต่ถ้าเป็นการใช้หนี้อย่างอื่นที่ไม่ใช่เงินผู้กู้สามารถนำสืบถึงการใช้หนี้อย่างอื่นได้ไม่เข้า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ก็คืออยู่นอกกฎข้อบังคับมาตรา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94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นั่นคือสืบพยานบุคคลได้สาเหตุที่เป็นเช่นนี้มีผู้วิเคราะห์ว่าแนววินิ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จ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ฉัยของศาลฎีกาจะพยายามตีความมาตรา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ว่าต้องเป็นการชำระหนี้เงินกู้ด้วยเงินเท่านั้นเพราะเงินเป็นตราสารที่เปลี่ยนมือได้ง่ายสุดเมื่อไปตกอยู่กับใครก็ไม่แตกต่างกันพิสูจน์ได้ยากว่าเป็นเงินของผู้กู้ที่ชำระหนี้ให้การนำสืบการใช้เงินของผู้กู้จึงต้องมีหลักฐานที่แน่ชัดเสียก่อนพยานบุคคลเป็นเรื่องเชื่อได้ยากที่จะนำมาพิสูจน์ แต่ถ้าเป็นการชำระหนี้ด้วยของอย่างอื่นยังมีหลักฐานยืนยันการชำระหนี้ได้ถ้าจะสืบพยานบุคคลประกอบก็ไม่ได้เสียหายอย่างใด แต่จะเป็นการยืนยันถึงการชำระหนี้ได้ด้วยซ้ำไปนอกจากเหตุผลดังกล่าวผู้เขียนยังเห็นต่อไปว่ากรณีการชำระหนี้อย่างอื่นนั้นเมื่อผู้นำไปชำระหนี้กู้ยืมแล้วก็คงจะไม่ได้คำนึงถึงหลักฐานสัญญายืมที่ท</w:t>
      </w:r>
      <w:r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กันไว้เดิมหากภายหลังมีการฟ้องร้องกันอีกตามสัญญาเดิมที่ผู้นำมาอ้าง (กรณีที่ผู้ให้นำมาฟ้องอีกครั้งจะด้วยเหตุใดก็ตาม) หลักฐานอันนั้นแน่นอนย่อมไม่ได้มีการแทงเพิกถอนหรือเวนคืนอย่างใดเมื่อผู้ที่ไม่ได้ปฏิบัติตามมาตรา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653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วรรค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2 </w:t>
      </w:r>
      <w:r w:rsidRPr="007765B1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ก็สมควรให้เขามีโอกาสสืบพยานบุคคลต่อไปว่ามีการชำระหนี้ด้วยของอย่างอื่นตามสัญญากู้ยืมไปแล้ว</w:t>
      </w:r>
      <w:r w:rsidR="00AD00D4"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br w:type="page"/>
      </w:r>
    </w:p>
    <w:p w14:paraId="73823C30" w14:textId="7D183DAD" w:rsidR="006469CE" w:rsidRPr="005F388E" w:rsidRDefault="00F4289D" w:rsidP="006469CE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3.</w:t>
      </w:r>
    </w:p>
    <w:p w14:paraId="446FF31E" w14:textId="14C5BC7E" w:rsidR="00F927B0" w:rsidRPr="005F388E" w:rsidRDefault="00F4289D" w:rsidP="00F927B0">
      <w:pPr>
        <w:spacing w:after="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ab/>
        <w:t>การรับฟังพยานหลักฐาน หมายถึง ขั้นตอนในการที่ศาลจะวินิจฉัยหรือคัดเลือกว่า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กฐานชิ้นใดสามารถ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นำ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สืบหรือน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เข้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สู่ส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นวนได้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โ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ดยชอบด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วยกฎหมาย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งเป็นข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นตอนที่แตกต่าง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บการช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ัก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 ในการรับฟังพยานหล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กฐานของศาลน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นมิได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หมายความว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 หากมีการเสนอ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กฐานชิ้นใดต่อศาลแล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 ศาลจะรับฟังพยานหล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กฐานชิ้นน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เสมอไป ท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เพราะพยานหล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กฐานที่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ศาลจะรับฟังได้น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นมีหลักเกณฑ์อันเป็นข้อจ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กัด กล่าวคือ ในข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นแรกพยานหลักฐานน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นจะต้องเป็น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พยานหลักฐานที่เกี่ยวข้องกับข้อเท็จจริงอันเป็นประเด็นแห่งคดีเสียก่อน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อีกนัยหน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งก็คือต้องเป็น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พยานหลักฐานซึ่งน่าจะพิสูจน์ความผ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ดหรือความบริสุทธ์ิของจ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เลยได้หรือเป็นพยานหล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กฐานที่เกี่ยวก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บเหตุ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ลดโทษ หรือบรรเทาโทษ หรือเหตุอ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นควรรอการลงโทษ ก็ได้หากพยานหล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กฐานชิ้นใดไม่เกี่ยวก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บประเด็น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ย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อมเป็นพยานหล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กฐานที่รับฟังไม่ได้แต่ถ้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กฐานชิ้นน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 มีความเกี่ยวข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องก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บประเด็นแล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วก็ย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งอยู่</w:t>
      </w:r>
      <w:r w:rsidR="00923964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ใ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นบ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งค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บแห่งกฎหมายว่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า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วยการรับฟังพยานหล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 ซ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ึ่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งหากมิได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มีการด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ำ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เนินการตามกฎหมายว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าด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วยการน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ี้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แล้วพยานหล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กฐานน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นแม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้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จะเกี่ยวก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ั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 ประเด็นแห่งคดีก็รับฟังไม่ได้</w:t>
      </w:r>
    </w:p>
    <w:p w14:paraId="1B645857" w14:textId="5398C831" w:rsidR="00F927B0" w:rsidRPr="005F388E" w:rsidRDefault="00F927B0" w:rsidP="00F927B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การช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ั่ง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้ำ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หน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กฐาน หมายถึง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การที่ศาลนาพยานหล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กฐานทุกประเภทที่ค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ู่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ความน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สืบ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ไม่ว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า จะเป็นพยานบุคคล พยานเอกสาร หรือพยานว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ตถุมาพิเคราะห์ว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าพยานหล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กฐานน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นคู่ความได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สืบให้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เชื่อได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ตามข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ออ้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า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งข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อเถียงในประเด็นข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อพิพาทแห่งคดีหรือไม่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กล่าวคือเมื่อพยานหลักฐานที่น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เข้าสืบเป็นพยานหล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กฐานที่รับฟังได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งกล่าวแล้ว สิ่งที่ต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องพิจารณาต่อไปคือพยานหล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กฐานต่างๆ 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นสามารถท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32"/>
          <w:szCs w:val="32"/>
          <w:cs/>
        </w:rPr>
        <w:t>การ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เปรียบเทียบช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งน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้ำ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หน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กความจริงที่ได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ว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าฝ่ายใดมีข้อเท็จจริงมากน้อยแค่ไหนเพียงใด สมควรให้ฝ่ายใดเป็นผู้</w:t>
      </w:r>
      <w:r w:rsidR="00923964"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ชนะคดีซ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ึ่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งในคดีอาญาต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องดูว่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 xml:space="preserve">า 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ข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อเท็จจริงที่ได้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เ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พียงพอที่จะรับฟังลงโทษจ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เลยหรือไม่ในข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นตอนน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ี้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เรียกว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าการช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งน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้ำ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 xml:space="preserve"> หน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กพยานหลักฐาน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ซ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ึ่ง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้ำ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หน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กแค่ไหนเพียงใดจึงจะเพียงพอที่จะลงโทษจ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เลยน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นก็ต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องข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ึ้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นอย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ก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บมาตรฐานการพิสูจน์คือในคดีอาญาอ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ยการจะต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องพิสูจน์จนสิ้นสงสัย</w:t>
      </w:r>
      <w:r w:rsidR="00923964"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หมายถึงการแสดงให้ศาลเห็นด้วยก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บพยานหลักฐานและถึงการมีอย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ของข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อเท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จจริงโดยปราศจากข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อสงสัยน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ั่</w:t>
      </w:r>
      <w:r w:rsidR="00923964" w:rsidRPr="005F388E">
        <w:rPr>
          <w:rFonts w:ascii="TH SarabunPSK" w:hAnsi="TH SarabunPSK" w:cs="TH SarabunPSK"/>
          <w:sz w:val="32"/>
          <w:szCs w:val="32"/>
          <w:cs/>
        </w:rPr>
        <w:t>นเอง</w:t>
      </w:r>
      <w:r w:rsidR="00DA0C86">
        <w:rPr>
          <w:rStyle w:val="ae"/>
          <w:rFonts w:ascii="TH SarabunPSK" w:hAnsi="TH SarabunPSK" w:cs="TH SarabunPSK"/>
          <w:sz w:val="32"/>
          <w:szCs w:val="32"/>
          <w:cs/>
        </w:rPr>
        <w:footnoteReference w:id="9"/>
      </w:r>
    </w:p>
    <w:p w14:paraId="2733E9AE" w14:textId="25628672" w:rsidR="00923964" w:rsidRPr="005F388E" w:rsidRDefault="00923964" w:rsidP="00923964">
      <w:pPr>
        <w:spacing w:after="0"/>
        <w:ind w:firstLine="720"/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</w:pP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ข้อห้ามการรับฟังพยานหลักฐานที่มีล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กษณะส่วนต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ว มีวัตถุประสงค์เพื่อคุ้มครองสิทธิเสรีภาพ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ของประชาชน โดยศาลจะใช้ดุลพินิจคือ ช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งน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้ำ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หน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กระหว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างสัดส่วนความรุนแรงของความผิดและความน่า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สงสัยว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า จ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เลยเป็นผกู้ระท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ความผ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ิ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ดก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บสัดส่วนความส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ค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ญของสิทธิเสรีภาพแห่งเอกชน เมื่อสิทธิส่วนบุคคล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ของจ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เลยถูกละเมิดโดยเจ้าพนักงานของรัฐซึ่งก็ไม่ได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 xml:space="preserve">้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หมายความว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า 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กฐานด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งกล่าวจะรับฟังไม่ได้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โดยอัตโนมัติ หลักในเรื่องสิทธิส่วนบุคคลจะมีน้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หน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กเหนือประสิทธิผลในกระบวนการย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ุ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ต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ิ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ธรรมทางอาญา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เฉพาะกรณีความผิดเล็กน้อยเท่าน้ัน แต่ในกรณีความผิดอุกฉกรรจ์หรือความผิดเกี่ยวก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บความม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นคงของ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ประเทศที่กระทบ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lastRenderedPageBreak/>
        <w:t>ต่อความสงบเรียบร้อยของสังคมแล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ว ผลประโยชน์ของชาติย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อมอยู่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เ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หนือสิทธิส่วนบุคคล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ซ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ึ่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งหมายความว่าแม้ว่าพยานหลักฐานที่ได้มาน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นจะได้มาโดยวิธีการล่วงละเมิดต่อสิทธิเสรีภาพของประชาชนที่มีบัญญัติในรัฐธรรมนูญ ก็ย่อมสามารถที่จะรับฟังเป็นพยานหลักฐานและสามารถน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มาใช้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</w:rPr>
        <w:t xml:space="preserve"> 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ลงโทษจ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เลยผู้กระท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ความผิดได้ ซึ่งหากเป็นความผิดที่ร้ายแรงและความร้ายแรงน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นมีผลกระทบต่อความม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นคงของชาติศาลก็ควรที่จะน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ฐ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านน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 มาใช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ประกอบการพิจารณาคดี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ได้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โดยการใช้้หล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กฐานน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ี้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ศาลก็ไม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ค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นึงถึงว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า เจ้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า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หน้าที่ต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ำ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รวจจะได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พยานหล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กฐานน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ั้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น มาโดยวิธีท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ี่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ชอบด</w:t>
      </w:r>
      <w:r w:rsidRPr="005F388E">
        <w:rPr>
          <w:rStyle w:val="af"/>
          <w:rFonts w:ascii="TH SarabunPSK" w:hAnsi="TH SarabunPSK" w:cs="TH SarabunPSK" w:hint="cs"/>
          <w:i w:val="0"/>
          <w:iCs w:val="0"/>
          <w:sz w:val="24"/>
          <w:szCs w:val="32"/>
          <w:cs/>
        </w:rPr>
        <w:t>้</w:t>
      </w:r>
      <w:r w:rsidRPr="005F388E">
        <w:rPr>
          <w:rStyle w:val="af"/>
          <w:rFonts w:ascii="TH SarabunPSK" w:hAnsi="TH SarabunPSK" w:cs="TH SarabunPSK"/>
          <w:i w:val="0"/>
          <w:iCs w:val="0"/>
          <w:sz w:val="24"/>
          <w:szCs w:val="32"/>
          <w:cs/>
        </w:rPr>
        <w:t>วยกฎหมายหรือไม่</w:t>
      </w:r>
    </w:p>
    <w:p w14:paraId="5E555BEE" w14:textId="77777777" w:rsidR="00923964" w:rsidRPr="005F388E" w:rsidRDefault="00F4289D" w:rsidP="0092396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การรับฟังพยานหลักฐาน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พยานหลักฐานที่ต้องห้ามมิให้รับฟังคือพยานหลักฐานที่ถูกตัดออกจากการพิจารณารับรู้ของลูกขุน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ด้วยเหตุผลที่ว่าลักษณะและคุณค่าของพยานหลักฐานไม่มีคุณภาพ ซึ่งมีที่มาจาก</w:t>
      </w:r>
      <w:r w:rsidR="00E8234E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Bill of</w:t>
      </w:r>
      <w:r w:rsidR="00E8234E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Rights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อันเป็นการ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คุ้มครองสิทธิและเสรีภาพของปัจเจกชน (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The automatic exclusionary rule familiar to American Bill of Rights jurisprudence)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และหลัก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Due Process of Law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ตามรัฐธรรมนูญฉบับแก้ไขครั้งที่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4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สหรัฐอเมริกา (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Fourth Amendment</w:t>
      </w:r>
      <w:r w:rsidR="00E8234E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ค.ศ.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1971)</w:t>
      </w:r>
      <w:r w:rsidR="00923964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ที่บัญญัติว่า “สิทธิของประชาชนที่จะมีความปลอดภัยใน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ร่างกายเคหสถานเอกสารและทรัพย์สิ่งของจากการถูกตรวจค้นหรือยึดโดยไม่มีสาเหตุอันควร จะละเมิดไม่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ได้และจะออกหมายเพื่อกระทำดังกล่าวใด ๆ ไม่ได้เว้นแต่จะมีเหตุอันควรเชื่อถือซึ่งได้รับการยืนยันด้วย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ำสาบานหรือคำปฏิญาณและโดยเฉพาะต้องระบุสถานที่ที่จะค้นหรือบุคคลที่จะจับกุมหรือสิ่งที่จะยึดไว้ใ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หมายนั้น”ซึ่งเป็นการคุ้มครองการตรวจค้นและการยึดของเจ้าหน้าที่ของรัฐตามกฎหมายหรือเป็นบทบัญญัติ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ว่าจะไม่มีบุคคลใดถูกลิดรอนซึ่งชีวิตเสรีภาพ หรือทรัพย์สินโดยปราศจากกระบวนการอันควรแห่งกฎหมาย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(</w:t>
      </w:r>
      <w:proofErr w:type="spellStart"/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DueProcess</w:t>
      </w:r>
      <w:proofErr w:type="spellEnd"/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of</w:t>
      </w:r>
      <w:r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Law)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เช่นเดียวกับประมวลกฎหมายวิธีพิจารณาความอาญามาตรา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226</w:t>
      </w:r>
      <w:r w:rsidR="00923964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แต่ก็มีข้อยกเว้น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ตามมาตรา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>226/1</w:t>
      </w:r>
      <w:r w:rsidR="00E8234E" w:rsidRPr="005F388E">
        <w:rPr>
          <w:rStyle w:val="aa"/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ที่บัญญัติว่า “ในกรณีที่ความปรากฏแก่ศาลว่า พยานหลักฐานใดเป็นพยานหลักฐานที่เกิด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ขึ้นโดยชอบแต่ได้มาเนื่องจากการกระทำโดยมิชอบ หรือเป็นพยานหลักฐานที่ได้มาโดยอาศัยข้อมูลที่เกิดขึ้น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หรือได้มาโดยมิชอบ ห้ามมิให้ศาลรับฟังพยานหลักฐานนั้น เว้นแต่การรับฟังพยานหลักฐานนั้นจะเป็น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ประโยชน์ต่อการอำนวยความยุติธรรมมากกว่าผลเสียอันเกิดจากผลกระทบต่อมาตรฐานของระบบ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งานยุติธรรมทางอาญาหรือสิทธิเสรีภาพพื้นฐานของประชาชน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ในการใช้ดุลพินิจรับฟังพยานหลักฐานตามวรรคหนึ่ง ให้ศาลพิจารณาถึงพฤติการณ์ทั้งปวงแห่งคดี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โดยต้องคำนึงถึงปัจจัยต่าง ๆ ดังต่อไปนี้ด้วย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</w:p>
    <w:p w14:paraId="5DF7FCFE" w14:textId="77777777" w:rsidR="00923964" w:rsidRPr="005F388E" w:rsidRDefault="00F4289D" w:rsidP="00E8234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(1)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คุณค่าในเชิงพิสูจน์ความสำคัญ และความน่าเชื่อถือของพยานหลักฐานนั้น</w:t>
      </w:r>
    </w:p>
    <w:p w14:paraId="15577BE4" w14:textId="77777777" w:rsidR="00923964" w:rsidRPr="005F388E" w:rsidRDefault="00F4289D" w:rsidP="00E8234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(2)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พฤติการณ์และความร้ายแรงของความผิดในคดี</w:t>
      </w:r>
    </w:p>
    <w:p w14:paraId="6328563F" w14:textId="77777777" w:rsidR="00923964" w:rsidRPr="005F388E" w:rsidRDefault="00F4289D" w:rsidP="00E8234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(3)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ลักษณะและความเสียหายที่เกิดจากการกระทำโดยมิชอบ</w:t>
      </w:r>
    </w:p>
    <w:p w14:paraId="26031740" w14:textId="0E18A96C" w:rsidR="00F4289D" w:rsidRPr="005F388E" w:rsidRDefault="00F4289D" w:rsidP="00E8234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(4) </w:t>
      </w:r>
      <w:r w:rsidRPr="005F388E"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ผู้ที่กระทำการโดยมิชอบอันเป็นเหตุให้ได้พยานหลักฐานมานั้นได้รับการลงโทษหรือไม่</w:t>
      </w:r>
    </w:p>
    <w:p w14:paraId="6CCA1E57" w14:textId="2CD3580C" w:rsidR="003C4B31" w:rsidRPr="005F388E" w:rsidRDefault="00E8234E" w:rsidP="00E8234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Fonts w:ascii="TH SarabunPSK" w:hAnsi="TH SarabunPSK" w:cs="TH SarabunPSK"/>
          <w:sz w:val="32"/>
          <w:szCs w:val="32"/>
          <w:cs/>
        </w:rPr>
        <w:lastRenderedPageBreak/>
        <w:t>เมื่อมีการกระท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ความผิดอาญาเกิดขึ้น สิ่งที่จะตองน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มาเพื่อพ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ิ</w:t>
      </w:r>
      <w:r w:rsidRPr="005F388E">
        <w:rPr>
          <w:rFonts w:ascii="TH SarabunPSK" w:hAnsi="TH SarabunPSK" w:cs="TH SarabunPSK"/>
          <w:sz w:val="32"/>
          <w:szCs w:val="32"/>
          <w:cs/>
        </w:rPr>
        <w:t>ส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ูจน์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 กันในชั้นศาลก็คื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 xml:space="preserve">อ </w:t>
      </w:r>
      <w:r w:rsidRPr="005F388E">
        <w:rPr>
          <w:rFonts w:ascii="TH SarabunPSK" w:hAnsi="TH SarabunPSK" w:cs="TH SarabunPSK"/>
          <w:sz w:val="32"/>
          <w:szCs w:val="32"/>
        </w:rPr>
        <w:t>“</w:t>
      </w:r>
      <w:r w:rsidRPr="005F388E">
        <w:rPr>
          <w:rFonts w:ascii="TH SarabunPSK" w:hAnsi="TH SarabunPSK" w:cs="TH SarabunPSK"/>
          <w:sz w:val="32"/>
          <w:szCs w:val="32"/>
          <w:cs/>
        </w:rPr>
        <w:t>พยานหลักฐาน” แม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วาตามมาตรา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226 </w:t>
      </w:r>
      <w:r w:rsidRPr="005F388E">
        <w:rPr>
          <w:rFonts w:ascii="TH SarabunPSK" w:hAnsi="TH SarabunPSK" w:cs="TH SarabunPSK"/>
          <w:sz w:val="32"/>
          <w:szCs w:val="32"/>
          <w:cs/>
        </w:rPr>
        <w:t>จะบอกวา พยานหลักฐานทุกชนิดที่สามารถพิสูจน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์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วาจําเลยผิด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หรือบริสุทธิ์ ใหอ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างเป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นพยานหลักฐานได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ก็ตาม แต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ก็มิไ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ด้</w:t>
      </w:r>
      <w:r w:rsidRPr="005F388E">
        <w:rPr>
          <w:rFonts w:ascii="TH SarabunPSK" w:hAnsi="TH SarabunPSK" w:cs="TH SarabunPSK"/>
          <w:sz w:val="32"/>
          <w:szCs w:val="32"/>
          <w:cs/>
        </w:rPr>
        <w:t>หมายความวาพยานหลักฐานนั้นๆ จะรับฟง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ได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ทุก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กรณี เพราะหากวาพยานหลักฐานดังกล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าวต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องด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วยบทตัดพยานบทใดบทหนึ่งแลว ก็ไม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อาจนําพยานหลักฐานนั้นมาใชอ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างเป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นพยานหลักฐานไ</w:t>
      </w:r>
      <w:r w:rsidR="003A69F7" w:rsidRPr="005F388E">
        <w:rPr>
          <w:rFonts w:ascii="TH SarabunPSK" w:hAnsi="TH SarabunPSK" w:cs="TH SarabunPSK" w:hint="cs"/>
          <w:sz w:val="32"/>
          <w:szCs w:val="32"/>
          <w:cs/>
        </w:rPr>
        <w:t>ด้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 เชน พยานหลักฐานชนิดที่เกิดจากการจูงใจ มีคํามั่น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สัญญา ขูเข็ญ หลอกลวง หรือโดยมิชอบประการอื่น พยานหลักฐานดังกล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าวนี้ “ยอมรับฟงไม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เลย” ตามมาตรา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226 </w:t>
      </w:r>
      <w:r w:rsidRPr="005F388E">
        <w:rPr>
          <w:rFonts w:ascii="TH SarabunPSK" w:hAnsi="TH SarabunPSK" w:cs="TH SarabunPSK"/>
          <w:sz w:val="32"/>
          <w:szCs w:val="32"/>
          <w:cs/>
        </w:rPr>
        <w:t>โดยไม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มีขอยกเ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ว้น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เชน ในชั้นสอบสวน ตามประมวลกฎหมายวิธีพิจารณาความอาญา 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134/4 </w:t>
      </w:r>
      <w:r w:rsidRPr="005F388E">
        <w:rPr>
          <w:rFonts w:ascii="TH SarabunPSK" w:hAnsi="TH SarabunPSK" w:cs="TH SarabunPSK"/>
          <w:sz w:val="32"/>
          <w:szCs w:val="32"/>
          <w:cs/>
        </w:rPr>
        <w:t>วรรคท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าย ที่ว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</w:t>
      </w:r>
      <w:r w:rsidRPr="005F388E">
        <w:rPr>
          <w:rFonts w:ascii="TH SarabunPSK" w:hAnsi="TH SarabunPSK" w:cs="TH SarabunPSK"/>
          <w:sz w:val="32"/>
          <w:szCs w:val="32"/>
        </w:rPr>
        <w:t xml:space="preserve"> “</w:t>
      </w:r>
      <w:r w:rsidRPr="005F388E">
        <w:rPr>
          <w:rFonts w:ascii="TH SarabunPSK" w:hAnsi="TH SarabunPSK" w:cs="TH SarabunPSK"/>
          <w:sz w:val="32"/>
          <w:szCs w:val="32"/>
          <w:cs/>
        </w:rPr>
        <w:t>ถ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อยคําใดๆ ที่ผ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ตองหาใหไวต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อพนักงานสอบสวนกอนมีการแจ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งสิทธิตามวรรคหนึ่ง 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ห</w:t>
      </w:r>
      <w:r w:rsidRPr="005F388E">
        <w:rPr>
          <w:rFonts w:ascii="TH SarabunPSK" w:hAnsi="TH SarabunPSK" w:cs="TH SarabunPSK"/>
          <w:sz w:val="32"/>
          <w:szCs w:val="32"/>
          <w:cs/>
        </w:rPr>
        <w:t>ร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ื</w:t>
      </w:r>
      <w:r w:rsidRPr="005F388E">
        <w:rPr>
          <w:rFonts w:ascii="TH SarabunPSK" w:hAnsi="TH SarabunPSK" w:cs="TH SarabunPSK"/>
          <w:sz w:val="32"/>
          <w:szCs w:val="32"/>
          <w:cs/>
        </w:rPr>
        <w:t>อก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อนที่จะ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ด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เนินการตามมาตรา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134/1,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134/2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และมาตรา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134/3 </w:t>
      </w:r>
      <w:r w:rsidRPr="005F388E">
        <w:rPr>
          <w:rFonts w:ascii="TH SarabunPSK" w:hAnsi="TH SarabunPSK" w:cs="TH SarabunPSK"/>
          <w:sz w:val="32"/>
          <w:szCs w:val="32"/>
          <w:cs/>
        </w:rPr>
        <w:t>จะรับฟงเป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นพยานหลักฐานในการพิสูจน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์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ความผิดขอ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งผู้</w:t>
      </w:r>
      <w:r w:rsidRPr="005F388E">
        <w:rPr>
          <w:rFonts w:ascii="TH SarabunPSK" w:hAnsi="TH SarabunPSK" w:cs="TH SarabunPSK"/>
          <w:sz w:val="32"/>
          <w:szCs w:val="32"/>
          <w:cs/>
        </w:rPr>
        <w:t>นั้นไ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ม่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Pr="005F388E"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5F388E">
        <w:rPr>
          <w:rFonts w:ascii="TH SarabunPSK" w:hAnsi="TH SarabunPSK" w:cs="TH SarabunPSK"/>
          <w:sz w:val="32"/>
          <w:szCs w:val="32"/>
          <w:cs/>
        </w:rPr>
        <w:t>กลาวคือ ถาพนักงานสอบสวนฝ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าฝนหรือไม</w:t>
      </w:r>
      <w:r w:rsidR="00C35115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ปฏิบัติตามประมวลกฎหมายวิธีพิจารณาความอาญา 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134/1 </w:t>
      </w:r>
      <w:r w:rsidR="00C35115" w:rsidRPr="005F388E">
        <w:rPr>
          <w:rFonts w:ascii="TH SarabunPSK" w:hAnsi="TH SarabunPSK" w:cs="TH SarabunPSK"/>
          <w:sz w:val="32"/>
          <w:szCs w:val="32"/>
        </w:rPr>
        <w:t>-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5F388E">
        <w:rPr>
          <w:rFonts w:ascii="TH SarabunPSK" w:hAnsi="TH SarabunPSK" w:cs="TH SarabunPSK"/>
          <w:sz w:val="32"/>
          <w:szCs w:val="32"/>
        </w:rPr>
        <w:t>134/4 “</w:t>
      </w:r>
      <w:r w:rsidRPr="005F388E">
        <w:rPr>
          <w:rFonts w:ascii="TH SarabunPSK" w:hAnsi="TH SarabunPSK" w:cs="TH SarabunPSK"/>
          <w:sz w:val="32"/>
          <w:szCs w:val="32"/>
          <w:cs/>
        </w:rPr>
        <w:t>ถ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อยคําใดๆ ที่ผ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องหาใหไวต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อพนักงานสอบสวน จะรับฟ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Pr="005F388E">
        <w:rPr>
          <w:rFonts w:ascii="TH SarabunPSK" w:hAnsi="TH SarabunPSK" w:cs="TH SarabunPSK"/>
          <w:sz w:val="32"/>
          <w:szCs w:val="32"/>
          <w:cs/>
        </w:rPr>
        <w:t>งถ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อยคํานั้นเป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 ในการพิสูจน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์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ความผิดของผ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นั้นไม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” (แม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วาการสอบสวนจะมิได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เสียไป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แต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ถ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อยคําท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ตองหาใหไวนั้น จะรับฟ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Pr="005F388E">
        <w:rPr>
          <w:rFonts w:ascii="TH SarabunPSK" w:hAnsi="TH SarabunPSK" w:cs="TH SarabunPSK"/>
          <w:sz w:val="32"/>
          <w:szCs w:val="32"/>
          <w:cs/>
        </w:rPr>
        <w:t>งเป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นพยานหลักฐานพิสูจน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์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ความผิดของผ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นั้นไม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)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หรือกรณี “คํารับสารภาพของผ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ตองหาที่เกิดจากการจูงใจ” เชน เจาพนักงานต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รวจบอกกับผ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วาถ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าผ</w:t>
      </w:r>
      <w:r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ตองหาใหการรับสารภาพ จะกันไวเป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 ผ</w:t>
      </w:r>
      <w:r w:rsidR="008953AB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ตองหาจึงยอมรับสารภาพ เชนนี้ถือวาเป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นพยานที่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เกิดขึ้นจากการจูงใจ หรือมีคํามั่นสัญญา คํารับสารภาพดังกล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าว จึงรับฟ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ั</w:t>
      </w:r>
      <w:r w:rsidRPr="005F388E">
        <w:rPr>
          <w:rFonts w:ascii="TH SarabunPSK" w:hAnsi="TH SarabunPSK" w:cs="TH SarabunPSK"/>
          <w:sz w:val="32"/>
          <w:szCs w:val="32"/>
          <w:cs/>
        </w:rPr>
        <w:t>งเป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นพยานหลักฐานไม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หรือกรณี “คํารับสารภาพที่เกิดจากการถูกขูเข็ญ” เชน ถาไม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ยอมรับสารภาพ ครอบครัวจะตองตกอย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5F388E">
        <w:rPr>
          <w:rFonts w:ascii="TH SarabunPSK" w:hAnsi="TH SarabunPSK" w:cs="TH SarabunPSK"/>
          <w:sz w:val="32"/>
          <w:szCs w:val="32"/>
          <w:cs/>
        </w:rPr>
        <w:t>ในอันตราย หรือจะยัดเยียดขอหาใหกับญาติพี่นอง 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ตองหาจึงยอมรับสารภาพวาได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กระท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 ท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F388E">
        <w:rPr>
          <w:rFonts w:ascii="TH SarabunPSK" w:hAnsi="TH SarabunPSK" w:cs="TH SarabunPSK"/>
          <w:sz w:val="32"/>
          <w:szCs w:val="32"/>
          <w:cs/>
        </w:rPr>
        <w:t>ง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ๆ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ที่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กอนหนานั้นผ</w:t>
      </w:r>
      <w:r w:rsidR="00282072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ตองหาปฏิเสธมาโดยตลอด หรือการซ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อมผ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ตองหาใหรับสารภาพ คํารับสารภาพเชนนี้ รับฟงเป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หรือกรณี </w:t>
      </w:r>
      <w:r w:rsidR="003C4B31" w:rsidRPr="005F388E">
        <w:rPr>
          <w:rFonts w:ascii="TH SarabunPSK" w:hAnsi="TH SarabunPSK" w:cs="TH SarabunPSK"/>
          <w:sz w:val="32"/>
          <w:szCs w:val="32"/>
        </w:rPr>
        <w:t>“</w:t>
      </w:r>
      <w:r w:rsidRPr="005F388E">
        <w:rPr>
          <w:rFonts w:ascii="TH SarabunPSK" w:hAnsi="TH SarabunPSK" w:cs="TH SarabunPSK"/>
          <w:sz w:val="32"/>
          <w:szCs w:val="32"/>
          <w:cs/>
        </w:rPr>
        <w:t>คํารับสารภาพที่เกิดจากการถูกหลอกลวง” เชน 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เสียหายถูกรถชนบาดเจ็บสาหัส ขณะนี้ยังคงรักษาตัวอย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5F388E">
        <w:rPr>
          <w:rFonts w:ascii="TH SarabunPSK" w:hAnsi="TH SarabunPSK" w:cs="TH SarabunPSK"/>
          <w:sz w:val="32"/>
          <w:szCs w:val="32"/>
          <w:cs/>
        </w:rPr>
        <w:t>ในโรงพยาบาล 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เจาพนักงานต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รวจกลับหลอกลวงผ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ตองหาว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เสียหายเสียชีวิตแลว ให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ตองหายอมรับสารภาพเสียเถอะ หนักจะได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นเบา 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ตองหาเขาใจว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เสียหายถึงแกความตายจริงๆ จึงยอมรับสารภาพ เชนนี้ คํารับสารภาพดังกล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าว จะรับฟงเป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นอกจากนี้ ยังรวมถึง “ถ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อยคําของผ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ถูกจับในชั้นจับกุม หรือในชั้นรับมอบตัวของผ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ถูกจับ” ตามประมวลกฎหมายวิธีพิจารณาความอาญา 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84 </w:t>
      </w:r>
      <w:r w:rsidRPr="005F388E">
        <w:rPr>
          <w:rFonts w:ascii="TH SarabunPSK" w:hAnsi="TH SarabunPSK" w:cs="TH SarabunPSK"/>
          <w:sz w:val="32"/>
          <w:szCs w:val="32"/>
          <w:cs/>
        </w:rPr>
        <w:t>วรรคท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าย ซึ่งแยกได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5F388E">
        <w:rPr>
          <w:rFonts w:ascii="TH SarabunPSK" w:hAnsi="TH SarabunPSK" w:cs="TH SarabunPSK"/>
          <w:sz w:val="32"/>
          <w:szCs w:val="32"/>
          <w:cs/>
        </w:rPr>
        <w:t>คือ</w:t>
      </w:r>
    </w:p>
    <w:p w14:paraId="62F5E5DB" w14:textId="77777777" w:rsidR="003C4B31" w:rsidRPr="005F388E" w:rsidRDefault="00E8234E" w:rsidP="00E8234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Fonts w:ascii="TH SarabunPSK" w:hAnsi="TH SarabunPSK" w:cs="TH SarabunPSK"/>
          <w:sz w:val="32"/>
          <w:szCs w:val="32"/>
        </w:rPr>
        <w:t xml:space="preserve">1. </w:t>
      </w:r>
      <w:r w:rsidRPr="005F388E">
        <w:rPr>
          <w:rFonts w:ascii="TH SarabunPSK" w:hAnsi="TH SarabunPSK" w:cs="TH SarabunPSK"/>
          <w:sz w:val="32"/>
          <w:szCs w:val="32"/>
          <w:cs/>
        </w:rPr>
        <w:t>ถ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 “รับสารภาพวาตนได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กระท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ความผิด” ตองห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ามมิใหรับฟงเป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</w:t>
      </w:r>
    </w:p>
    <w:p w14:paraId="4FDEADE3" w14:textId="72C1B338" w:rsidR="003C4B31" w:rsidRPr="005F388E" w:rsidRDefault="00E8234E" w:rsidP="00E8234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Fonts w:ascii="TH SarabunPSK" w:hAnsi="TH SarabunPSK" w:cs="TH SarabunPSK"/>
          <w:sz w:val="32"/>
          <w:szCs w:val="32"/>
        </w:rPr>
        <w:t xml:space="preserve">2. </w:t>
      </w:r>
      <w:r w:rsidRPr="005F388E">
        <w:rPr>
          <w:rFonts w:ascii="TH SarabunPSK" w:hAnsi="TH SarabunPSK" w:cs="TH SarabunPSK"/>
          <w:sz w:val="32"/>
          <w:szCs w:val="32"/>
          <w:cs/>
        </w:rPr>
        <w:t>หากเป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 “ถ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อยคําอื่น จะรับฟงได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 เมื่อมีการแจ</w:t>
      </w:r>
      <w:r w:rsidR="00923964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งสิทธิ ตามประมวลกฎหมายวิธีพิจารณาความ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อาญา 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84 </w:t>
      </w:r>
      <w:r w:rsidRPr="005F388E">
        <w:rPr>
          <w:rFonts w:ascii="TH SarabunPSK" w:hAnsi="TH SarabunPSK" w:cs="TH SarabunPSK"/>
          <w:sz w:val="32"/>
          <w:szCs w:val="32"/>
          <w:cs/>
        </w:rPr>
        <w:t>วรรคหนึ่ง (</w:t>
      </w:r>
      <w:r w:rsidRPr="005F388E">
        <w:rPr>
          <w:rFonts w:ascii="TH SarabunPSK" w:hAnsi="TH SarabunPSK" w:cs="TH SarabunPSK"/>
          <w:sz w:val="32"/>
          <w:szCs w:val="32"/>
        </w:rPr>
        <w:t xml:space="preserve">2)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หรือมาตรา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83 </w:t>
      </w:r>
      <w:r w:rsidRPr="005F388E">
        <w:rPr>
          <w:rFonts w:ascii="TH SarabunPSK" w:hAnsi="TH SarabunPSK" w:cs="TH SarabunPSK"/>
          <w:sz w:val="32"/>
          <w:szCs w:val="32"/>
          <w:cs/>
        </w:rPr>
        <w:t>วรรคสอง</w:t>
      </w:r>
      <w:r w:rsidR="0023606F">
        <w:rPr>
          <w:rStyle w:val="ae"/>
          <w:rFonts w:ascii="TH SarabunPSK" w:hAnsi="TH SarabunPSK" w:cs="TH SarabunPSK"/>
          <w:sz w:val="32"/>
          <w:szCs w:val="32"/>
          <w:cs/>
        </w:rPr>
        <w:footnoteReference w:id="10"/>
      </w:r>
    </w:p>
    <w:p w14:paraId="189B9125" w14:textId="77777777" w:rsidR="003C4B31" w:rsidRPr="005F388E" w:rsidRDefault="00E8234E" w:rsidP="00E8234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F388E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แลวนอกจากนี้แลว ก็ยังมีพยานหลักฐานตามประมวลกฎหมายวิธีพิจารณาความอาญา 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226/1 </w:t>
      </w:r>
      <w:r w:rsidRPr="005F388E">
        <w:rPr>
          <w:rFonts w:ascii="TH SarabunPSK" w:hAnsi="TH SarabunPSK" w:cs="TH SarabunPSK"/>
          <w:sz w:val="32"/>
          <w:szCs w:val="32"/>
          <w:cs/>
        </w:rPr>
        <w:t>ซึ่ง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มีการแกไขเพิ่มเติม เมื่อ พ.ศ. </w:t>
      </w:r>
      <w:r w:rsidRPr="005F388E">
        <w:rPr>
          <w:rFonts w:ascii="TH SarabunPSK" w:hAnsi="TH SarabunPSK" w:cs="TH SarabunPSK"/>
          <w:sz w:val="32"/>
          <w:szCs w:val="32"/>
        </w:rPr>
        <w:t xml:space="preserve">2551 </w:t>
      </w:r>
      <w:r w:rsidRPr="005F388E">
        <w:rPr>
          <w:rFonts w:ascii="TH SarabunPSK" w:hAnsi="TH SarabunPSK" w:cs="TH SarabunPSK"/>
          <w:sz w:val="32"/>
          <w:szCs w:val="32"/>
          <w:cs/>
        </w:rPr>
        <w:t>คือ “พยานหลักฐานที่เกิดขึ้นโดยชอบ 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มาโดยมิชอบ” เชน มียา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เสพติดซุกซอนอยูในบานของผ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 เจาพนักงานต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รวจจึงเขาไปตรวจคนดูในบ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าน โดยไม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มีหมายคน ซึ่ง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จากขอเท็จจริง ยาเสพติดนั้นมีอย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5F388E">
        <w:rPr>
          <w:rFonts w:ascii="TH SarabunPSK" w:hAnsi="TH SarabunPSK" w:cs="TH SarabunPSK"/>
          <w:sz w:val="32"/>
          <w:szCs w:val="32"/>
          <w:cs/>
        </w:rPr>
        <w:t>ในบ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านจริงๆ เพียงแต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การเขาไปคนพบของต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รวจนั้น 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รวจเขาไปคนพบ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โดยไม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ชอบ เพราะเขาไปโดยไม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มีหมายคน กรณีนี้โดยหลักแลว “ห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ามมิใหศาลรับฟงเป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นพยานหลักฐาน”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เว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นแต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พยานหลักฐานนั้นจะเป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นประโยชนตอการอํานวยความยุติธรรมมากกวาผลเสียอันเกิดจากผลกระทบ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อมาตรฐานของระบบงานยุติธรรมทางอาญา หรือสิทธิเสรีภาพพื้นฐานของประชาชน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ซึ่งหากดูจากขอเท็จจริงแล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 แม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วาเจาพนักงานต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รวจจะไม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มีหมายคน 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สิ่งที่มีอย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5F388E">
        <w:rPr>
          <w:rFonts w:ascii="TH SarabunPSK" w:hAnsi="TH SarabunPSK" w:cs="TH SarabunPSK"/>
          <w:sz w:val="32"/>
          <w:szCs w:val="32"/>
          <w:cs/>
        </w:rPr>
        <w:t>นั้นมีอย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5F388E">
        <w:rPr>
          <w:rFonts w:ascii="TH SarabunPSK" w:hAnsi="TH SarabunPSK" w:cs="TH SarabunPSK"/>
          <w:sz w:val="32"/>
          <w:szCs w:val="32"/>
          <w:cs/>
        </w:rPr>
        <w:t>จริง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เพราะเป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นยาเสพติด ซึ่งสามารถสร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างพิษภัยร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ายแรงใหกับสังคมได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 พยานหลักฐานนี้จึงถือว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าเป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นประโยชน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ตอการอํานวยความยุติธรรมมากกวาผลเสียอันเกิดจากผลกระทบของระบบงานยุติธรรมทางอาญา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พยานหลักฐานดังกลาวจึงรับฟงได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5DBA0C29" w14:textId="07030179" w:rsidR="00E8234E" w:rsidRPr="005F388E" w:rsidRDefault="00E8234E" w:rsidP="00E8234E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5F388E">
        <w:rPr>
          <w:rFonts w:ascii="TH SarabunPSK" w:hAnsi="TH SarabunPSK" w:cs="TH SarabunPSK"/>
          <w:sz w:val="32"/>
          <w:szCs w:val="32"/>
          <w:cs/>
        </w:rPr>
        <w:t>ดังนั้นจึงเห็นได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วาพยานหลักฐานที่เกิดขึ้นโดยมิชอบในคดีอาญา แม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มิได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ท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ำ</w:t>
      </w:r>
      <w:r w:rsidRPr="005F388E">
        <w:rPr>
          <w:rFonts w:ascii="TH SarabunPSK" w:hAnsi="TH SarabunPSK" w:cs="TH SarabunPSK"/>
          <w:sz w:val="32"/>
          <w:szCs w:val="32"/>
          <w:cs/>
        </w:rPr>
        <w:t>ใหการสอบสวนนั้น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เสียไป แต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พยานหลักฐานนั้นจะใชพิสูจน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์</w:t>
      </w:r>
      <w:r w:rsidRPr="005F388E">
        <w:rPr>
          <w:rFonts w:ascii="TH SarabunPSK" w:hAnsi="TH SarabunPSK" w:cs="TH SarabunPSK"/>
          <w:sz w:val="32"/>
          <w:szCs w:val="32"/>
          <w:cs/>
        </w:rPr>
        <w:t>ความผิดของผ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5F388E">
        <w:rPr>
          <w:rFonts w:ascii="TH SarabunPSK" w:hAnsi="TH SarabunPSK" w:cs="TH SarabunPSK"/>
          <w:sz w:val="32"/>
          <w:szCs w:val="32"/>
          <w:cs/>
        </w:rPr>
        <w:t>ตองหาไม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 ซึ่งในทางกฎหมายแลว กรณีตาม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 xml:space="preserve">มาตรา </w:t>
      </w:r>
      <w:r w:rsidRPr="005F388E">
        <w:rPr>
          <w:rFonts w:ascii="TH SarabunPSK" w:hAnsi="TH SarabunPSK" w:cs="TH SarabunPSK"/>
          <w:sz w:val="32"/>
          <w:szCs w:val="32"/>
        </w:rPr>
        <w:t xml:space="preserve">226/1 </w:t>
      </w:r>
      <w:r w:rsidRPr="005F388E">
        <w:rPr>
          <w:rFonts w:ascii="TH SarabunPSK" w:hAnsi="TH SarabunPSK" w:cs="TH SarabunPSK"/>
          <w:sz w:val="32"/>
          <w:szCs w:val="32"/>
          <w:cs/>
        </w:rPr>
        <w:t>ก็ยังไม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ถือวาเป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นบทตัดพยานหลักฐานที่เด็ดขาด เพราะหากพยานหลักฐานชิ้นนั้นเป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็</w:t>
      </w:r>
      <w:r w:rsidRPr="005F388E">
        <w:rPr>
          <w:rFonts w:ascii="TH SarabunPSK" w:hAnsi="TH SarabunPSK" w:cs="TH SarabunPSK"/>
          <w:sz w:val="32"/>
          <w:szCs w:val="32"/>
          <w:cs/>
        </w:rPr>
        <w:t>น</w:t>
      </w:r>
      <w:r w:rsidRPr="005F388E">
        <w:rPr>
          <w:rFonts w:ascii="TH SarabunPSK" w:hAnsi="TH SarabunPSK" w:cs="TH SarabunPSK"/>
          <w:sz w:val="32"/>
          <w:szCs w:val="32"/>
        </w:rPr>
        <w:t xml:space="preserve"> </w:t>
      </w:r>
      <w:r w:rsidRPr="005F388E">
        <w:rPr>
          <w:rFonts w:ascii="TH SarabunPSK" w:hAnsi="TH SarabunPSK" w:cs="TH SarabunPSK"/>
          <w:sz w:val="32"/>
          <w:szCs w:val="32"/>
          <w:cs/>
        </w:rPr>
        <w:t>ประโยชนตอการอํานวยความยุติธรรม มากกวาผลเสียอันเกิดจากผลกระทบของระบบงานยุติธรรมทางอาญา ก็ยังสามารถรับฟงได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้</w:t>
      </w:r>
      <w:r w:rsidRPr="005F388E">
        <w:rPr>
          <w:rFonts w:ascii="TH SarabunPSK" w:hAnsi="TH SarabunPSK" w:cs="TH SarabunPSK"/>
          <w:sz w:val="32"/>
          <w:szCs w:val="32"/>
          <w:cs/>
        </w:rPr>
        <w:t>เช</w:t>
      </w:r>
      <w:r w:rsidR="003C4B31" w:rsidRPr="005F388E">
        <w:rPr>
          <w:rFonts w:ascii="TH SarabunPSK" w:hAnsi="TH SarabunPSK" w:cs="TH SarabunPSK" w:hint="cs"/>
          <w:sz w:val="32"/>
          <w:szCs w:val="32"/>
          <w:cs/>
        </w:rPr>
        <w:t>่</w:t>
      </w:r>
      <w:r w:rsidRPr="005F388E">
        <w:rPr>
          <w:rFonts w:ascii="TH SarabunPSK" w:hAnsi="TH SarabunPSK" w:cs="TH SarabunPSK"/>
          <w:sz w:val="32"/>
          <w:szCs w:val="32"/>
          <w:cs/>
        </w:rPr>
        <w:t>นกัน</w:t>
      </w:r>
      <w:r w:rsidR="00595A06">
        <w:rPr>
          <w:rStyle w:val="ae"/>
          <w:rFonts w:ascii="TH SarabunPSK" w:hAnsi="TH SarabunPSK" w:cs="TH SarabunPSK"/>
          <w:sz w:val="32"/>
          <w:szCs w:val="32"/>
          <w:cs/>
        </w:rPr>
        <w:footnoteReference w:id="11"/>
      </w:r>
    </w:p>
    <w:sectPr w:rsidR="00E8234E" w:rsidRPr="005F388E" w:rsidSect="00A7571D">
      <w:headerReference w:type="even" r:id="rId8"/>
      <w:headerReference w:type="default" r:id="rId9"/>
      <w:headerReference w:type="first" r:id="rId10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0485E" w14:textId="77777777" w:rsidR="00101D7B" w:rsidRDefault="00101D7B" w:rsidP="006835C8">
      <w:pPr>
        <w:spacing w:after="0" w:line="240" w:lineRule="auto"/>
      </w:pPr>
      <w:r>
        <w:separator/>
      </w:r>
    </w:p>
  </w:endnote>
  <w:endnote w:type="continuationSeparator" w:id="0">
    <w:p w14:paraId="1322441C" w14:textId="77777777" w:rsidR="00101D7B" w:rsidRDefault="00101D7B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43E82B0E-A458-431A-8FF3-314D0B792CF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D17855F7-33B0-4FB7-8F6B-FDB7AACA66AD}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F4427D07-B360-4F7D-8C21-6B2B7A7742FC}"/>
    <w:embedBold r:id="rId4" w:fontKey="{F7C67E0D-7FE2-4F34-AB4A-0B1FBB6378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60313E29-78C9-4F5A-BAFB-EFECC5E2AEE0}"/>
    <w:embedBold r:id="rId6" w:fontKey="{289E1676-AA91-4802-8E92-3E7202DBAE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2C24A" w14:textId="77777777" w:rsidR="00101D7B" w:rsidRDefault="00101D7B" w:rsidP="006835C8">
      <w:pPr>
        <w:spacing w:after="0" w:line="240" w:lineRule="auto"/>
      </w:pPr>
      <w:r>
        <w:separator/>
      </w:r>
    </w:p>
  </w:footnote>
  <w:footnote w:type="continuationSeparator" w:id="0">
    <w:p w14:paraId="19F3EA92" w14:textId="77777777" w:rsidR="00101D7B" w:rsidRDefault="00101D7B" w:rsidP="006835C8">
      <w:pPr>
        <w:spacing w:after="0" w:line="240" w:lineRule="auto"/>
      </w:pPr>
      <w:r>
        <w:continuationSeparator/>
      </w:r>
    </w:p>
  </w:footnote>
  <w:footnote w:id="1">
    <w:p w14:paraId="467721E4" w14:textId="22366337" w:rsidR="00595A06" w:rsidRDefault="00595A06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595A06">
        <w:rPr>
          <w:rFonts w:ascii="TH SarabunPSK" w:hAnsi="TH SarabunPSK" w:cs="TH SarabunPSK"/>
          <w:sz w:val="22"/>
          <w:szCs w:val="22"/>
          <w:cs/>
        </w:rPr>
        <w:t>กฎหมายลกษณะพยานหล</w:t>
      </w:r>
      <w:r>
        <w:rPr>
          <w:rFonts w:ascii="TH SarabunPSK" w:hAnsi="TH SarabunPSK" w:cs="TH SarabunPSK" w:hint="cs"/>
          <w:sz w:val="22"/>
          <w:szCs w:val="22"/>
          <w:cs/>
        </w:rPr>
        <w:t>ั</w:t>
      </w:r>
      <w:r w:rsidRPr="00595A06">
        <w:rPr>
          <w:rFonts w:ascii="TH SarabunPSK" w:hAnsi="TH SarabunPSK" w:cs="TH SarabunPSK"/>
          <w:sz w:val="22"/>
          <w:szCs w:val="22"/>
          <w:cs/>
        </w:rPr>
        <w:t>กฐาน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r w:rsidRPr="00595A06">
        <w:rPr>
          <w:rFonts w:ascii="TH SarabunPSK" w:hAnsi="TH SarabunPSK" w:cs="TH SarabunPSK"/>
          <w:sz w:val="22"/>
          <w:szCs w:val="22"/>
          <w:cs/>
        </w:rPr>
        <w:t>กล</w:t>
      </w:r>
      <w:r>
        <w:rPr>
          <w:rFonts w:ascii="TH SarabunPSK" w:hAnsi="TH SarabunPSK" w:cs="TH SarabunPSK" w:hint="cs"/>
          <w:sz w:val="22"/>
          <w:szCs w:val="22"/>
          <w:cs/>
        </w:rPr>
        <w:t>ุ่</w:t>
      </w:r>
      <w:r w:rsidRPr="00595A06">
        <w:rPr>
          <w:rFonts w:ascii="TH SarabunPSK" w:hAnsi="TH SarabunPSK" w:cs="TH SarabunPSK"/>
          <w:sz w:val="22"/>
          <w:szCs w:val="22"/>
          <w:cs/>
        </w:rPr>
        <w:t>มว</w:t>
      </w:r>
      <w:r>
        <w:rPr>
          <w:rFonts w:ascii="TH SarabunPSK" w:hAnsi="TH SarabunPSK" w:cs="TH SarabunPSK" w:hint="cs"/>
          <w:sz w:val="22"/>
          <w:szCs w:val="22"/>
          <w:cs/>
        </w:rPr>
        <w:t>ิ</w:t>
      </w:r>
      <w:r w:rsidRPr="00595A06">
        <w:rPr>
          <w:rFonts w:ascii="TH SarabunPSK" w:hAnsi="TH SarabunPSK" w:cs="TH SarabunPSK"/>
          <w:sz w:val="22"/>
          <w:szCs w:val="22"/>
          <w:cs/>
        </w:rPr>
        <w:t>ชากฎหมายวิธ</w:t>
      </w:r>
      <w:r>
        <w:rPr>
          <w:rFonts w:ascii="TH SarabunPSK" w:hAnsi="TH SarabunPSK" w:cs="TH SarabunPSK" w:hint="cs"/>
          <w:sz w:val="22"/>
          <w:szCs w:val="22"/>
          <w:cs/>
        </w:rPr>
        <w:t>ี</w:t>
      </w:r>
      <w:r w:rsidRPr="00595A06">
        <w:rPr>
          <w:rFonts w:ascii="TH SarabunPSK" w:hAnsi="TH SarabunPSK" w:cs="TH SarabunPSK"/>
          <w:sz w:val="22"/>
          <w:szCs w:val="22"/>
          <w:cs/>
        </w:rPr>
        <w:t>พ</w:t>
      </w:r>
      <w:r>
        <w:rPr>
          <w:rFonts w:ascii="TH SarabunPSK" w:hAnsi="TH SarabunPSK" w:cs="TH SarabunPSK" w:hint="cs"/>
          <w:sz w:val="22"/>
          <w:szCs w:val="22"/>
          <w:cs/>
        </w:rPr>
        <w:t>ิ</w:t>
      </w:r>
      <w:r w:rsidRPr="00595A06">
        <w:rPr>
          <w:rFonts w:ascii="TH SarabunPSK" w:hAnsi="TH SarabunPSK" w:cs="TH SarabunPSK"/>
          <w:sz w:val="22"/>
          <w:szCs w:val="22"/>
          <w:cs/>
        </w:rPr>
        <w:t>จารณาความอาญา</w:t>
      </w:r>
      <w:r w:rsidRPr="00595A06">
        <w:rPr>
          <w:rFonts w:ascii="TH SarabunPSK" w:hAnsi="TH SarabunPSK" w:cs="TH SarabunPSK"/>
          <w:sz w:val="22"/>
          <w:szCs w:val="22"/>
        </w:rPr>
        <w:t>https://www.lawinbook.com/oldweb/images/Pages_from_Viarya_7_8_267.pdf</w:t>
      </w:r>
      <w:r w:rsidRPr="00595A06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4 เมษายน 2565</w:t>
      </w:r>
    </w:p>
  </w:footnote>
  <w:footnote w:id="2">
    <w:p w14:paraId="2606043E" w14:textId="74FA7280" w:rsidR="00595A06" w:rsidRDefault="00595A06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595A06">
        <w:rPr>
          <w:rFonts w:ascii="TH SarabunPSK" w:hAnsi="TH SarabunPSK" w:cs="TH SarabunPSK"/>
          <w:sz w:val="22"/>
          <w:szCs w:val="22"/>
          <w:cs/>
        </w:rPr>
        <w:t xml:space="preserve">ภาระการพิสูจน์ </w:t>
      </w:r>
      <w:hyperlink r:id="rId1" w:history="1">
        <w:r w:rsidRPr="00595A06">
          <w:rPr>
            <w:rStyle w:val="af0"/>
            <w:rFonts w:ascii="TH SarabunPSK" w:hAnsi="TH SarabunPSK" w:cs="TH SarabunPSK"/>
            <w:sz w:val="22"/>
            <w:szCs w:val="22"/>
          </w:rPr>
          <w:t>http://site.bsru.ac.th/law/wp-content/uploads/2021/08/%E0%B8%9E%E0%B8%A2%E0%B8%B2%E0%B8%99-%E0%B8%A0%E0%B8%B2%E0%B8%A3%E0%B8%B0%E0%B8%81%E0%B8%B2%E0%B8%A3%E0%B8%9E%E0%B8%B4%E0%B8%AA%E0%B8%B9%E0%B8%88%E0%B8%99%E0%B9%8C.pdf</w:t>
        </w:r>
        <w:r w:rsidRPr="00595A06">
          <w:rPr>
            <w:rStyle w:val="af0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595A06">
        <w:rPr>
          <w:rFonts w:ascii="TH SarabunPSK" w:hAnsi="TH SarabunPSK" w:cs="TH SarabunPSK"/>
          <w:sz w:val="22"/>
          <w:szCs w:val="22"/>
          <w:cs/>
        </w:rPr>
        <w:t>เมื่อวันที่ 4 เมษายน 2565</w:t>
      </w:r>
    </w:p>
  </w:footnote>
  <w:footnote w:id="3">
    <w:p w14:paraId="4D661B5E" w14:textId="4651E94A" w:rsidR="00282072" w:rsidRDefault="00282072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="00595A06" w:rsidRPr="00595A06">
        <w:rPr>
          <w:rFonts w:ascii="TH SarabunPSK" w:hAnsi="TH SarabunPSK" w:cs="TH SarabunPSK"/>
          <w:sz w:val="22"/>
          <w:szCs w:val="22"/>
          <w:cs/>
        </w:rPr>
        <w:t xml:space="preserve">การวินิจฉัยในคดีข้อเท็จจริง </w:t>
      </w:r>
      <w:r w:rsidRPr="00595A06">
        <w:rPr>
          <w:rFonts w:ascii="TH SarabunPSK" w:hAnsi="TH SarabunPSK" w:cs="TH SarabunPSK"/>
          <w:sz w:val="22"/>
          <w:szCs w:val="22"/>
        </w:rPr>
        <w:t>@Copyrights www.Nitisart.com: Friend for Law Student</w:t>
      </w:r>
      <w:r w:rsidRPr="00595A06">
        <w:rPr>
          <w:rFonts w:ascii="TH SarabunPSK" w:hAnsi="TH SarabunPSK" w:cs="TH SarabunPSK"/>
          <w:sz w:val="22"/>
          <w:szCs w:val="22"/>
          <w:cs/>
        </w:rPr>
        <w:t>. สืบค้นเมื่อวันที่ 4 เมษายน 2565</w:t>
      </w:r>
    </w:p>
  </w:footnote>
  <w:footnote w:id="4">
    <w:p w14:paraId="1B028B9F" w14:textId="62481022" w:rsidR="00595A06" w:rsidRPr="00595A06" w:rsidRDefault="00595A06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="0023606F" w:rsidRPr="0023606F">
        <w:rPr>
          <w:rFonts w:ascii="TH SarabunPSK" w:hAnsi="TH SarabunPSK" w:cs="TH SarabunPSK"/>
          <w:sz w:val="22"/>
          <w:szCs w:val="22"/>
          <w:cs/>
        </w:rPr>
        <w:t xml:space="preserve">พยานเอกสาร </w:t>
      </w:r>
      <w:hyperlink r:id="rId2" w:history="1">
        <w:r w:rsidR="0023606F" w:rsidRPr="0023606F">
          <w:rPr>
            <w:rStyle w:val="af0"/>
            <w:rFonts w:ascii="TH SarabunPSK" w:hAnsi="TH SarabunPSK" w:cs="TH SarabunPSK"/>
            <w:sz w:val="22"/>
            <w:szCs w:val="22"/>
          </w:rPr>
          <w:t>https://bangkoklawtutor.com/Course11/%E0%B8%82%E0%B9%89%E0%B8%AD%207-8%20%E0%B8%9E%E0%B8%A2%E0%B8%B2%E0%B8%99%20%E0%B8%95%E0%B8%B4%E0%B8%A7%E0%B9%80%E0%B8%95%E0%B8%AD%E0%B8%A3%E0%B9%8C%E0%B9%80%E0%B8%9E%E0%B8%8A%E0%B8%A3.pdf</w:t>
        </w:r>
        <w:r w:rsidR="0023606F" w:rsidRPr="0023606F">
          <w:rPr>
            <w:rStyle w:val="af0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="0023606F" w:rsidRPr="0023606F">
        <w:rPr>
          <w:rFonts w:ascii="TH SarabunPSK" w:hAnsi="TH SarabunPSK" w:cs="TH SarabunPSK"/>
          <w:sz w:val="22"/>
          <w:szCs w:val="22"/>
          <w:cs/>
        </w:rPr>
        <w:t>เมื่อวันที่ 4 เมษายน 2565</w:t>
      </w:r>
    </w:p>
  </w:footnote>
  <w:footnote w:id="5">
    <w:p w14:paraId="57CBDF0C" w14:textId="1B93225E" w:rsidR="00595A06" w:rsidRDefault="00595A06">
      <w:pPr>
        <w:pStyle w:val="ac"/>
        <w:rPr>
          <w:cs/>
        </w:rPr>
      </w:pPr>
      <w:r>
        <w:rPr>
          <w:rStyle w:val="ae"/>
        </w:rPr>
        <w:footnoteRef/>
      </w:r>
      <w:r w:rsidRPr="00595A06">
        <w:t xml:space="preserve"> </w:t>
      </w:r>
      <w:hyperlink r:id="rId3" w:history="1"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  <w:cs/>
          </w:rPr>
          <w:t xml:space="preserve">ภาค </w:t>
        </w:r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</w:rPr>
          <w:t xml:space="preserve">5 </w:t>
        </w:r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  <w:cs/>
          </w:rPr>
          <w:t xml:space="preserve">พยานหลักฐาน หมวด </w:t>
        </w:r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</w:rPr>
          <w:t xml:space="preserve">1 </w:t>
        </w:r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  <w:cs/>
          </w:rPr>
          <w:t>หลักทั่วไป</w:t>
        </w:r>
        <w:r w:rsidRPr="00595A06">
          <w:rPr>
            <w:rStyle w:val="af0"/>
            <w:rFonts w:ascii="TH SarabunPSK" w:hAnsi="TH SarabunPSK" w:cs="TH SarabunPSK" w:hint="cs"/>
            <w:color w:val="auto"/>
            <w:sz w:val="22"/>
            <w:szCs w:val="22"/>
            <w:u w:val="none"/>
            <w:cs/>
          </w:rPr>
          <w:t xml:space="preserve"> </w:t>
        </w:r>
        <w:r w:rsidRPr="00595A06">
          <w:rPr>
            <w:rStyle w:val="af0"/>
            <w:rFonts w:ascii="TH SarabunPSK" w:hAnsi="TH SarabunPSK" w:cs="TH SarabunPSK"/>
            <w:color w:val="auto"/>
            <w:sz w:val="22"/>
            <w:szCs w:val="22"/>
            <w:u w:val="none"/>
          </w:rPr>
          <w:t>1</w:t>
        </w:r>
      </w:hyperlink>
      <w:r w:rsidRPr="00595A06">
        <w:rPr>
          <w:rFonts w:ascii="TH SarabunPSK" w:hAnsi="TH SarabunPSK" w:cs="TH SarabunPSK"/>
          <w:sz w:val="22"/>
          <w:szCs w:val="22"/>
        </w:rPr>
        <w:t xml:space="preserve"> </w:t>
      </w:r>
      <w:hyperlink r:id="rId4" w:history="1">
        <w:r w:rsidRPr="00C12423">
          <w:rPr>
            <w:rStyle w:val="af0"/>
            <w:rFonts w:ascii="TH SarabunPSK" w:hAnsi="TH SarabunPSK" w:cs="TH SarabunPSK"/>
            <w:sz w:val="22"/>
            <w:szCs w:val="22"/>
          </w:rPr>
          <w:t>https://www.peesirilaw.com/index.php?lay=show&amp;ac=article&amp;Id=538656586&amp;Ntype=39</w:t>
        </w:r>
        <w:r w:rsidRPr="00C12423">
          <w:rPr>
            <w:rStyle w:val="af0"/>
            <w:rFonts w:ascii="TH SarabunPSK" w:hAnsi="TH SarabunPSK" w:cs="TH SarabunPSK" w:hint="cs"/>
            <w:sz w:val="22"/>
            <w:szCs w:val="22"/>
            <w:cs/>
          </w:rPr>
          <w:t xml:space="preserve"> สืบค้น</w:t>
        </w:r>
      </w:hyperlink>
      <w:r>
        <w:rPr>
          <w:rFonts w:ascii="TH SarabunPSK" w:hAnsi="TH SarabunPSK" w:cs="TH SarabunPSK" w:hint="cs"/>
          <w:sz w:val="22"/>
          <w:szCs w:val="22"/>
          <w:cs/>
        </w:rPr>
        <w:t>เมื่อวันที่ 4 เมษายน 2565</w:t>
      </w:r>
    </w:p>
  </w:footnote>
  <w:footnote w:id="6">
    <w:p w14:paraId="51E73FF2" w14:textId="6F69FD0F" w:rsidR="0023606F" w:rsidRPr="0023606F" w:rsidRDefault="0023606F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23606F">
        <w:rPr>
          <w:rFonts w:ascii="TH SarabunPSK" w:hAnsi="TH SarabunPSK" w:cs="TH SarabunPSK"/>
          <w:sz w:val="22"/>
          <w:szCs w:val="22"/>
          <w:cs/>
        </w:rPr>
        <w:t xml:space="preserve">การสืบพยาน </w:t>
      </w:r>
      <w:hyperlink r:id="rId5" w:history="1">
        <w:r w:rsidRPr="0023606F">
          <w:rPr>
            <w:rStyle w:val="af0"/>
            <w:rFonts w:ascii="TH SarabunPSK" w:hAnsi="TH SarabunPSK" w:cs="TH SarabunPSK"/>
            <w:sz w:val="22"/>
            <w:szCs w:val="22"/>
          </w:rPr>
          <w:t>https://www.facebook.com/127282077923771/posts/195181767800468/</w:t>
        </w:r>
        <w:r w:rsidRPr="0023606F">
          <w:rPr>
            <w:rStyle w:val="af0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23606F">
        <w:rPr>
          <w:rFonts w:ascii="TH SarabunPSK" w:hAnsi="TH SarabunPSK" w:cs="TH SarabunPSK"/>
          <w:sz w:val="22"/>
          <w:szCs w:val="22"/>
          <w:cs/>
        </w:rPr>
        <w:t>เมื่อวันที่ 4 เมษายน 2565</w:t>
      </w:r>
    </w:p>
  </w:footnote>
  <w:footnote w:id="7">
    <w:p w14:paraId="057A7985" w14:textId="6B90D4AE" w:rsidR="0023606F" w:rsidRPr="0023606F" w:rsidRDefault="0023606F">
      <w:pPr>
        <w:pStyle w:val="ac"/>
        <w:rPr>
          <w:cs/>
        </w:rPr>
      </w:pPr>
      <w:r>
        <w:rPr>
          <w:rStyle w:val="ae"/>
        </w:rPr>
        <w:footnoteRef/>
      </w:r>
      <w:r>
        <w:rPr>
          <w:rFonts w:hint="cs"/>
          <w:cs/>
        </w:rPr>
        <w:t xml:space="preserve"> </w:t>
      </w:r>
      <w:r w:rsidRPr="0023606F">
        <w:rPr>
          <w:rFonts w:ascii="TH SarabunPSK" w:hAnsi="TH SarabunPSK" w:cs="TH SarabunPSK"/>
          <w:sz w:val="22"/>
          <w:szCs w:val="22"/>
          <w:cs/>
        </w:rPr>
        <w:t>สัญญาขายฝาก</w:t>
      </w:r>
      <w:r w:rsidRPr="0023606F">
        <w:rPr>
          <w:rFonts w:ascii="TH SarabunPSK" w:hAnsi="TH SarabunPSK" w:cs="TH SarabunPSK"/>
          <w:sz w:val="22"/>
          <w:szCs w:val="22"/>
        </w:rPr>
        <w:t xml:space="preserve"> </w:t>
      </w:r>
      <w:hyperlink r:id="rId6" w:history="1">
        <w:r w:rsidRPr="0023606F">
          <w:rPr>
            <w:rStyle w:val="af0"/>
            <w:rFonts w:ascii="TH SarabunPSK" w:hAnsi="TH SarabunPSK" w:cs="TH SarabunPSK"/>
            <w:sz w:val="22"/>
            <w:szCs w:val="22"/>
          </w:rPr>
          <w:t>https://www.law.cmu.ac.th/law2011/journal/28290.doc</w:t>
        </w:r>
        <w:r w:rsidRPr="0023606F">
          <w:rPr>
            <w:rStyle w:val="af0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23606F">
        <w:rPr>
          <w:rFonts w:ascii="TH SarabunPSK" w:hAnsi="TH SarabunPSK" w:cs="TH SarabunPSK"/>
          <w:sz w:val="22"/>
          <w:szCs w:val="22"/>
          <w:cs/>
        </w:rPr>
        <w:t>เมื่อวันที่ 5 เมษายน 2565</w:t>
      </w:r>
    </w:p>
  </w:footnote>
  <w:footnote w:id="8">
    <w:p w14:paraId="5395FE6C" w14:textId="3AC1C570" w:rsidR="0023606F" w:rsidRPr="0023606F" w:rsidRDefault="0023606F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23606F">
        <w:rPr>
          <w:rFonts w:ascii="TH SarabunPSK" w:hAnsi="TH SarabunPSK" w:cs="TH SarabunPSK"/>
          <w:sz w:val="22"/>
          <w:szCs w:val="22"/>
          <w:cs/>
        </w:rPr>
        <w:t xml:space="preserve">หลักฐานแห่งการกู้ยืม </w:t>
      </w:r>
      <w:hyperlink r:id="rId7" w:history="1">
        <w:r w:rsidRPr="0023606F">
          <w:rPr>
            <w:rStyle w:val="af0"/>
            <w:rFonts w:ascii="TH SarabunPSK" w:hAnsi="TH SarabunPSK" w:cs="TH SarabunPSK"/>
            <w:sz w:val="22"/>
            <w:szCs w:val="22"/>
          </w:rPr>
          <w:t>https://webboard.news.sanook.com/forum/?topic=3579305</w:t>
        </w:r>
        <w:r w:rsidRPr="0023606F">
          <w:rPr>
            <w:rStyle w:val="af0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23606F">
        <w:rPr>
          <w:rFonts w:ascii="TH SarabunPSK" w:hAnsi="TH SarabunPSK" w:cs="TH SarabunPSK"/>
          <w:sz w:val="22"/>
          <w:szCs w:val="22"/>
          <w:cs/>
        </w:rPr>
        <w:t>เมื่อวันที่ 5 เมษายน 2565</w:t>
      </w:r>
    </w:p>
  </w:footnote>
  <w:footnote w:id="9">
    <w:p w14:paraId="2744DED0" w14:textId="0C2BC7A3" w:rsidR="00DA0C86" w:rsidRPr="00DA0C86" w:rsidRDefault="00DA0C86" w:rsidP="00DA0C86">
      <w:pPr>
        <w:spacing w:after="0"/>
        <w:rPr>
          <w:rFonts w:ascii="TH SarabunPSK" w:hAnsi="TH SarabunPSK" w:cs="TH SarabunPSK"/>
          <w:color w:val="1A0DAB"/>
          <w:szCs w:val="22"/>
          <w:shd w:val="clear" w:color="auto" w:fill="FFFFFF"/>
          <w:cs/>
        </w:rPr>
      </w:pPr>
      <w:r>
        <w:rPr>
          <w:rStyle w:val="ae"/>
        </w:rPr>
        <w:footnoteRef/>
      </w:r>
      <w:r>
        <w:t xml:space="preserve"> </w:t>
      </w:r>
      <w:r w:rsidRPr="00DA0C86">
        <w:rPr>
          <w:rFonts w:ascii="TH SarabunPSK" w:hAnsi="TH SarabunPSK" w:cs="TH SarabunPSK"/>
          <w:szCs w:val="22"/>
          <w:shd w:val="clear" w:color="auto" w:fill="FFFFFF"/>
          <w:cs/>
        </w:rPr>
        <w:t>การรับฟังและชั่งน้ำหนักพยานหลักฐาน</w:t>
      </w:r>
      <w:r w:rsidRPr="00DA0C86">
        <w:rPr>
          <w:rFonts w:ascii="TH SarabunPSK" w:hAnsi="TH SarabunPSK" w:cs="TH SarabunPSK" w:hint="cs"/>
          <w:b/>
          <w:bCs/>
          <w:szCs w:val="22"/>
          <w:u w:val="single"/>
          <w:shd w:val="clear" w:color="auto" w:fill="FFFFFF"/>
          <w:cs/>
        </w:rPr>
        <w:t xml:space="preserve"> </w:t>
      </w:r>
      <w:hyperlink r:id="rId8" w:history="1">
        <w:r w:rsidRPr="00C12423">
          <w:rPr>
            <w:rStyle w:val="af0"/>
            <w:rFonts w:ascii="TH SarabunPSK" w:hAnsi="TH SarabunPSK" w:cs="TH SarabunPSK"/>
            <w:szCs w:val="22"/>
          </w:rPr>
          <w:t>https://so02.tci-thaijo.org/index.php/forensic/article/download/202825/164756/</w:t>
        </w:r>
        <w:r w:rsidRPr="00C12423">
          <w:rPr>
            <w:rStyle w:val="af0"/>
            <w:rFonts w:ascii="TH SarabunPSK" w:hAnsi="TH SarabunPSK" w:cs="TH SarabunPSK" w:hint="cs"/>
            <w:szCs w:val="22"/>
            <w:cs/>
          </w:rPr>
          <w:t xml:space="preserve"> สืบค้น</w:t>
        </w:r>
      </w:hyperlink>
      <w:r w:rsidRPr="00DA0C86">
        <w:rPr>
          <w:rFonts w:ascii="TH SarabunPSK" w:hAnsi="TH SarabunPSK" w:cs="TH SarabunPSK"/>
          <w:szCs w:val="22"/>
          <w:cs/>
        </w:rPr>
        <w:t>เมื่อวันที่ 5 เมษายน 2565</w:t>
      </w:r>
    </w:p>
  </w:footnote>
  <w:footnote w:id="10">
    <w:p w14:paraId="0C05640F" w14:textId="41A87769" w:rsidR="0023606F" w:rsidRPr="0023606F" w:rsidRDefault="0023606F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23606F">
        <w:rPr>
          <w:rFonts w:ascii="TH SarabunPSK" w:hAnsi="TH SarabunPSK" w:cs="TH SarabunPSK"/>
          <w:sz w:val="22"/>
          <w:szCs w:val="22"/>
          <w:cs/>
        </w:rPr>
        <w:t>การรับฟังพยานหลักฐานที่ได้มาโดยมิชอบตามประมวลกฎหมายวิธีพิจารณาความอาญา</w:t>
      </w:r>
      <w:r w:rsidRPr="0023606F">
        <w:rPr>
          <w:rFonts w:ascii="TH SarabunPSK" w:hAnsi="TH SarabunPSK" w:cs="TH SarabunPSK"/>
          <w:sz w:val="22"/>
          <w:szCs w:val="22"/>
        </w:rPr>
        <w:t>http://www.library.law.chula.ac.th/home/file.aspx?ID=949</w:t>
      </w:r>
      <w:r>
        <w:rPr>
          <w:rFonts w:ascii="TH SarabunPSK" w:hAnsi="TH SarabunPSK" w:cs="TH SarabunPSK" w:hint="cs"/>
          <w:sz w:val="22"/>
          <w:szCs w:val="22"/>
          <w:cs/>
        </w:rPr>
        <w:t xml:space="preserve"> สืบค้นเมื่อวันที่5 เมษายน 2565</w:t>
      </w:r>
    </w:p>
  </w:footnote>
  <w:footnote w:id="11">
    <w:p w14:paraId="195C37C1" w14:textId="74B205D6" w:rsidR="00595A06" w:rsidRDefault="00595A06">
      <w:pPr>
        <w:pStyle w:val="ac"/>
        <w:rPr>
          <w:cs/>
        </w:rPr>
      </w:pPr>
      <w:r>
        <w:rPr>
          <w:rStyle w:val="ae"/>
        </w:rPr>
        <w:footnoteRef/>
      </w:r>
      <w:r>
        <w:t xml:space="preserve"> </w:t>
      </w:r>
      <w:r w:rsidRPr="00595A06">
        <w:rPr>
          <w:rFonts w:ascii="TH SarabunPSK" w:hAnsi="TH SarabunPSK" w:cs="TH SarabunPSK"/>
          <w:sz w:val="22"/>
          <w:szCs w:val="22"/>
          <w:cs/>
        </w:rPr>
        <w:t xml:space="preserve">ข้อห้ามการรับฟังพยานหลักฐานที่มีลักษณะส่วนตัว </w:t>
      </w:r>
      <w:hyperlink r:id="rId9" w:history="1">
        <w:r w:rsidR="00DA0C86" w:rsidRPr="00C12423">
          <w:rPr>
            <w:rStyle w:val="af0"/>
            <w:rFonts w:ascii="TH SarabunPSK" w:hAnsi="TH SarabunPSK" w:cs="TH SarabunPSK"/>
            <w:sz w:val="22"/>
            <w:szCs w:val="22"/>
          </w:rPr>
          <w:t>https://grad.dpu.ac.th/upload/content/files/year8-1/8071.pdf</w:t>
        </w:r>
      </w:hyperlink>
      <w:r w:rsidRPr="00595A06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</w:t>
      </w:r>
      <w:r w:rsidR="0023606F">
        <w:rPr>
          <w:rFonts w:ascii="TH SarabunPSK" w:hAnsi="TH SarabunPSK" w:cs="TH SarabunPSK" w:hint="cs"/>
          <w:sz w:val="22"/>
          <w:szCs w:val="22"/>
          <w:cs/>
        </w:rPr>
        <w:t>5</w:t>
      </w:r>
      <w:r w:rsidRPr="00595A06">
        <w:rPr>
          <w:rFonts w:ascii="TH SarabunPSK" w:hAnsi="TH SarabunPSK" w:cs="TH SarabunPSK"/>
          <w:sz w:val="22"/>
          <w:szCs w:val="22"/>
          <w:cs/>
        </w:rPr>
        <w:t xml:space="preserve">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282072" w:rsidRDefault="00101D7B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282072" w:rsidRDefault="00101D7B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282072" w:rsidRPr="00A169BE">
          <w:rPr>
            <w:rFonts w:ascii="TH SarabunPSK" w:hAnsi="TH SarabunPSK" w:cs="TH SarabunPSK"/>
            <w:noProof/>
          </w:rPr>
          <w:t xml:space="preserve"> </w:t>
        </w:r>
        <w:r w:rsidR="00282072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282072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282072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282072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282072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282072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282072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77777777" w:rsidR="00282072" w:rsidRDefault="00282072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65E36E94" w:rsidR="00282072" w:rsidRPr="00BA3AA4" w:rsidRDefault="00282072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2CD6A646" wp14:editId="66366695">
                  <wp:simplePos x="0" y="0"/>
                  <wp:positionH relativeFrom="column">
                    <wp:posOffset>5143500</wp:posOffset>
                  </wp:positionH>
                  <wp:positionV relativeFrom="paragraph">
                    <wp:posOffset>263525</wp:posOffset>
                  </wp:positionV>
                  <wp:extent cx="304800" cy="29527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85826B" w14:textId="28541436" w:rsidR="00282072" w:rsidRPr="00BD3032" w:rsidRDefault="00282072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CD6A646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left:0;text-align:left;margin-left:405pt;margin-top:20.75pt;width:24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" filled="f" stroked="f" strokeweight=".5pt">
                  <v:textbox>
                    <w:txbxContent>
                      <w:p w14:paraId="6F85826B" w14:textId="28541436" w:rsidR="00282072" w:rsidRPr="00BD3032" w:rsidRDefault="00282072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3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12272AAA" wp14:editId="786C8022">
                  <wp:simplePos x="0" y="0"/>
                  <wp:positionH relativeFrom="margin">
                    <wp:posOffset>4676775</wp:posOffset>
                  </wp:positionH>
                  <wp:positionV relativeFrom="paragraph">
                    <wp:posOffset>568325</wp:posOffset>
                  </wp:positionV>
                  <wp:extent cx="1143000" cy="323850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430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57B11D" w14:textId="4276903D" w:rsidR="00282072" w:rsidRPr="00BD3032" w:rsidRDefault="00282072" w:rsidP="00BD3032">
                              <w:pPr>
                                <w:pStyle w:val="a9"/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aa"/>
                                  <w:rFonts w:ascii="TH SarabunPSK" w:hAnsi="TH SarabunPSK" w:cs="TH SarabunPSK" w:hint="cs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2272AAA" id="Text Box 4" o:spid="_x0000_s1027" type="#_x0000_t202" style="position:absolute;left:0;text-align:left;margin-left:368.25pt;margin-top:44.75pt;width:90pt;height:25.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" filled="f" stroked="f" strokeweight=".5pt">
                  <v:textbox>
                    <w:txbxContent>
                      <w:p w14:paraId="2957B11D" w14:textId="4276903D" w:rsidR="00282072" w:rsidRPr="00BD3032" w:rsidRDefault="00282072" w:rsidP="00BD3032">
                        <w:pPr>
                          <w:pStyle w:val="a9"/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</w:pPr>
                        <w:r>
                          <w:rPr>
                            <w:rStyle w:val="aa"/>
                            <w:rFonts w:ascii="TH SarabunPSK" w:hAnsi="TH SarabunPSK" w:cs="TH SarabunPSK" w:hint="cs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144F67C9" wp14:editId="4E6E0E9F">
                  <wp:simplePos x="0" y="0"/>
                  <wp:positionH relativeFrom="margin">
                    <wp:posOffset>1009650</wp:posOffset>
                  </wp:positionH>
                  <wp:positionV relativeFrom="paragraph">
                    <wp:posOffset>568325</wp:posOffset>
                  </wp:positionV>
                  <wp:extent cx="1609725" cy="323850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609725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D27F11" w14:textId="7756A8EB" w:rsidR="00282072" w:rsidRPr="00BD3032" w:rsidRDefault="00282072" w:rsidP="00BD3032">
                              <w:pPr>
                                <w:pStyle w:val="a9"/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aa"/>
                                  <w:rFonts w:ascii="TH SarabunPSK" w:hAnsi="TH SarabunPSK" w:cs="TH SarabunPSK" w:hint="cs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>
                                <w:rPr>
                                  <w:rStyle w:val="aa"/>
                                  <w:rFonts w:ascii="TH SarabunPSK" w:hAnsi="TH SarabunPSK" w:cs="TH SarabunPSK" w:hint="cs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>
                                <w:rPr>
                                  <w:rStyle w:val="aa"/>
                                  <w:rFonts w:ascii="TH SarabunPSK" w:hAnsi="TH SarabunPSK" w:cs="TH SarabunPSK" w:hint="cs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144F67C9" id="Text Box 3" o:spid="_x0000_s1028" type="#_x0000_t202" style="position:absolute;left:0;text-align:left;margin-left:79.5pt;margin-top:44.75pt;width:126.75pt;height:25.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" filled="f" stroked="f" strokeweight=".5pt">
                  <v:textbox>
                    <w:txbxContent>
                      <w:p w14:paraId="38D27F11" w14:textId="7756A8EB" w:rsidR="00282072" w:rsidRPr="00BD3032" w:rsidRDefault="00282072" w:rsidP="00BD3032">
                        <w:pPr>
                          <w:pStyle w:val="a9"/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</w:pPr>
                        <w:r>
                          <w:rPr>
                            <w:rStyle w:val="aa"/>
                            <w:rFonts w:ascii="TH SarabunPSK" w:hAnsi="TH SarabunPSK" w:cs="TH SarabunPSK" w:hint="cs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>
                          <w:rPr>
                            <w:rStyle w:val="aa"/>
                            <w:rFonts w:ascii="TH SarabunPSK" w:hAnsi="TH SarabunPSK" w:cs="TH SarabunPSK" w:hint="cs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>
                          <w:rPr>
                            <w:rStyle w:val="aa"/>
                            <w:rFonts w:ascii="TH SarabunPSK" w:hAnsi="TH SarabunPSK" w:cs="TH SarabunPSK" w:hint="cs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A9D749B" wp14:editId="314F88F4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234950</wp:posOffset>
                  </wp:positionV>
                  <wp:extent cx="2819400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194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5C97B2" w14:textId="7E45DF5E" w:rsidR="00282072" w:rsidRPr="00BD3032" w:rsidRDefault="00282072" w:rsidP="00BD3032">
                              <w:pPr>
                                <w:pStyle w:val="a9"/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 w:rsidRPr="00BD3032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</w:rPr>
                                <w:t xml:space="preserve">LW013214 </w:t>
                              </w:r>
                              <w:r w:rsidRPr="00BD3032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color w:val="auto"/>
                                  <w:sz w:val="32"/>
                                  <w:szCs w:val="32"/>
                                  <w:cs/>
                                </w:rPr>
                                <w:t>กฎหมายว่าด้วยพยานหลักฐาน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A9D749B" id="Text Box 1" o:spid="_x0000_s1029" type="#_x0000_t202" style="position:absolute;left:0;text-align:left;margin-left:61.5pt;margin-top:18.5pt;width:222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" filled="f" stroked="f" strokeweight=".5pt">
                  <v:textbox>
                    <w:txbxContent>
                      <w:p w14:paraId="6B5C97B2" w14:textId="7E45DF5E" w:rsidR="00282072" w:rsidRPr="00BD3032" w:rsidRDefault="00282072" w:rsidP="00BD3032">
                        <w:pPr>
                          <w:pStyle w:val="a9"/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</w:pPr>
                        <w:r w:rsidRPr="00BD3032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</w:rPr>
                          <w:t xml:space="preserve">LW013214 </w:t>
                        </w:r>
                        <w:r w:rsidRPr="00BD3032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color w:val="auto"/>
                            <w:sz w:val="32"/>
                            <w:szCs w:val="32"/>
                            <w:cs/>
                          </w:rPr>
                          <w:t>กฎหมายว่าด้วยพยานหลักฐาน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……………………………..……………………………………………………</w:t>
        </w:r>
        <w:r>
          <w:rPr>
            <w:rFonts w:ascii="TH Sarabun New" w:hAnsi="TH Sarabun New" w:cs="TH Sarabun New"/>
            <w:sz w:val="32"/>
            <w:szCs w:val="32"/>
          </w:rPr>
          <w:t>…</w:t>
        </w:r>
        <w:r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>
          <w:rPr>
            <w:rFonts w:ascii="TH Sarabun New" w:hAnsi="TH Sarabun New" w:cs="TH Sarabun New"/>
            <w:sz w:val="32"/>
            <w:szCs w:val="32"/>
          </w:rPr>
          <w:t>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063A7A22" w:rsidR="00282072" w:rsidRPr="00BA3AA4" w:rsidRDefault="00282072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………………………….……………</w:t>
        </w:r>
        <w:r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>
          <w:rPr>
            <w:rFonts w:ascii="TH Sarabun New" w:hAnsi="TH Sarabun New" w:cs="TH Sarabun New"/>
            <w:sz w:val="32"/>
            <w:szCs w:val="32"/>
          </w:rPr>
          <w:t>……………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…….……………….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</w:t>
        </w:r>
        <w:r>
          <w:rPr>
            <w:rFonts w:ascii="TH Sarabun New" w:hAnsi="TH Sarabun New" w:cs="TH Sarabun New"/>
            <w:sz w:val="32"/>
            <w:szCs w:val="32"/>
          </w:rPr>
          <w:t>....</w:t>
        </w:r>
        <w:r w:rsidRPr="00BA3AA4">
          <w:rPr>
            <w:rFonts w:ascii="TH Sarabun New" w:hAnsi="TH Sarabun New" w:cs="TH Sarabun New"/>
            <w:sz w:val="32"/>
            <w:szCs w:val="32"/>
          </w:rPr>
          <w:t>..</w:t>
        </w:r>
        <w:r>
          <w:rPr>
            <w:rFonts w:ascii="TH Sarabun New" w:hAnsi="TH Sarabun New" w:cs="TH Sarabun New"/>
            <w:sz w:val="32"/>
            <w:szCs w:val="32"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282072" w:rsidRDefault="00101D7B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953F7"/>
    <w:multiLevelType w:val="hybridMultilevel"/>
    <w:tmpl w:val="E0909EF4"/>
    <w:lvl w:ilvl="0" w:tplc="8F7C088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C42A5A6">
      <w:start w:val="1542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B54A564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E86EFD2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DBE4DEE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1C43282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3F2874C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5A2CBA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24AF4B6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47FFA"/>
    <w:rsid w:val="00073864"/>
    <w:rsid w:val="00101D7B"/>
    <w:rsid w:val="00121B7A"/>
    <w:rsid w:val="001827F7"/>
    <w:rsid w:val="001C0E19"/>
    <w:rsid w:val="001E695B"/>
    <w:rsid w:val="00205767"/>
    <w:rsid w:val="00205A1E"/>
    <w:rsid w:val="0023606F"/>
    <w:rsid w:val="002476A2"/>
    <w:rsid w:val="00252171"/>
    <w:rsid w:val="00282072"/>
    <w:rsid w:val="002947D4"/>
    <w:rsid w:val="002B6F96"/>
    <w:rsid w:val="002C4AE5"/>
    <w:rsid w:val="002D6180"/>
    <w:rsid w:val="002E1F30"/>
    <w:rsid w:val="003309B6"/>
    <w:rsid w:val="00333648"/>
    <w:rsid w:val="003A69F7"/>
    <w:rsid w:val="003B546D"/>
    <w:rsid w:val="003C4B31"/>
    <w:rsid w:val="003C7225"/>
    <w:rsid w:val="00414BB0"/>
    <w:rsid w:val="004209EF"/>
    <w:rsid w:val="00450F07"/>
    <w:rsid w:val="004E5BA6"/>
    <w:rsid w:val="004F4125"/>
    <w:rsid w:val="0050155B"/>
    <w:rsid w:val="00504068"/>
    <w:rsid w:val="00582F9C"/>
    <w:rsid w:val="00595A06"/>
    <w:rsid w:val="005B5646"/>
    <w:rsid w:val="005D69EC"/>
    <w:rsid w:val="005E3D0F"/>
    <w:rsid w:val="005F388E"/>
    <w:rsid w:val="006420E9"/>
    <w:rsid w:val="006469CE"/>
    <w:rsid w:val="00661956"/>
    <w:rsid w:val="006708B4"/>
    <w:rsid w:val="006835C8"/>
    <w:rsid w:val="006874D6"/>
    <w:rsid w:val="00690F7E"/>
    <w:rsid w:val="006D4F7F"/>
    <w:rsid w:val="006E21D1"/>
    <w:rsid w:val="00700C59"/>
    <w:rsid w:val="0072050B"/>
    <w:rsid w:val="00771370"/>
    <w:rsid w:val="007765B1"/>
    <w:rsid w:val="0078492B"/>
    <w:rsid w:val="00796F77"/>
    <w:rsid w:val="007A5BDE"/>
    <w:rsid w:val="007E2C62"/>
    <w:rsid w:val="007F7E5D"/>
    <w:rsid w:val="008931F9"/>
    <w:rsid w:val="008953AB"/>
    <w:rsid w:val="008A7253"/>
    <w:rsid w:val="008C3FB0"/>
    <w:rsid w:val="00903F36"/>
    <w:rsid w:val="009054FB"/>
    <w:rsid w:val="00914FD7"/>
    <w:rsid w:val="00916A0D"/>
    <w:rsid w:val="00923964"/>
    <w:rsid w:val="0093331A"/>
    <w:rsid w:val="009339D1"/>
    <w:rsid w:val="0095066D"/>
    <w:rsid w:val="00956D6F"/>
    <w:rsid w:val="0098146E"/>
    <w:rsid w:val="00A169BE"/>
    <w:rsid w:val="00A2317D"/>
    <w:rsid w:val="00A63800"/>
    <w:rsid w:val="00A7571D"/>
    <w:rsid w:val="00AD00D4"/>
    <w:rsid w:val="00AF2C9A"/>
    <w:rsid w:val="00AF5591"/>
    <w:rsid w:val="00B073AA"/>
    <w:rsid w:val="00B94931"/>
    <w:rsid w:val="00BA3AA4"/>
    <w:rsid w:val="00BD3032"/>
    <w:rsid w:val="00C12C5B"/>
    <w:rsid w:val="00C26D4C"/>
    <w:rsid w:val="00C30D93"/>
    <w:rsid w:val="00C35115"/>
    <w:rsid w:val="00C45D3C"/>
    <w:rsid w:val="00CD4E20"/>
    <w:rsid w:val="00CE5612"/>
    <w:rsid w:val="00D15D81"/>
    <w:rsid w:val="00D21653"/>
    <w:rsid w:val="00D40CCE"/>
    <w:rsid w:val="00D600C5"/>
    <w:rsid w:val="00D8085F"/>
    <w:rsid w:val="00D8158F"/>
    <w:rsid w:val="00D81BFB"/>
    <w:rsid w:val="00DA0C86"/>
    <w:rsid w:val="00DF6F27"/>
    <w:rsid w:val="00E06BCD"/>
    <w:rsid w:val="00E61BED"/>
    <w:rsid w:val="00E63299"/>
    <w:rsid w:val="00E8234E"/>
    <w:rsid w:val="00E961CB"/>
    <w:rsid w:val="00ED08FC"/>
    <w:rsid w:val="00F4289D"/>
    <w:rsid w:val="00F46EC9"/>
    <w:rsid w:val="00F737D7"/>
    <w:rsid w:val="00F927B0"/>
    <w:rsid w:val="00FA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765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paragraph" w:styleId="a9">
    <w:name w:val="No Spacing"/>
    <w:uiPriority w:val="1"/>
    <w:qFormat/>
    <w:rsid w:val="00BD3032"/>
    <w:pPr>
      <w:spacing w:after="0" w:line="240" w:lineRule="auto"/>
    </w:pPr>
  </w:style>
  <w:style w:type="character" w:styleId="aa">
    <w:name w:val="Subtle Emphasis"/>
    <w:basedOn w:val="a0"/>
    <w:uiPriority w:val="19"/>
    <w:qFormat/>
    <w:rsid w:val="00BD3032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3B546D"/>
    <w:pPr>
      <w:ind w:left="720"/>
      <w:contextualSpacing/>
    </w:pPr>
  </w:style>
  <w:style w:type="paragraph" w:styleId="ac">
    <w:name w:val="footnote text"/>
    <w:basedOn w:val="a"/>
    <w:link w:val="ad"/>
    <w:uiPriority w:val="99"/>
    <w:semiHidden/>
    <w:unhideWhenUsed/>
    <w:rsid w:val="00D8085F"/>
    <w:pPr>
      <w:spacing w:after="0" w:line="240" w:lineRule="auto"/>
    </w:pPr>
    <w:rPr>
      <w:sz w:val="20"/>
      <w:szCs w:val="25"/>
    </w:rPr>
  </w:style>
  <w:style w:type="character" w:customStyle="1" w:styleId="ad">
    <w:name w:val="ข้อความเชิงอรรถ อักขระ"/>
    <w:basedOn w:val="a0"/>
    <w:link w:val="ac"/>
    <w:uiPriority w:val="99"/>
    <w:semiHidden/>
    <w:rsid w:val="00D8085F"/>
    <w:rPr>
      <w:sz w:val="20"/>
      <w:szCs w:val="25"/>
    </w:rPr>
  </w:style>
  <w:style w:type="character" w:styleId="ae">
    <w:name w:val="footnote reference"/>
    <w:basedOn w:val="a0"/>
    <w:uiPriority w:val="99"/>
    <w:semiHidden/>
    <w:unhideWhenUsed/>
    <w:rsid w:val="00D8085F"/>
    <w:rPr>
      <w:vertAlign w:val="superscript"/>
    </w:rPr>
  </w:style>
  <w:style w:type="character" w:customStyle="1" w:styleId="apple-style-span">
    <w:name w:val="apple-style-span"/>
    <w:basedOn w:val="a0"/>
    <w:rsid w:val="001C0E19"/>
  </w:style>
  <w:style w:type="character" w:styleId="af">
    <w:name w:val="Emphasis"/>
    <w:basedOn w:val="a0"/>
    <w:uiPriority w:val="20"/>
    <w:qFormat/>
    <w:rsid w:val="00414BB0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7765B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a0"/>
    <w:rsid w:val="007765B1"/>
  </w:style>
  <w:style w:type="character" w:customStyle="1" w:styleId="spvqvc9t">
    <w:name w:val="spvqvc9t"/>
    <w:basedOn w:val="a0"/>
    <w:rsid w:val="007765B1"/>
  </w:style>
  <w:style w:type="character" w:styleId="af0">
    <w:name w:val="Hyperlink"/>
    <w:basedOn w:val="a0"/>
    <w:uiPriority w:val="99"/>
    <w:unhideWhenUsed/>
    <w:rsid w:val="00595A06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595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4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92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1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87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25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14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973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175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677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1285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1256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856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54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83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8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84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805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33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7605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81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486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60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215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3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336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o02.tci-thaijo.org/index.php/forensic/article/download/202825/164756/%20&#3626;&#3639;&#3610;&#3588;&#3657;&#3609;" TargetMode="External"/><Relationship Id="rId3" Type="http://schemas.openxmlformats.org/officeDocument/2006/relationships/hyperlink" Target="&#3616;&#3634;&#3588;%205%20&#3614;&#3618;&#3634;&#3609;&#3627;&#3621;&#3633;&#3585;&#3600;&#3634;&#3609;%20&#3627;&#3617;&#3623;&#3604;%201%20&#3627;&#3621;&#3633;&#3585;&#3607;&#3633;&#3656;&#3623;&#3652;&#3611;%201" TargetMode="External"/><Relationship Id="rId7" Type="http://schemas.openxmlformats.org/officeDocument/2006/relationships/hyperlink" Target="https://webboard.news.sanook.com/forum/?topic=3579305%20&#3626;&#3639;&#3610;&#3588;&#3657;&#3609;" TargetMode="External"/><Relationship Id="rId2" Type="http://schemas.openxmlformats.org/officeDocument/2006/relationships/hyperlink" Target="https://bangkoklawtutor.com/Course11/%E0%B8%82%E0%B9%89%E0%B8%AD%207-8%20%E0%B8%9E%E0%B8%A2%E0%B8%B2%E0%B8%99%20%E0%B8%95%E0%B8%B4%E0%B8%A7%E0%B9%80%E0%B8%95%E0%B8%AD%E0%B8%A3%E0%B9%8C%E0%B9%80%E0%B8%9E%E0%B8%8A%E0%B8%A3.pdf%20&#3626;&#3639;&#3610;&#3588;&#3657;&#3609;" TargetMode="External"/><Relationship Id="rId1" Type="http://schemas.openxmlformats.org/officeDocument/2006/relationships/hyperlink" Target="http://site.bsru.ac.th/law/wp-content/uploads/2021/08/%E0%B8%9E%E0%B8%A2%E0%B8%B2%E0%B8%99-%E0%B8%A0%E0%B8%B2%E0%B8%A3%E0%B8%B0%E0%B8%81%E0%B8%B2%E0%B8%A3%E0%B8%9E%E0%B8%B4%E0%B8%AA%E0%B8%B9%E0%B8%88%E0%B8%99%E0%B9%8C.pdf%20&#3626;&#3639;&#3610;&#3588;&#3657;&#3609;" TargetMode="External"/><Relationship Id="rId6" Type="http://schemas.openxmlformats.org/officeDocument/2006/relationships/hyperlink" Target="https://www.law.cmu.ac.th/law2011/journal/28290.doc%20&#3626;&#3639;&#3610;&#3588;&#3657;&#3609;" TargetMode="External"/><Relationship Id="rId5" Type="http://schemas.openxmlformats.org/officeDocument/2006/relationships/hyperlink" Target="https://www.facebook.com/127282077923771/posts/195181767800468/%20&#3626;&#3639;&#3610;&#3588;&#3657;&#3609;" TargetMode="External"/><Relationship Id="rId4" Type="http://schemas.openxmlformats.org/officeDocument/2006/relationships/hyperlink" Target="https://www.peesirilaw.com/index.php?lay=show&amp;ac=article&amp;Id=538656586&amp;Ntype=39%20&#3626;&#3639;&#3610;&#3588;&#3657;&#3609;" TargetMode="External"/><Relationship Id="rId9" Type="http://schemas.openxmlformats.org/officeDocument/2006/relationships/hyperlink" Target="https://grad.dpu.ac.th/upload/content/files/year8-1/8071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18</Pages>
  <Words>5342</Words>
  <Characters>30453</Characters>
  <Application>Microsoft Office Word</Application>
  <DocSecurity>0</DocSecurity>
  <Lines>253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15</cp:revision>
  <cp:lastPrinted>2021-04-09T08:04:00Z</cp:lastPrinted>
  <dcterms:created xsi:type="dcterms:W3CDTF">2022-04-04T06:56:00Z</dcterms:created>
  <dcterms:modified xsi:type="dcterms:W3CDTF">2022-04-18T09:38:00Z</dcterms:modified>
</cp:coreProperties>
</file>