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79A2F">
      <w:pPr>
        <w:rPr>
          <w:rFonts w:hint="eastAsia"/>
          <w:sz w:val="24"/>
        </w:rPr>
      </w:pPr>
    </w:p>
    <w:p w14:paraId="72318F68">
      <w:pPr>
        <w:jc w:val="center"/>
        <w:rPr>
          <w:rFonts w:hint="eastAsia"/>
          <w:sz w:val="24"/>
        </w:rPr>
      </w:pPr>
    </w:p>
    <w:p w14:paraId="1858B6BE">
      <w:pPr>
        <w:keepNext w:val="0"/>
        <w:keepLines w:val="0"/>
        <w:pageBreakBefore w:val="0"/>
        <w:widowControl w:val="0"/>
        <w:kinsoku/>
        <w:wordWrap/>
        <w:overflowPunct/>
        <w:topLinePunct w:val="0"/>
        <w:autoSpaceDE/>
        <w:autoSpaceDN/>
        <w:bidi w:val="0"/>
        <w:adjustRightInd/>
        <w:snapToGrid/>
        <w:jc w:val="center"/>
        <w:textAlignment w:val="auto"/>
        <w:rPr>
          <w:rFonts w:hint="eastAsia"/>
          <w:sz w:val="24"/>
        </w:rPr>
      </w:pPr>
    </w:p>
    <w:p w14:paraId="20EEC10D">
      <w:pPr>
        <w:rPr>
          <w:rFonts w:hint="eastAsia"/>
          <w:sz w:val="24"/>
        </w:rPr>
      </w:pPr>
    </w:p>
    <w:p w14:paraId="70C1AAF6">
      <w:pPr>
        <w:rPr>
          <w:rFonts w:hint="eastAsia"/>
          <w:sz w:val="24"/>
        </w:rPr>
      </w:pPr>
      <w:r>
        <w:rPr>
          <w:rFonts w:hint="eastAsia"/>
          <w:sz w:val="24"/>
        </w:rPr>
        <w:pict>
          <v:shape id="_x0000_i1025" o:spt="136" type="#_x0000_t136" style="height:102pt;width:407.35pt;" fillcolor="#000000" filled="t" stroked="t" coordsize="21600,21600" adj="10800">
            <v:path/>
            <v:fill on="t" color2="#FFFFFF" focussize="0,0"/>
            <v:stroke/>
            <v:imagedata o:title=""/>
            <o:lock v:ext="edit" aspectratio="f"/>
            <v:textpath on="t" fitshape="t" fitpath="t" trim="t" xscale="f" string="灵枢焕颜微针" style="font-family:宋体;font-size:36pt;v-rotate-letters:f;v-same-letter-heights:f;v-text-align:center;"/>
            <w10:wrap type="none"/>
            <w10:anchorlock/>
          </v:shape>
        </w:pict>
      </w:r>
    </w:p>
    <w:p w14:paraId="5498DE7F">
      <w:pPr>
        <w:rPr>
          <w:rFonts w:hint="eastAsia"/>
          <w:sz w:val="24"/>
        </w:rPr>
      </w:pPr>
    </w:p>
    <w:p w14:paraId="7FB8129E">
      <w:pPr>
        <w:rPr>
          <w:rFonts w:hint="eastAsia"/>
          <w:sz w:val="24"/>
        </w:rPr>
      </w:pPr>
    </w:p>
    <w:p w14:paraId="39A300FB">
      <w:pPr>
        <w:rPr>
          <w:rFonts w:hint="eastAsia"/>
          <w:sz w:val="24"/>
        </w:rPr>
      </w:pPr>
    </w:p>
    <w:p w14:paraId="0B4F7CE3">
      <w:pPr>
        <w:rPr>
          <w:rFonts w:hint="eastAsia"/>
          <w:sz w:val="24"/>
        </w:rPr>
      </w:pPr>
    </w:p>
    <w:p w14:paraId="25348D05">
      <w:pPr>
        <w:rPr>
          <w:rFonts w:hint="eastAsia"/>
          <w:sz w:val="24"/>
        </w:rPr>
      </w:pPr>
    </w:p>
    <w:p w14:paraId="1F3CAFAB">
      <w:pPr>
        <w:rPr>
          <w:rFonts w:hint="eastAsia"/>
          <w:sz w:val="24"/>
        </w:rPr>
      </w:pPr>
    </w:p>
    <w:p w14:paraId="5D82781C">
      <w:pPr>
        <w:rPr>
          <w:rFonts w:hint="eastAsia"/>
          <w:sz w:val="24"/>
        </w:rPr>
      </w:pPr>
    </w:p>
    <w:p w14:paraId="5656B752">
      <w:pPr>
        <w:rPr>
          <w:rFonts w:hint="eastAsia"/>
          <w:sz w:val="24"/>
        </w:rPr>
      </w:pPr>
    </w:p>
    <w:p w14:paraId="01169515">
      <w:pPr>
        <w:rPr>
          <w:rFonts w:hint="eastAsia"/>
          <w:sz w:val="24"/>
        </w:rPr>
      </w:pPr>
    </w:p>
    <w:p w14:paraId="6C35D4B2">
      <w:pPr>
        <w:jc w:val="center"/>
        <w:rPr>
          <w:rFonts w:hint="default" w:ascii="宋体" w:hAnsi="宋体" w:eastAsia="宋体" w:cs="仿宋_GB2312"/>
          <w:b/>
          <w:bCs/>
          <w:sz w:val="36"/>
          <w:szCs w:val="36"/>
          <w:lang w:val="en-US" w:eastAsia="zh-CN"/>
        </w:rPr>
      </w:pPr>
      <w:r>
        <w:rPr>
          <w:rFonts w:hint="eastAsia" w:ascii="宋体" w:hAnsi="宋体" w:cs="仿宋_GB2312"/>
          <w:b/>
          <w:bCs/>
          <w:sz w:val="36"/>
          <w:szCs w:val="36"/>
        </w:rPr>
        <w:t>参赛</w:t>
      </w:r>
      <w:r>
        <w:rPr>
          <w:rFonts w:ascii="宋体" w:hAnsi="宋体" w:cs="仿宋_GB2312"/>
          <w:b/>
          <w:bCs/>
          <w:sz w:val="36"/>
          <w:szCs w:val="36"/>
        </w:rPr>
        <w:t>组别</w:t>
      </w:r>
      <w:r>
        <w:rPr>
          <w:rFonts w:hint="eastAsia" w:ascii="宋体" w:hAnsi="宋体" w:cs="仿宋_GB2312"/>
          <w:b/>
          <w:bCs/>
          <w:sz w:val="36"/>
          <w:szCs w:val="36"/>
        </w:rPr>
        <w:t>：</w:t>
      </w:r>
      <w:r>
        <w:rPr>
          <w:rFonts w:hint="eastAsia" w:ascii="宋体" w:hAnsi="宋体" w:cs="仿宋_GB2312"/>
          <w:b/>
          <w:bCs/>
          <w:sz w:val="36"/>
          <w:szCs w:val="36"/>
          <w:lang w:val="en-US" w:eastAsia="zh-CN"/>
        </w:rPr>
        <w:t>科技创新和未来产业</w:t>
      </w:r>
    </w:p>
    <w:p w14:paraId="38BED440">
      <w:pPr>
        <w:jc w:val="center"/>
        <w:rPr>
          <w:rFonts w:hint="default" w:ascii="宋体" w:hAnsi="宋体" w:eastAsia="宋体" w:cs="仿宋_GB2312"/>
          <w:b/>
          <w:bCs/>
          <w:sz w:val="36"/>
          <w:szCs w:val="36"/>
          <w:lang w:val="en-US" w:eastAsia="zh-CN"/>
        </w:rPr>
      </w:pPr>
      <w:r>
        <w:rPr>
          <w:rFonts w:hint="eastAsia" w:ascii="宋体" w:hAnsi="宋体" w:cs="仿宋_GB2312"/>
          <w:b/>
          <w:bCs/>
          <w:sz w:val="36"/>
          <w:szCs w:val="36"/>
        </w:rPr>
        <w:t>所属</w:t>
      </w:r>
      <w:r>
        <w:rPr>
          <w:rFonts w:ascii="宋体" w:hAnsi="宋体" w:cs="仿宋_GB2312"/>
          <w:b/>
          <w:bCs/>
          <w:sz w:val="36"/>
          <w:szCs w:val="36"/>
        </w:rPr>
        <w:t>高校</w:t>
      </w:r>
      <w:r>
        <w:rPr>
          <w:rFonts w:hint="eastAsia" w:ascii="宋体" w:hAnsi="宋体" w:cs="仿宋_GB2312"/>
          <w:b/>
          <w:bCs/>
          <w:sz w:val="36"/>
          <w:szCs w:val="36"/>
        </w:rPr>
        <w:t>：</w:t>
      </w:r>
      <w:r>
        <w:rPr>
          <w:rFonts w:hint="eastAsia" w:ascii="宋体" w:hAnsi="宋体" w:cs="仿宋_GB2312"/>
          <w:b/>
          <w:bCs/>
          <w:sz w:val="36"/>
          <w:szCs w:val="36"/>
          <w:lang w:val="en-US" w:eastAsia="zh-CN"/>
        </w:rPr>
        <w:t>长春中医药大学</w:t>
      </w:r>
    </w:p>
    <w:p w14:paraId="68E29CA1">
      <w:pPr>
        <w:jc w:val="center"/>
        <w:rPr>
          <w:rFonts w:hint="eastAsia" w:ascii="宋体" w:hAnsi="宋体" w:eastAsia="宋体" w:cs="仿宋_GB2312"/>
          <w:b/>
          <w:bCs/>
          <w:sz w:val="36"/>
          <w:szCs w:val="36"/>
          <w:lang w:val="en-US" w:eastAsia="zh-CN"/>
        </w:rPr>
      </w:pPr>
      <w:r>
        <w:rPr>
          <w:rFonts w:hint="eastAsia" w:ascii="宋体" w:hAnsi="宋体" w:cs="仿宋_GB2312"/>
          <w:b/>
          <w:bCs/>
          <w:sz w:val="36"/>
          <w:szCs w:val="36"/>
        </w:rPr>
        <w:t>学院</w:t>
      </w:r>
      <w:r>
        <w:rPr>
          <w:rFonts w:ascii="宋体" w:hAnsi="宋体" w:cs="仿宋_GB2312"/>
          <w:b/>
          <w:bCs/>
          <w:sz w:val="36"/>
          <w:szCs w:val="36"/>
        </w:rPr>
        <w:t>：</w:t>
      </w:r>
      <w:r>
        <w:rPr>
          <w:rFonts w:hint="eastAsia" w:ascii="宋体" w:hAnsi="宋体" w:cs="仿宋_GB2312"/>
          <w:b/>
          <w:bCs/>
          <w:sz w:val="36"/>
          <w:szCs w:val="36"/>
          <w:lang w:val="en-US" w:eastAsia="zh-CN"/>
        </w:rPr>
        <w:t>中医学院</w:t>
      </w:r>
    </w:p>
    <w:p w14:paraId="27C3AA12">
      <w:pPr>
        <w:jc w:val="center"/>
        <w:rPr>
          <w:rFonts w:hint="default" w:ascii="宋体" w:hAnsi="宋体" w:eastAsia="宋体" w:cs="仿宋_GB2312"/>
          <w:b/>
          <w:bCs/>
          <w:sz w:val="36"/>
          <w:szCs w:val="36"/>
          <w:lang w:val="en-US" w:eastAsia="zh-CN"/>
        </w:rPr>
      </w:pPr>
      <w:r>
        <w:rPr>
          <w:rFonts w:hint="eastAsia" w:ascii="宋体" w:hAnsi="宋体" w:cs="仿宋_GB2312"/>
          <w:b/>
          <w:bCs/>
          <w:sz w:val="36"/>
          <w:szCs w:val="36"/>
        </w:rPr>
        <w:t>联系信息</w:t>
      </w:r>
      <w:r>
        <w:rPr>
          <w:rFonts w:ascii="宋体" w:hAnsi="宋体" w:cs="仿宋_GB2312"/>
          <w:b/>
          <w:bCs/>
          <w:sz w:val="36"/>
          <w:szCs w:val="36"/>
        </w:rPr>
        <w:t>：</w:t>
      </w:r>
      <w:r>
        <w:rPr>
          <w:rFonts w:hint="eastAsia" w:ascii="宋体" w:hAnsi="宋体" w:cs="仿宋_GB2312"/>
          <w:b/>
          <w:bCs/>
          <w:sz w:val="36"/>
          <w:szCs w:val="36"/>
          <w:lang w:val="en-US" w:eastAsia="zh-CN"/>
        </w:rPr>
        <w:t>吴希桓 18743646905</w:t>
      </w:r>
    </w:p>
    <w:p w14:paraId="1099C7A3">
      <w:pPr>
        <w:rPr>
          <w:rFonts w:hint="eastAsia"/>
          <w:sz w:val="24"/>
        </w:rPr>
      </w:pPr>
    </w:p>
    <w:p w14:paraId="0ABBBA03">
      <w:pPr>
        <w:rPr>
          <w:rFonts w:hint="eastAsia"/>
          <w:sz w:val="24"/>
        </w:rPr>
      </w:pPr>
    </w:p>
    <w:p w14:paraId="734C5BCC">
      <w:pPr>
        <w:rPr>
          <w:rFonts w:hint="eastAsia"/>
          <w:sz w:val="24"/>
        </w:rPr>
      </w:pPr>
    </w:p>
    <w:p w14:paraId="1BACAAB9">
      <w:pPr>
        <w:rPr>
          <w:rFonts w:hint="eastAsia"/>
          <w:sz w:val="24"/>
        </w:rPr>
      </w:pPr>
    </w:p>
    <w:p w14:paraId="2BDFB3D7">
      <w:pPr>
        <w:rPr>
          <w:rFonts w:hint="eastAsia"/>
          <w:sz w:val="24"/>
        </w:rPr>
      </w:pPr>
    </w:p>
    <w:p w14:paraId="38A570DB">
      <w:pPr>
        <w:rPr>
          <w:rFonts w:hint="eastAsia"/>
          <w:sz w:val="24"/>
        </w:rPr>
      </w:pPr>
    </w:p>
    <w:p w14:paraId="3FE78E35">
      <w:pPr>
        <w:rPr>
          <w:rFonts w:hint="eastAsia"/>
          <w:sz w:val="24"/>
        </w:rPr>
      </w:pPr>
    </w:p>
    <w:p w14:paraId="2B68E2A3">
      <w:pPr>
        <w:rPr>
          <w:rFonts w:hint="eastAsia"/>
          <w:sz w:val="24"/>
        </w:rPr>
      </w:pPr>
    </w:p>
    <w:p w14:paraId="13330198">
      <w:pPr>
        <w:rPr>
          <w:rFonts w:hint="eastAsia"/>
          <w:sz w:val="24"/>
        </w:rPr>
      </w:pPr>
    </w:p>
    <w:p w14:paraId="441D4239">
      <w:pPr>
        <w:rPr>
          <w:rFonts w:hint="eastAsia"/>
          <w:sz w:val="24"/>
        </w:rPr>
      </w:pPr>
    </w:p>
    <w:p w14:paraId="649BBA26">
      <w:pPr>
        <w:rPr>
          <w:rFonts w:hint="eastAsia"/>
          <w:sz w:val="24"/>
        </w:rPr>
      </w:pPr>
    </w:p>
    <w:p w14:paraId="1A1BB888">
      <w:pPr>
        <w:rPr>
          <w:rFonts w:hint="eastAsia"/>
          <w:b/>
          <w:sz w:val="28"/>
          <w:szCs w:val="28"/>
        </w:rPr>
      </w:pPr>
      <w:r>
        <w:rPr>
          <w:rFonts w:hint="eastAsia"/>
          <w:b/>
          <w:sz w:val="28"/>
          <w:szCs w:val="28"/>
        </w:rPr>
        <w:t>目录</w:t>
      </w:r>
    </w:p>
    <w:p w14:paraId="17BF17D6">
      <w:pPr>
        <w:rPr>
          <w:rFonts w:hint="eastAsia"/>
          <w:sz w:val="24"/>
        </w:rPr>
      </w:pPr>
      <w:r>
        <w:rPr>
          <w:rFonts w:hint="eastAsia"/>
          <w:sz w:val="24"/>
        </w:rPr>
        <w:t>一、市场分析</w:t>
      </w:r>
    </w:p>
    <w:p w14:paraId="33846A66">
      <w:pPr>
        <w:jc w:val="left"/>
        <w:rPr>
          <w:rFonts w:hint="eastAsia"/>
          <w:sz w:val="24"/>
        </w:rPr>
      </w:pPr>
      <w:r>
        <w:rPr>
          <w:rFonts w:hint="eastAsia"/>
          <w:sz w:val="24"/>
        </w:rPr>
        <w:t>1．1</w:t>
      </w:r>
      <w:r>
        <w:rPr>
          <w:sz w:val="24"/>
        </w:rPr>
        <w:t>……………………………</w:t>
      </w:r>
      <w:r>
        <w:rPr>
          <w:rFonts w:hint="eastAsia"/>
          <w:sz w:val="24"/>
          <w:lang w:val="en-US" w:eastAsia="zh-CN"/>
        </w:rPr>
        <w:t>.</w:t>
      </w:r>
      <w:r>
        <w:rPr>
          <w:sz w:val="24"/>
        </w:rPr>
        <w:t>…………………………</w:t>
      </w:r>
      <w:r>
        <w:rPr>
          <w:rFonts w:hint="eastAsia"/>
          <w:sz w:val="24"/>
        </w:rPr>
        <w:t>..</w:t>
      </w:r>
      <w:r>
        <w:rPr>
          <w:rFonts w:hint="eastAsia"/>
          <w:sz w:val="24"/>
          <w:lang w:val="en-US" w:eastAsia="zh-CN"/>
        </w:rPr>
        <w:t>.</w:t>
      </w:r>
      <w:r>
        <w:rPr>
          <w:rFonts w:hint="eastAsia"/>
          <w:sz w:val="24"/>
        </w:rPr>
        <w:t>国内市场概况</w:t>
      </w:r>
    </w:p>
    <w:p w14:paraId="6BF0CE6A">
      <w:pPr>
        <w:jc w:val="left"/>
        <w:rPr>
          <w:rFonts w:hint="eastAsia"/>
          <w:sz w:val="24"/>
        </w:rPr>
      </w:pPr>
      <w:r>
        <w:rPr>
          <w:rFonts w:hint="eastAsia"/>
          <w:sz w:val="24"/>
        </w:rPr>
        <w:t>1．2</w:t>
      </w:r>
      <w:r>
        <w:rPr>
          <w:sz w:val="24"/>
        </w:rPr>
        <w:t>………………………………………………………</w:t>
      </w:r>
      <w:r>
        <w:rPr>
          <w:rFonts w:hint="eastAsia"/>
          <w:sz w:val="24"/>
          <w:lang w:val="en-US" w:eastAsia="zh-CN"/>
        </w:rPr>
        <w:t>...</w:t>
      </w:r>
      <w:r>
        <w:rPr>
          <w:rFonts w:hint="eastAsia"/>
          <w:sz w:val="24"/>
        </w:rPr>
        <w:t>.竞争优劣势</w:t>
      </w:r>
    </w:p>
    <w:p w14:paraId="1F824163">
      <w:pPr>
        <w:numPr>
          <w:ilvl w:val="0"/>
          <w:numId w:val="1"/>
        </w:numPr>
        <w:ind w:leftChars="0"/>
        <w:jc w:val="left"/>
        <w:rPr>
          <w:rFonts w:hint="eastAsia"/>
          <w:sz w:val="24"/>
        </w:rPr>
      </w:pPr>
      <w:r>
        <w:rPr>
          <w:rFonts w:hint="eastAsia"/>
          <w:sz w:val="24"/>
          <w:lang w:val="en-US" w:eastAsia="zh-CN"/>
        </w:rPr>
        <w:t>3....</w:t>
      </w:r>
      <w:r>
        <w:rPr>
          <w:sz w:val="24"/>
        </w:rPr>
        <w:t>………………………………………………………</w:t>
      </w:r>
      <w:r>
        <w:rPr>
          <w:rFonts w:hint="eastAsia"/>
          <w:sz w:val="24"/>
          <w:lang w:val="en-US" w:eastAsia="zh-CN"/>
        </w:rPr>
        <w:t>.</w:t>
      </w:r>
      <w:r>
        <w:rPr>
          <w:rFonts w:hint="eastAsia"/>
          <w:sz w:val="24"/>
        </w:rPr>
        <w:t>销售渠道分析</w:t>
      </w:r>
    </w:p>
    <w:p w14:paraId="0A204467">
      <w:pPr>
        <w:jc w:val="left"/>
        <w:rPr>
          <w:rFonts w:hint="eastAsia"/>
          <w:sz w:val="24"/>
        </w:rPr>
      </w:pPr>
      <w:bookmarkStart w:id="0" w:name="OLE_LINK2"/>
      <w:r>
        <w:rPr>
          <w:rFonts w:hint="eastAsia"/>
          <w:sz w:val="24"/>
        </w:rPr>
        <w:t>1．</w:t>
      </w:r>
      <w:r>
        <w:rPr>
          <w:rFonts w:hint="eastAsia"/>
          <w:sz w:val="24"/>
          <w:lang w:val="en-US" w:eastAsia="zh-CN"/>
        </w:rPr>
        <w:t>4</w:t>
      </w:r>
      <w:r>
        <w:rPr>
          <w:sz w:val="24"/>
        </w:rPr>
        <w:t>…………………………………………………………</w:t>
      </w:r>
      <w:r>
        <w:rPr>
          <w:rFonts w:hint="eastAsia"/>
          <w:sz w:val="24"/>
        </w:rPr>
        <w:t>消费者分析</w:t>
      </w:r>
      <w:bookmarkEnd w:id="0"/>
    </w:p>
    <w:p w14:paraId="6028F721">
      <w:pPr>
        <w:jc w:val="left"/>
        <w:rPr>
          <w:rFonts w:hint="eastAsia"/>
          <w:sz w:val="24"/>
        </w:rPr>
      </w:pPr>
      <w:r>
        <w:rPr>
          <w:rFonts w:hint="eastAsia"/>
          <w:sz w:val="24"/>
        </w:rPr>
        <w:t>1．</w:t>
      </w:r>
      <w:r>
        <w:rPr>
          <w:rFonts w:hint="eastAsia"/>
          <w:sz w:val="24"/>
          <w:lang w:val="en-US" w:eastAsia="zh-CN"/>
        </w:rPr>
        <w:t>5</w:t>
      </w:r>
      <w:r>
        <w:rPr>
          <w:sz w:val="24"/>
        </w:rPr>
        <w:t>…………………………………………………………</w:t>
      </w:r>
      <w:r>
        <w:rPr>
          <w:rFonts w:hint="eastAsia"/>
          <w:sz w:val="24"/>
        </w:rPr>
        <w:t>广告应用与促销形式</w:t>
      </w:r>
    </w:p>
    <w:p w14:paraId="6804A575">
      <w:pPr>
        <w:rPr>
          <w:rFonts w:hint="eastAsia"/>
          <w:sz w:val="24"/>
        </w:rPr>
      </w:pPr>
      <w:r>
        <w:rPr>
          <w:rFonts w:hint="eastAsia"/>
          <w:sz w:val="24"/>
        </w:rPr>
        <w:t>二、项目概要</w:t>
      </w:r>
    </w:p>
    <w:p w14:paraId="1ADF7193">
      <w:pPr>
        <w:rPr>
          <w:rFonts w:hint="eastAsia"/>
          <w:sz w:val="24"/>
        </w:rPr>
      </w:pPr>
      <w:r>
        <w:rPr>
          <w:rFonts w:hint="eastAsia"/>
          <w:sz w:val="24"/>
        </w:rPr>
        <w:t>2．1</w:t>
      </w:r>
      <w:r>
        <w:rPr>
          <w:sz w:val="24"/>
        </w:rPr>
        <w:t>…………………………………………………………</w:t>
      </w:r>
      <w:r>
        <w:rPr>
          <w:rFonts w:hint="eastAsia"/>
          <w:sz w:val="24"/>
          <w:lang w:val="en-US" w:eastAsia="zh-CN"/>
        </w:rPr>
        <w:t>产品</w:t>
      </w:r>
      <w:r>
        <w:rPr>
          <w:rFonts w:hint="eastAsia"/>
          <w:sz w:val="24"/>
        </w:rPr>
        <w:t>主题创意构想</w:t>
      </w:r>
    </w:p>
    <w:p w14:paraId="125FC1E6">
      <w:pPr>
        <w:rPr>
          <w:rFonts w:hint="eastAsia"/>
          <w:sz w:val="24"/>
        </w:rPr>
      </w:pPr>
      <w:r>
        <w:rPr>
          <w:rFonts w:hint="eastAsia"/>
          <w:sz w:val="24"/>
        </w:rPr>
        <w:t>2．2</w:t>
      </w:r>
      <w:r>
        <w:rPr>
          <w:sz w:val="24"/>
        </w:rPr>
        <w:t>…………………………………………………………</w:t>
      </w:r>
      <w:r>
        <w:rPr>
          <w:rFonts w:hint="eastAsia"/>
          <w:sz w:val="24"/>
        </w:rPr>
        <w:t>产品品系规划</w:t>
      </w:r>
    </w:p>
    <w:p w14:paraId="4E8C29A4">
      <w:pPr>
        <w:rPr>
          <w:rFonts w:hint="eastAsia"/>
          <w:sz w:val="24"/>
        </w:rPr>
      </w:pPr>
      <w:r>
        <w:rPr>
          <w:rFonts w:hint="eastAsia"/>
          <w:sz w:val="24"/>
        </w:rPr>
        <w:t>2．3</w:t>
      </w:r>
      <w:r>
        <w:rPr>
          <w:sz w:val="24"/>
        </w:rPr>
        <w:t>…………………………………………………………</w:t>
      </w:r>
      <w:r>
        <w:rPr>
          <w:rFonts w:hint="eastAsia"/>
          <w:sz w:val="24"/>
        </w:rPr>
        <w:t>成分原理</w:t>
      </w:r>
    </w:p>
    <w:p w14:paraId="7D15BA78">
      <w:pPr>
        <w:rPr>
          <w:rFonts w:hint="eastAsia"/>
          <w:sz w:val="24"/>
        </w:rPr>
      </w:pPr>
      <w:r>
        <w:rPr>
          <w:rFonts w:hint="eastAsia"/>
          <w:sz w:val="24"/>
        </w:rPr>
        <w:t>2．4</w:t>
      </w:r>
      <w:r>
        <w:rPr>
          <w:sz w:val="24"/>
        </w:rPr>
        <w:t>…………………………………………………………</w:t>
      </w:r>
      <w:r>
        <w:rPr>
          <w:rFonts w:hint="eastAsia"/>
          <w:sz w:val="24"/>
        </w:rPr>
        <w:t>产品定价</w:t>
      </w:r>
    </w:p>
    <w:p w14:paraId="76F2797F">
      <w:pPr>
        <w:rPr>
          <w:rFonts w:hint="eastAsia"/>
          <w:sz w:val="24"/>
        </w:rPr>
      </w:pPr>
      <w:r>
        <w:rPr>
          <w:rFonts w:hint="eastAsia"/>
          <w:sz w:val="24"/>
        </w:rPr>
        <w:t>2．5</w:t>
      </w:r>
      <w:r>
        <w:rPr>
          <w:sz w:val="24"/>
        </w:rPr>
        <w:t>…………………………………………………………</w:t>
      </w:r>
      <w:r>
        <w:rPr>
          <w:rFonts w:hint="eastAsia"/>
          <w:sz w:val="24"/>
        </w:rPr>
        <w:t>产品卖点</w:t>
      </w:r>
    </w:p>
    <w:p w14:paraId="7BE16CBE">
      <w:pPr>
        <w:rPr>
          <w:rFonts w:hint="default" w:eastAsia="宋体"/>
          <w:sz w:val="24"/>
          <w:lang w:val="en-US" w:eastAsia="zh-CN"/>
        </w:rPr>
      </w:pPr>
      <w:r>
        <w:rPr>
          <w:rFonts w:hint="eastAsia"/>
          <w:sz w:val="24"/>
        </w:rPr>
        <w:t>2．6</w:t>
      </w:r>
      <w:r>
        <w:rPr>
          <w:sz w:val="24"/>
        </w:rPr>
        <w:t>…………………………………………………………</w:t>
      </w:r>
      <w:r>
        <w:rPr>
          <w:rFonts w:hint="eastAsia"/>
          <w:sz w:val="24"/>
          <w:lang w:val="en-US" w:eastAsia="zh-CN"/>
        </w:rPr>
        <w:t>市场定位与目标客户</w:t>
      </w:r>
    </w:p>
    <w:p w14:paraId="245F24EE">
      <w:pPr>
        <w:rPr>
          <w:rFonts w:hint="eastAsia"/>
          <w:sz w:val="24"/>
        </w:rPr>
      </w:pPr>
      <w:r>
        <w:rPr>
          <w:rFonts w:hint="eastAsia"/>
          <w:sz w:val="24"/>
        </w:rPr>
        <w:t>2．8</w:t>
      </w:r>
      <w:r>
        <w:rPr>
          <w:sz w:val="24"/>
        </w:rPr>
        <w:t>…………………………………………………………</w:t>
      </w:r>
      <w:r>
        <w:rPr>
          <w:rFonts w:hint="eastAsia"/>
          <w:sz w:val="24"/>
        </w:rPr>
        <w:t>产品竞争分析</w:t>
      </w:r>
    </w:p>
    <w:p w14:paraId="234BE49F">
      <w:pPr>
        <w:rPr>
          <w:rFonts w:hint="eastAsia"/>
          <w:sz w:val="24"/>
        </w:rPr>
      </w:pPr>
    </w:p>
    <w:p w14:paraId="7B0EEA1D">
      <w:pPr>
        <w:rPr>
          <w:rFonts w:hint="default" w:eastAsia="宋体"/>
          <w:sz w:val="24"/>
          <w:lang w:val="en-US" w:eastAsia="zh-CN"/>
        </w:rPr>
      </w:pPr>
      <w:r>
        <w:rPr>
          <w:rFonts w:hint="eastAsia"/>
          <w:sz w:val="24"/>
        </w:rPr>
        <w:t>三、</w:t>
      </w:r>
      <w:r>
        <w:rPr>
          <w:rFonts w:hint="eastAsia"/>
          <w:sz w:val="24"/>
          <w:lang w:val="en-US" w:eastAsia="zh-CN"/>
        </w:rPr>
        <w:t>营销策略</w:t>
      </w:r>
    </w:p>
    <w:p w14:paraId="31A64B49">
      <w:pPr>
        <w:rPr>
          <w:rFonts w:hint="default" w:eastAsia="宋体"/>
          <w:sz w:val="24"/>
          <w:lang w:val="en-US" w:eastAsia="zh-CN"/>
        </w:rPr>
      </w:pPr>
      <w:r>
        <w:rPr>
          <w:rFonts w:hint="eastAsia"/>
          <w:sz w:val="24"/>
        </w:rPr>
        <w:t>3．1</w:t>
      </w:r>
      <w:r>
        <w:rPr>
          <w:sz w:val="24"/>
        </w:rPr>
        <w:t>…………………………………………………………</w:t>
      </w:r>
      <w:r>
        <w:rPr>
          <w:rFonts w:hint="eastAsia"/>
          <w:sz w:val="24"/>
          <w:lang w:val="en-US" w:eastAsia="zh-CN"/>
        </w:rPr>
        <w:t>产品策略</w:t>
      </w:r>
    </w:p>
    <w:p w14:paraId="5E78976D">
      <w:pPr>
        <w:rPr>
          <w:rFonts w:hint="eastAsia" w:eastAsia="宋体"/>
          <w:sz w:val="24"/>
          <w:lang w:val="en-US" w:eastAsia="zh-CN"/>
        </w:rPr>
      </w:pPr>
      <w:r>
        <w:rPr>
          <w:rFonts w:hint="eastAsia"/>
          <w:sz w:val="24"/>
        </w:rPr>
        <w:t>3．2</w:t>
      </w:r>
      <w:r>
        <w:rPr>
          <w:sz w:val="24"/>
        </w:rPr>
        <w:t>…………………………………………………………</w:t>
      </w:r>
      <w:r>
        <w:rPr>
          <w:rFonts w:hint="eastAsia"/>
          <w:sz w:val="24"/>
          <w:lang w:val="en-US" w:eastAsia="zh-CN"/>
        </w:rPr>
        <w:t>价格策略</w:t>
      </w:r>
    </w:p>
    <w:p w14:paraId="66957EE0">
      <w:pPr>
        <w:rPr>
          <w:rFonts w:hint="eastAsia" w:eastAsia="宋体"/>
          <w:sz w:val="24"/>
          <w:lang w:val="en-US" w:eastAsia="zh-CN"/>
        </w:rPr>
      </w:pPr>
      <w:r>
        <w:rPr>
          <w:rFonts w:hint="eastAsia"/>
          <w:sz w:val="24"/>
        </w:rPr>
        <w:t>3．3</w:t>
      </w:r>
      <w:r>
        <w:rPr>
          <w:sz w:val="24"/>
        </w:rPr>
        <w:t>…………………………………………………………</w:t>
      </w:r>
      <w:r>
        <w:rPr>
          <w:rFonts w:hint="eastAsia"/>
          <w:sz w:val="24"/>
          <w:lang w:val="en-US" w:eastAsia="zh-CN"/>
        </w:rPr>
        <w:t>渠道策略</w:t>
      </w:r>
    </w:p>
    <w:p w14:paraId="4E3F7F60">
      <w:pPr>
        <w:rPr>
          <w:rFonts w:hint="eastAsia" w:eastAsia="宋体"/>
          <w:sz w:val="24"/>
          <w:lang w:val="en-US" w:eastAsia="zh-CN"/>
        </w:rPr>
      </w:pPr>
      <w:r>
        <w:rPr>
          <w:rFonts w:hint="eastAsia"/>
          <w:sz w:val="24"/>
        </w:rPr>
        <w:t>3．4</w:t>
      </w:r>
      <w:r>
        <w:rPr>
          <w:sz w:val="24"/>
        </w:rPr>
        <w:t>…………………………………………………………</w:t>
      </w:r>
      <w:r>
        <w:rPr>
          <w:rFonts w:hint="eastAsia"/>
          <w:sz w:val="24"/>
          <w:lang w:val="en-US" w:eastAsia="zh-CN"/>
        </w:rPr>
        <w:t>推广策略</w:t>
      </w:r>
    </w:p>
    <w:p w14:paraId="6809AEBA">
      <w:pPr>
        <w:rPr>
          <w:rFonts w:hint="eastAsia"/>
          <w:sz w:val="24"/>
          <w:lang w:val="en-US" w:eastAsia="zh-CN"/>
        </w:rPr>
      </w:pPr>
      <w:r>
        <w:rPr>
          <w:rFonts w:hint="eastAsia"/>
          <w:sz w:val="24"/>
        </w:rPr>
        <w:t>3．5</w:t>
      </w:r>
      <w:r>
        <w:rPr>
          <w:sz w:val="24"/>
        </w:rPr>
        <w:t>…………………………………………………………</w:t>
      </w:r>
      <w:r>
        <w:rPr>
          <w:rFonts w:hint="eastAsia"/>
          <w:sz w:val="24"/>
          <w:lang w:val="en-US" w:eastAsia="zh-CN"/>
        </w:rPr>
        <w:t>促销策略</w:t>
      </w:r>
    </w:p>
    <w:p w14:paraId="16DB5C18">
      <w:pPr>
        <w:rPr>
          <w:rFonts w:hint="eastAsia" w:eastAsia="宋体"/>
          <w:sz w:val="24"/>
          <w:lang w:val="en-US" w:eastAsia="zh-CN"/>
        </w:rPr>
      </w:pPr>
      <w:r>
        <w:rPr>
          <w:rFonts w:hint="eastAsia"/>
          <w:sz w:val="24"/>
        </w:rPr>
        <w:t>3．</w:t>
      </w:r>
      <w:r>
        <w:rPr>
          <w:rFonts w:hint="eastAsia"/>
          <w:sz w:val="24"/>
          <w:lang w:val="en-US" w:eastAsia="zh-CN"/>
        </w:rPr>
        <w:t>6</w:t>
      </w:r>
      <w:r>
        <w:rPr>
          <w:sz w:val="24"/>
        </w:rPr>
        <w:t>…………………………………………………………</w:t>
      </w:r>
      <w:r>
        <w:rPr>
          <w:rFonts w:hint="eastAsia"/>
          <w:sz w:val="24"/>
          <w:lang w:val="en-US" w:eastAsia="zh-CN"/>
        </w:rPr>
        <w:t>总结</w:t>
      </w:r>
    </w:p>
    <w:p w14:paraId="7CCFC478">
      <w:pPr>
        <w:rPr>
          <w:rFonts w:hint="eastAsia"/>
          <w:sz w:val="24"/>
        </w:rPr>
      </w:pPr>
      <w:r>
        <w:rPr>
          <w:rFonts w:hint="eastAsia"/>
          <w:sz w:val="24"/>
        </w:rPr>
        <w:t>四、投资预算</w:t>
      </w:r>
    </w:p>
    <w:p w14:paraId="640F9F1D">
      <w:pPr>
        <w:rPr>
          <w:rFonts w:hint="eastAsia"/>
          <w:sz w:val="24"/>
        </w:rPr>
      </w:pPr>
      <w:r>
        <w:rPr>
          <w:rFonts w:hint="eastAsia"/>
          <w:sz w:val="24"/>
        </w:rPr>
        <w:t>4．1</w:t>
      </w:r>
      <w:r>
        <w:rPr>
          <w:sz w:val="24"/>
        </w:rPr>
        <w:t>…………………………………………………………</w:t>
      </w:r>
      <w:r>
        <w:rPr>
          <w:rFonts w:hint="eastAsia"/>
          <w:sz w:val="24"/>
        </w:rPr>
        <w:t>产品费用预算</w:t>
      </w:r>
    </w:p>
    <w:p w14:paraId="54255A3B">
      <w:pPr>
        <w:rPr>
          <w:rFonts w:hint="eastAsia"/>
          <w:sz w:val="24"/>
        </w:rPr>
      </w:pPr>
      <w:r>
        <w:rPr>
          <w:rFonts w:hint="eastAsia"/>
          <w:sz w:val="24"/>
        </w:rPr>
        <w:t>4．2</w:t>
      </w:r>
      <w:r>
        <w:rPr>
          <w:sz w:val="24"/>
        </w:rPr>
        <w:t>…………………………………………………………</w:t>
      </w:r>
      <w:r>
        <w:rPr>
          <w:rFonts w:hint="eastAsia"/>
          <w:sz w:val="24"/>
        </w:rPr>
        <w:t>公司、品牌注册预算</w:t>
      </w:r>
    </w:p>
    <w:p w14:paraId="51C7BF8C">
      <w:pPr>
        <w:rPr>
          <w:rFonts w:hint="default" w:eastAsia="宋体"/>
          <w:sz w:val="24"/>
          <w:lang w:val="en-US" w:eastAsia="zh-CN"/>
        </w:rPr>
      </w:pPr>
      <w:r>
        <w:rPr>
          <w:rFonts w:hint="eastAsia"/>
          <w:sz w:val="24"/>
        </w:rPr>
        <w:t>4．3</w:t>
      </w:r>
      <w:r>
        <w:rPr>
          <w:sz w:val="24"/>
        </w:rPr>
        <w:t>…………………………………………………………</w:t>
      </w:r>
      <w:r>
        <w:rPr>
          <w:rFonts w:hint="eastAsia"/>
          <w:sz w:val="24"/>
          <w:lang w:val="en-US" w:eastAsia="zh-CN"/>
        </w:rPr>
        <w:t>营销及其他预算</w:t>
      </w:r>
    </w:p>
    <w:p w14:paraId="63E479F8">
      <w:pPr>
        <w:rPr>
          <w:rFonts w:hint="eastAsia"/>
          <w:sz w:val="24"/>
        </w:rPr>
      </w:pPr>
      <w:r>
        <w:rPr>
          <w:rFonts w:hint="eastAsia"/>
          <w:sz w:val="24"/>
        </w:rPr>
        <w:t>4．4</w:t>
      </w:r>
      <w:r>
        <w:rPr>
          <w:sz w:val="24"/>
        </w:rPr>
        <w:t>…………………………………………………………</w:t>
      </w:r>
      <w:r>
        <w:rPr>
          <w:rFonts w:hint="eastAsia"/>
          <w:sz w:val="24"/>
        </w:rPr>
        <w:t>启动总资金预算</w:t>
      </w:r>
    </w:p>
    <w:p w14:paraId="0830F12C">
      <w:pPr>
        <w:rPr>
          <w:rFonts w:hint="eastAsia"/>
          <w:sz w:val="24"/>
        </w:rPr>
      </w:pPr>
      <w:r>
        <w:rPr>
          <w:rFonts w:hint="eastAsia"/>
          <w:sz w:val="24"/>
        </w:rPr>
        <w:t>五、机遇与风险分析及规避措施</w:t>
      </w:r>
    </w:p>
    <w:p w14:paraId="6886E10F">
      <w:pPr>
        <w:rPr>
          <w:rFonts w:hint="eastAsia"/>
          <w:sz w:val="24"/>
        </w:rPr>
      </w:pPr>
      <w:r>
        <w:rPr>
          <w:rFonts w:hint="eastAsia"/>
          <w:sz w:val="24"/>
        </w:rPr>
        <w:t>5．1</w:t>
      </w:r>
      <w:r>
        <w:rPr>
          <w:sz w:val="24"/>
        </w:rPr>
        <w:t>…………………………………………………………</w:t>
      </w:r>
      <w:r>
        <w:rPr>
          <w:rFonts w:hint="eastAsia"/>
          <w:sz w:val="24"/>
        </w:rPr>
        <w:t>机遇</w:t>
      </w:r>
    </w:p>
    <w:p w14:paraId="01AD5428">
      <w:pPr>
        <w:rPr>
          <w:rFonts w:hint="eastAsia"/>
          <w:sz w:val="24"/>
        </w:rPr>
      </w:pPr>
      <w:r>
        <w:rPr>
          <w:rFonts w:hint="eastAsia"/>
          <w:sz w:val="24"/>
        </w:rPr>
        <w:t>5．2</w:t>
      </w:r>
      <w:r>
        <w:rPr>
          <w:sz w:val="24"/>
        </w:rPr>
        <w:t>…………………………………………………………</w:t>
      </w:r>
      <w:r>
        <w:rPr>
          <w:rFonts w:hint="eastAsia"/>
          <w:sz w:val="24"/>
        </w:rPr>
        <w:t>风险</w:t>
      </w:r>
    </w:p>
    <w:p w14:paraId="4C69C8B3">
      <w:pPr>
        <w:rPr>
          <w:rFonts w:hint="eastAsia"/>
          <w:sz w:val="24"/>
        </w:rPr>
      </w:pPr>
      <w:r>
        <w:rPr>
          <w:rFonts w:hint="eastAsia"/>
          <w:sz w:val="24"/>
        </w:rPr>
        <w:t>5．3</w:t>
      </w:r>
      <w:r>
        <w:rPr>
          <w:sz w:val="24"/>
        </w:rPr>
        <w:t>…………………………………………………………</w:t>
      </w:r>
      <w:r>
        <w:rPr>
          <w:rFonts w:hint="eastAsia"/>
          <w:sz w:val="24"/>
        </w:rPr>
        <w:t>规避措施</w:t>
      </w:r>
    </w:p>
    <w:p w14:paraId="3F264CC4">
      <w:pPr>
        <w:rPr>
          <w:rFonts w:hint="eastAsia"/>
          <w:sz w:val="24"/>
        </w:rPr>
      </w:pPr>
      <w:r>
        <w:rPr>
          <w:rFonts w:hint="eastAsia"/>
          <w:sz w:val="24"/>
        </w:rPr>
        <w:t>六、投资收益预测及总结</w:t>
      </w:r>
    </w:p>
    <w:p w14:paraId="3872D7B9">
      <w:pPr>
        <w:rPr>
          <w:rFonts w:hint="eastAsia"/>
          <w:sz w:val="24"/>
        </w:rPr>
      </w:pPr>
      <w:r>
        <w:rPr>
          <w:rFonts w:hint="eastAsia"/>
          <w:sz w:val="24"/>
        </w:rPr>
        <w:t>6．1</w:t>
      </w:r>
      <w:r>
        <w:rPr>
          <w:sz w:val="24"/>
        </w:rPr>
        <w:t>…………………………………………………………</w:t>
      </w:r>
      <w:r>
        <w:rPr>
          <w:rFonts w:hint="eastAsia"/>
          <w:sz w:val="24"/>
        </w:rPr>
        <w:t>投资收益预测</w:t>
      </w:r>
    </w:p>
    <w:p w14:paraId="5E73E095">
      <w:pPr>
        <w:rPr>
          <w:rFonts w:hint="eastAsia"/>
          <w:sz w:val="24"/>
        </w:rPr>
      </w:pPr>
      <w:r>
        <w:rPr>
          <w:rFonts w:hint="eastAsia"/>
          <w:sz w:val="24"/>
        </w:rPr>
        <w:t>6．2</w:t>
      </w:r>
      <w:r>
        <w:rPr>
          <w:sz w:val="24"/>
        </w:rPr>
        <w:t>…………………………………………………………</w:t>
      </w:r>
      <w:r>
        <w:rPr>
          <w:rFonts w:hint="eastAsia"/>
          <w:sz w:val="24"/>
        </w:rPr>
        <w:t>个人总结</w:t>
      </w:r>
    </w:p>
    <w:p w14:paraId="0669D49E">
      <w:pPr>
        <w:rPr>
          <w:rFonts w:hint="eastAsia"/>
          <w:sz w:val="24"/>
        </w:rPr>
      </w:pPr>
    </w:p>
    <w:p w14:paraId="096FCA14">
      <w:pPr>
        <w:rPr>
          <w:rFonts w:hint="eastAsia"/>
          <w:sz w:val="24"/>
        </w:rPr>
      </w:pPr>
    </w:p>
    <w:p w14:paraId="5706FD5D">
      <w:pPr>
        <w:rPr>
          <w:rFonts w:hint="eastAsia"/>
          <w:sz w:val="24"/>
        </w:rPr>
      </w:pPr>
    </w:p>
    <w:p w14:paraId="5D298363">
      <w:pPr>
        <w:rPr>
          <w:rFonts w:hint="eastAsia"/>
          <w:sz w:val="24"/>
        </w:rPr>
      </w:pPr>
    </w:p>
    <w:p w14:paraId="2D237557">
      <w:pPr>
        <w:rPr>
          <w:rFonts w:hint="eastAsia"/>
          <w:sz w:val="24"/>
        </w:rPr>
      </w:pPr>
    </w:p>
    <w:p w14:paraId="21D2ACBC">
      <w:pPr>
        <w:rPr>
          <w:rFonts w:hint="eastAsia"/>
          <w:sz w:val="24"/>
        </w:rPr>
      </w:pPr>
    </w:p>
    <w:p w14:paraId="0497F3E2">
      <w:pPr>
        <w:rPr>
          <w:rFonts w:hint="eastAsia"/>
          <w:sz w:val="24"/>
        </w:rPr>
      </w:pPr>
    </w:p>
    <w:p w14:paraId="4ABDE6FF">
      <w:pPr>
        <w:rPr>
          <w:rFonts w:hint="eastAsia"/>
          <w:sz w:val="24"/>
        </w:rPr>
      </w:pPr>
    </w:p>
    <w:p w14:paraId="4C815A2F">
      <w:pPr>
        <w:numPr>
          <w:ilvl w:val="0"/>
          <w:numId w:val="0"/>
        </w:numPr>
        <w:ind w:left="480" w:leftChars="0" w:hanging="480" w:firstLineChars="0"/>
        <w:rPr>
          <w:rFonts w:hint="eastAsia"/>
          <w:b/>
          <w:sz w:val="24"/>
        </w:rPr>
      </w:pPr>
      <w:r>
        <w:rPr>
          <w:rFonts w:hint="default"/>
          <w:b/>
          <w:kern w:val="2"/>
          <w:sz w:val="24"/>
          <w:szCs w:val="24"/>
          <w:lang w:val="en-US" w:eastAsia="zh-CN" w:bidi="ar-SA"/>
        </w:rPr>
        <w:t>一、</w:t>
      </w:r>
      <w:r>
        <w:rPr>
          <w:rFonts w:hint="eastAsia"/>
          <w:b/>
          <w:sz w:val="24"/>
        </w:rPr>
        <w:t>市场分析</w:t>
      </w:r>
    </w:p>
    <w:p w14:paraId="2B5F08C9">
      <w:pPr>
        <w:rPr>
          <w:rFonts w:hint="eastAsia"/>
          <w:b/>
          <w:sz w:val="24"/>
        </w:rPr>
      </w:pPr>
    </w:p>
    <w:p w14:paraId="01DC4318">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近年来，随着居民生活水平的提高以及消费结构升级，美容护肤行业迎来了快速发展阶段。根据相关行业统计数据显示，我国医疗美容市场规模由2016年的约776亿元增长至2023年的超过3000亿元，年均增长率保持在20%以上。与此同时，皮肤管理与轻医美项目逐渐成为美容消费的重要组成部分，其中以微针、光电类为代表的轻医美项目因创伤小、恢复快而受到年轻消费群体的广泛关注。</w:t>
      </w:r>
    </w:p>
    <w:p w14:paraId="2F9F69B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从消费结构来看，目前我国护肤品市场规模已超过5000亿元，其中功能性护肤与医美护肤产品的增长速度明显快于传统护肤产品。以面部皮肤管理为例，约有60%以上的消费者表示愿意尝试具有医学美容效果但风险较低的美容项目。同时，随着“健康美容”“天然美容”等理念的不断普及，消费者对安全性高、成分天然、具有长期调理作用的美容方式需求不断增加。</w:t>
      </w:r>
    </w:p>
    <w:p w14:paraId="246183E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微针美容技术是一种通过微针在皮肤表面形成微小通道，从而促进活性成分渗透吸收并刺激皮肤修复的美容技术，具有创伤小、恢复时间短、吸收效率高等优势。近年来微针类项目在皮肤管理机构中的应用比例逐年提升，据行业数据显示，微针类皮肤管理项目在轻医美市场中的占比已达到约15%—20%，并呈持续增长趋势。然而，目前市场上的微针美容技术多以表皮护理为主，对人体整体调理作用较为有限，其美容效果仍有进一步提升的空间。</w:t>
      </w:r>
    </w:p>
    <w:p w14:paraId="2441F10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与此同时，中医美容依托经络、穴位和中药理论，强调整体调理与内外兼治，在安全性和长期效果方面具有独特优势。随着中医药文化影响力的不断提升，越来越多消费者开始接受和认可中医美容方式。据相关调查显示，约40%以上的美容消费者表示对中医美容技术具有较高兴趣。若将无痛微针技术与中医经络穴位理论相结合，通过微针将中药美容活性成分精准导入特定穴位，不仅能够提高有效成分的吸收效率，还能够发挥经络调节作用，实现皮肤美容与身体调理相结合的效果。</w:t>
      </w:r>
    </w:p>
    <w:p w14:paraId="3A2525C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综合来看，随着轻医美市场的持续扩大以及消费者对安全、天然美容方式需求的不断增长，融合中医理论与现代微针技术的美容模式具有较大的市场发展潜力。本项目通过构建“经穴靶向+无痛微针导入”的中医美容技术模式，在安全性、创新性和应用价值方面具有明显优势，未来在医疗美容机构、皮肤管理中心以及中医养生领域均具有广阔的发展空间。</w:t>
      </w:r>
    </w:p>
    <w:p w14:paraId="1D5F1AA0">
      <w:pPr>
        <w:pStyle w:val="3"/>
        <w:shd w:val="clear" w:color="auto" w:fill="FFFFFF"/>
        <w:spacing w:before="0" w:beforeAutospacing="0" w:after="0" w:afterAutospacing="0" w:line="375" w:lineRule="atLeast"/>
        <w:rPr>
          <w:rFonts w:hint="eastAsia" w:ascii="Arial" w:hAnsi="Arial" w:cs="Arial"/>
          <w:b/>
          <w:color w:val="000000"/>
          <w:sz w:val="21"/>
          <w:szCs w:val="21"/>
        </w:rPr>
      </w:pPr>
      <w:r>
        <w:rPr>
          <w:rFonts w:hint="eastAsia" w:ascii="Arial" w:hAnsi="Arial" w:cs="Arial"/>
          <w:b/>
          <w:color w:val="000000"/>
          <w:sz w:val="21"/>
          <w:szCs w:val="21"/>
        </w:rPr>
        <w:t>1、1</w:t>
      </w:r>
      <w:r>
        <w:rPr>
          <w:rFonts w:hint="eastAsia"/>
          <w:b/>
        </w:rPr>
        <w:t>国内市场概况</w:t>
      </w:r>
    </w:p>
    <w:p w14:paraId="5D0CBE5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近年来，我国美容护肤及医疗美容行业发展迅速，随着消费结构升级以及“颜值经济”的兴起，消费者对皮肤护理及美容技术的需求不断增长。当前国内美容市场中与皮肤改善相关的产品类型较为丰富，主要包括传统护肤类产品、功能性护肤产品、医美美容项目以及微针类美容技术产品等多个类别。例如，在护肤产品领域，常见的有补水面膜、精华液、抗衰护肤品等；在医美与皮肤管理领域，则包括光子嫩肤、水光针、射频美容以及微针美容等技术项目。同时，近年来还出现了微针美容贴片、家用微针滚轮、射频微针设备等新型产品，进一步丰富了美容护理市场的产品结构。</w:t>
      </w:r>
    </w:p>
    <w:p w14:paraId="05BC6E9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p>
    <w:p w14:paraId="68EA98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从行业规模来看，我国美容与护肤市场总体规模持续扩大。数据显示，中国化妆品市场规模已由2019年的5311亿元增长至2024年的6886亿元，其中护肤类产品在整个市场中占据最大比例，成为推动行业增长的重要动力。</w:t>
      </w:r>
    </w:p>
    <w:p w14:paraId="23E9D27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细分领域中，微针美容市场也呈现出较快增长趋势。研究数据显示，中国微针美容市场规模预计将从2025年的约4656万美元增长至2035年的约1.25亿美元，年均复合增长率约为10%左右。同时，射频微针等新型微针美容技术市场规模也在不断扩大，预计到2035年市场规模将达到约5283万美元。</w:t>
      </w:r>
    </w:p>
    <w:p w14:paraId="38C1C45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此外，在美容消费结构方面，功能性护肤和轻医美项目近年来增长速度明显加快。微针类产品因具有创伤小、恢复快、促进成分吸收等特点，逐渐受到消费者青睐，在轻医美市场中的应用比例不断提升。随着消费者对安全、天然以及长期皮肤改善效果需求的增加，结合传统医学理念与现代美容技术的新型美容产品逐渐成为市场发展的重要方向。</w:t>
      </w:r>
    </w:p>
    <w:p w14:paraId="765D478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总体来看，我国美容护肤行业规模庞大且仍处于持续增长阶段，在护肤产品、医美项目及微针美容技术等多个细分领域均具有广阔的发展空间，为新型美容技术产品的推广和应用提供了良好的市场基础。</w:t>
      </w:r>
    </w:p>
    <w:p w14:paraId="61F05154">
      <w:pPr>
        <w:rPr>
          <w:rFonts w:hint="eastAsia"/>
          <w:b/>
          <w:sz w:val="24"/>
        </w:rPr>
      </w:pPr>
      <w:r>
        <w:rPr>
          <w:rFonts w:hint="eastAsia" w:hAnsi="Arial" w:cs="Arial"/>
          <w:b/>
          <w:color w:val="000000"/>
          <w:sz w:val="24"/>
        </w:rPr>
        <w:t>1、2</w:t>
      </w:r>
      <w:r>
        <w:rPr>
          <w:rFonts w:hint="eastAsia"/>
          <w:b/>
          <w:sz w:val="24"/>
        </w:rPr>
        <w:t>竞争优劣势</w:t>
      </w:r>
    </w:p>
    <w:p w14:paraId="5E610C2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随着美容护肤行业的不断发展，市场上出现了多种美容技术和护肤产品，如传统护肤品、医美注射类项目、光电美容技术以及微针美容技术等。这些产品在一定程度上能够改善皮肤问题，但在安全性、效果持续性以及整体调理方面仍存在一定局限。例如，部分化学类护肤产品虽然见效较快，但长期使用可能对皮肤造成刺激；部分医美项目虽然效果明显，但价格较高且存在一定风险；而传统微针美容技术多侧重于皮肤表层护理，对人体整体调理作用相对有限。</w:t>
      </w:r>
    </w:p>
    <w:p w14:paraId="2F78C7C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相比之下，本项目将中医经络穴位理论与无痛微针技术相结合，通过微针在皮肤表面形成微小通道，将中药美容活性成分精准导入特定穴位，在促进有效成分吸收的同时发挥经络调节作用，实现皮肤美容与整体调理相结合的效果。这种技术模式不仅提高了美容成分的利用效率，也进一步拓展了微针美容技术的应用范围。</w:t>
      </w:r>
    </w:p>
    <w:p w14:paraId="52A81A7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在安全性方面，本项目采用无痛微针技术，创伤小、恢复时间短，能够有效降低传统医美项目带来的风险。同时，通过使用天然中药美容成分，减少化学成分对皮肤可能产生的刺激，提高产品的安全性和适用性。</w:t>
      </w:r>
    </w:p>
    <w:p w14:paraId="6A9891F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在技术创新方面，本项目突破了传统美容技术单一作用于皮肤表层的局限，将中医穴位调理理念引入现代美容技术体系中，形成“经穴靶向+微针导入”的创新模式，具有较强的技术特色和差异化优势。</w:t>
      </w:r>
    </w:p>
    <w:p w14:paraId="51A3B96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此外，随着消费者对健康美容和中医养生理念认知度的不断提高，融合传统医学与现代科技的美容产品更容易获得市场认可。凭借安全性高、技术创新性强以及符合健康美容发展趋势等优势，本项目在未来美容与皮肤管理市场中具有较强的竞争力和良好的发展潜力。</w:t>
      </w:r>
    </w:p>
    <w:p w14:paraId="6E5B739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列表分析：目前市场上的美容技术主要集中在传统护肤产品、医美注射类项目、光电美容技术以及微针美容技术等领域。从市场定位来看，大部分产品主要强调补水、美白、抗衰等单一功效，整体调理类美容产品较少。与此同时，部分医美项目价格较高且存在一定风险，而传统护肤产品吸收效率有限。相比之下，将中医经络穴位理论与微针导入技术结合的美容方式仍较少，具有一定的市场空缺和发展潜力。</w:t>
      </w:r>
    </w:p>
    <w:tbl>
      <w:tblPr>
        <w:tblStyle w:val="4"/>
        <w:tblW w:w="8372" w:type="dxa"/>
        <w:tblCellSpacing w:w="0" w:type="dxa"/>
        <w:tblInd w:w="-16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2057"/>
        <w:gridCol w:w="2013"/>
        <w:gridCol w:w="1947"/>
        <w:gridCol w:w="2355"/>
      </w:tblGrid>
      <w:tr w14:paraId="5A58A1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0" w:hRule="atLeast"/>
          <w:tblCellSpacing w:w="0" w:type="dxa"/>
        </w:trPr>
        <w:tc>
          <w:tcPr>
            <w:tcW w:w="2057" w:type="dxa"/>
            <w:noWrap w:val="0"/>
            <w:vAlign w:val="center"/>
          </w:tcPr>
          <w:p w14:paraId="7BF38D62">
            <w:pPr>
              <w:jc w:val="center"/>
              <w:rPr>
                <w:rFonts w:hint="default" w:eastAsia="宋体"/>
                <w:sz w:val="24"/>
                <w:szCs w:val="28"/>
                <w:lang w:val="en-US" w:eastAsia="zh-CN"/>
              </w:rPr>
            </w:pPr>
            <w:r>
              <w:rPr>
                <w:rFonts w:hint="eastAsia"/>
                <w:sz w:val="24"/>
                <w:szCs w:val="28"/>
                <w:lang w:val="en-US" w:eastAsia="zh-CN"/>
              </w:rPr>
              <w:t>技术名称</w:t>
            </w:r>
          </w:p>
        </w:tc>
        <w:tc>
          <w:tcPr>
            <w:tcW w:w="2013" w:type="dxa"/>
            <w:noWrap w:val="0"/>
            <w:vAlign w:val="center"/>
          </w:tcPr>
          <w:p w14:paraId="413B65C0">
            <w:pPr>
              <w:jc w:val="center"/>
              <w:rPr>
                <w:sz w:val="24"/>
                <w:szCs w:val="28"/>
              </w:rPr>
            </w:pPr>
            <w:r>
              <w:rPr>
                <w:rFonts w:hint="eastAsia"/>
                <w:sz w:val="24"/>
                <w:szCs w:val="28"/>
              </w:rPr>
              <w:t>主原理</w:t>
            </w:r>
          </w:p>
        </w:tc>
        <w:tc>
          <w:tcPr>
            <w:tcW w:w="1947" w:type="dxa"/>
            <w:noWrap w:val="0"/>
            <w:vAlign w:val="center"/>
          </w:tcPr>
          <w:p w14:paraId="2B507D22">
            <w:pPr>
              <w:jc w:val="center"/>
              <w:rPr>
                <w:sz w:val="24"/>
                <w:szCs w:val="28"/>
              </w:rPr>
            </w:pPr>
            <w:r>
              <w:rPr>
                <w:rFonts w:hint="eastAsia"/>
                <w:sz w:val="24"/>
                <w:szCs w:val="28"/>
              </w:rPr>
              <w:t>主诉求</w:t>
            </w:r>
          </w:p>
        </w:tc>
        <w:tc>
          <w:tcPr>
            <w:tcW w:w="2355" w:type="dxa"/>
            <w:noWrap w:val="0"/>
            <w:vAlign w:val="center"/>
          </w:tcPr>
          <w:p w14:paraId="068AB094">
            <w:pPr>
              <w:ind w:firstLine="480" w:firstLineChars="200"/>
              <w:jc w:val="center"/>
              <w:rPr>
                <w:sz w:val="24"/>
                <w:szCs w:val="28"/>
              </w:rPr>
            </w:pPr>
            <w:r>
              <w:rPr>
                <w:rFonts w:hint="eastAsia"/>
                <w:sz w:val="24"/>
                <w:szCs w:val="28"/>
              </w:rPr>
              <w:t>价格定位</w:t>
            </w:r>
          </w:p>
        </w:tc>
      </w:tr>
      <w:tr w14:paraId="4B6AC7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2" w:hRule="atLeast"/>
          <w:tblCellSpacing w:w="0" w:type="dxa"/>
        </w:trPr>
        <w:tc>
          <w:tcPr>
            <w:tcW w:w="2057" w:type="dxa"/>
            <w:noWrap w:val="0"/>
            <w:vAlign w:val="center"/>
          </w:tcPr>
          <w:p w14:paraId="0C436496">
            <w:pPr>
              <w:ind w:firstLine="480" w:firstLineChars="200"/>
              <w:jc w:val="center"/>
              <w:rPr>
                <w:rFonts w:hint="eastAsia" w:eastAsia="宋体"/>
                <w:sz w:val="24"/>
                <w:szCs w:val="28"/>
                <w:lang w:eastAsia="zh-CN"/>
              </w:rPr>
            </w:pPr>
            <w:r>
              <w:rPr>
                <w:rFonts w:hint="eastAsia"/>
                <w:sz w:val="24"/>
                <w:szCs w:val="28"/>
                <w:lang w:val="en-US" w:eastAsia="zh-CN"/>
              </w:rPr>
              <w:t>水光针</w:t>
            </w:r>
          </w:p>
        </w:tc>
        <w:tc>
          <w:tcPr>
            <w:tcW w:w="2013" w:type="dxa"/>
            <w:noWrap w:val="0"/>
            <w:vAlign w:val="center"/>
          </w:tcPr>
          <w:p w14:paraId="0DCE7F07">
            <w:pPr>
              <w:jc w:val="center"/>
              <w:rPr>
                <w:rFonts w:hint="eastAsia" w:eastAsia="宋体"/>
                <w:sz w:val="24"/>
                <w:szCs w:val="28"/>
                <w:lang w:eastAsia="zh-CN"/>
              </w:rPr>
            </w:pPr>
            <w:r>
              <w:rPr>
                <w:rFonts w:hint="eastAsia"/>
                <w:sz w:val="24"/>
                <w:szCs w:val="28"/>
                <w:lang w:val="en-US" w:eastAsia="zh-CN"/>
              </w:rPr>
              <w:t>注射透明质酸</w:t>
            </w:r>
          </w:p>
        </w:tc>
        <w:tc>
          <w:tcPr>
            <w:tcW w:w="1947" w:type="dxa"/>
            <w:noWrap w:val="0"/>
            <w:vAlign w:val="center"/>
          </w:tcPr>
          <w:p w14:paraId="092EB67B">
            <w:pPr>
              <w:jc w:val="center"/>
              <w:rPr>
                <w:rFonts w:hint="default" w:eastAsia="宋体"/>
                <w:sz w:val="24"/>
                <w:szCs w:val="28"/>
                <w:lang w:val="en-US" w:eastAsia="zh-CN"/>
              </w:rPr>
            </w:pPr>
            <w:r>
              <w:rPr>
                <w:rFonts w:hint="eastAsia"/>
                <w:sz w:val="24"/>
                <w:szCs w:val="28"/>
                <w:lang w:val="en-US" w:eastAsia="zh-CN"/>
              </w:rPr>
              <w:t>补水保湿</w:t>
            </w:r>
          </w:p>
        </w:tc>
        <w:tc>
          <w:tcPr>
            <w:tcW w:w="2355" w:type="dxa"/>
            <w:noWrap w:val="0"/>
            <w:vAlign w:val="center"/>
          </w:tcPr>
          <w:p w14:paraId="295424F6">
            <w:pPr>
              <w:ind w:firstLine="480" w:firstLineChars="200"/>
              <w:jc w:val="center"/>
              <w:rPr>
                <w:rFonts w:hint="eastAsia" w:eastAsia="宋体"/>
                <w:sz w:val="24"/>
                <w:szCs w:val="28"/>
                <w:lang w:eastAsia="zh-CN"/>
              </w:rPr>
            </w:pPr>
            <w:r>
              <w:rPr>
                <w:rFonts w:hint="eastAsia"/>
                <w:sz w:val="24"/>
                <w:szCs w:val="28"/>
                <w:lang w:val="en-US" w:eastAsia="zh-CN"/>
              </w:rPr>
              <w:t>中高端</w:t>
            </w:r>
          </w:p>
        </w:tc>
      </w:tr>
      <w:tr w14:paraId="4A5597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10" w:hRule="atLeast"/>
          <w:tblCellSpacing w:w="0" w:type="dxa"/>
        </w:trPr>
        <w:tc>
          <w:tcPr>
            <w:tcW w:w="2057" w:type="dxa"/>
            <w:noWrap w:val="0"/>
            <w:vAlign w:val="center"/>
          </w:tcPr>
          <w:p w14:paraId="346066E0">
            <w:pPr>
              <w:ind w:firstLine="480" w:firstLineChars="200"/>
              <w:jc w:val="center"/>
              <w:rPr>
                <w:rFonts w:hint="default" w:eastAsia="宋体"/>
                <w:sz w:val="24"/>
                <w:szCs w:val="28"/>
                <w:lang w:val="en-US" w:eastAsia="zh-CN"/>
              </w:rPr>
            </w:pPr>
            <w:r>
              <w:rPr>
                <w:rFonts w:hint="eastAsia"/>
                <w:sz w:val="24"/>
                <w:szCs w:val="28"/>
                <w:lang w:val="en-US" w:eastAsia="zh-CN"/>
              </w:rPr>
              <w:t>光子嫩肤</w:t>
            </w:r>
          </w:p>
        </w:tc>
        <w:tc>
          <w:tcPr>
            <w:tcW w:w="2013" w:type="dxa"/>
            <w:noWrap w:val="0"/>
            <w:vAlign w:val="center"/>
          </w:tcPr>
          <w:p w14:paraId="10BC7B92">
            <w:pPr>
              <w:jc w:val="center"/>
              <w:rPr>
                <w:rFonts w:hint="default" w:eastAsia="宋体"/>
                <w:sz w:val="24"/>
                <w:szCs w:val="28"/>
                <w:lang w:val="en-US" w:eastAsia="zh-CN"/>
              </w:rPr>
            </w:pPr>
            <w:r>
              <w:rPr>
                <w:rFonts w:hint="eastAsia"/>
                <w:sz w:val="24"/>
                <w:szCs w:val="28"/>
                <w:lang w:val="en-US" w:eastAsia="zh-CN"/>
              </w:rPr>
              <w:t>光电刺激皮肤修复</w:t>
            </w:r>
          </w:p>
        </w:tc>
        <w:tc>
          <w:tcPr>
            <w:tcW w:w="1947" w:type="dxa"/>
            <w:noWrap w:val="0"/>
            <w:vAlign w:val="center"/>
          </w:tcPr>
          <w:p w14:paraId="4992DA90">
            <w:pPr>
              <w:jc w:val="center"/>
              <w:rPr>
                <w:rFonts w:hint="default" w:eastAsia="宋体"/>
                <w:sz w:val="24"/>
                <w:szCs w:val="28"/>
                <w:lang w:val="en-US" w:eastAsia="zh-CN"/>
              </w:rPr>
            </w:pPr>
            <w:r>
              <w:rPr>
                <w:rFonts w:hint="eastAsia"/>
                <w:sz w:val="24"/>
                <w:szCs w:val="28"/>
                <w:lang w:val="en-US" w:eastAsia="zh-CN"/>
              </w:rPr>
              <w:t>美白嫩肤</w:t>
            </w:r>
          </w:p>
        </w:tc>
        <w:tc>
          <w:tcPr>
            <w:tcW w:w="2355" w:type="dxa"/>
            <w:noWrap w:val="0"/>
            <w:vAlign w:val="center"/>
          </w:tcPr>
          <w:p w14:paraId="4D53976F">
            <w:pPr>
              <w:ind w:firstLine="480" w:firstLineChars="200"/>
              <w:jc w:val="center"/>
              <w:rPr>
                <w:rFonts w:hint="eastAsia" w:eastAsia="宋体"/>
                <w:sz w:val="24"/>
                <w:szCs w:val="28"/>
                <w:lang w:eastAsia="zh-CN"/>
              </w:rPr>
            </w:pPr>
            <w:r>
              <w:rPr>
                <w:rFonts w:hint="eastAsia"/>
                <w:sz w:val="24"/>
                <w:szCs w:val="28"/>
                <w:lang w:val="en-US" w:eastAsia="zh-CN"/>
              </w:rPr>
              <w:t>中高端</w:t>
            </w:r>
          </w:p>
        </w:tc>
      </w:tr>
      <w:tr w14:paraId="3D4709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5" w:hRule="atLeast"/>
          <w:tblCellSpacing w:w="0" w:type="dxa"/>
        </w:trPr>
        <w:tc>
          <w:tcPr>
            <w:tcW w:w="2057" w:type="dxa"/>
            <w:noWrap w:val="0"/>
            <w:vAlign w:val="center"/>
          </w:tcPr>
          <w:p w14:paraId="22DF7CDE">
            <w:pPr>
              <w:ind w:firstLine="480" w:firstLineChars="200"/>
              <w:jc w:val="center"/>
              <w:rPr>
                <w:rFonts w:hint="default" w:eastAsia="宋体"/>
                <w:sz w:val="24"/>
                <w:szCs w:val="28"/>
                <w:lang w:val="en-US" w:eastAsia="zh-CN"/>
              </w:rPr>
            </w:pPr>
            <w:r>
              <w:rPr>
                <w:rFonts w:hint="eastAsia"/>
                <w:sz w:val="24"/>
                <w:szCs w:val="28"/>
                <w:lang w:val="en-US" w:eastAsia="zh-CN"/>
              </w:rPr>
              <w:t>微针滚轮</w:t>
            </w:r>
          </w:p>
        </w:tc>
        <w:tc>
          <w:tcPr>
            <w:tcW w:w="2013" w:type="dxa"/>
            <w:noWrap w:val="0"/>
            <w:vAlign w:val="center"/>
          </w:tcPr>
          <w:p w14:paraId="79E0E459">
            <w:pPr>
              <w:jc w:val="center"/>
              <w:rPr>
                <w:rFonts w:hint="default" w:eastAsia="宋体"/>
                <w:sz w:val="24"/>
                <w:szCs w:val="28"/>
                <w:lang w:val="en-US" w:eastAsia="zh-CN"/>
              </w:rPr>
            </w:pPr>
            <w:r>
              <w:rPr>
                <w:rFonts w:hint="eastAsia"/>
                <w:sz w:val="24"/>
                <w:szCs w:val="28"/>
                <w:lang w:val="en-US" w:eastAsia="zh-CN"/>
              </w:rPr>
              <w:t>机械微针刺激皮肤</w:t>
            </w:r>
          </w:p>
        </w:tc>
        <w:tc>
          <w:tcPr>
            <w:tcW w:w="1947" w:type="dxa"/>
            <w:noWrap w:val="0"/>
            <w:vAlign w:val="center"/>
          </w:tcPr>
          <w:p w14:paraId="6D8FEE10">
            <w:pPr>
              <w:jc w:val="center"/>
              <w:rPr>
                <w:rFonts w:hint="default" w:eastAsia="宋体"/>
                <w:sz w:val="24"/>
                <w:szCs w:val="28"/>
                <w:lang w:val="en-US" w:eastAsia="zh-CN"/>
              </w:rPr>
            </w:pPr>
            <w:r>
              <w:rPr>
                <w:rFonts w:hint="eastAsia"/>
                <w:sz w:val="24"/>
                <w:szCs w:val="28"/>
                <w:lang w:val="en-US" w:eastAsia="zh-CN"/>
              </w:rPr>
              <w:t>改善肤质</w:t>
            </w:r>
          </w:p>
        </w:tc>
        <w:tc>
          <w:tcPr>
            <w:tcW w:w="2355" w:type="dxa"/>
            <w:noWrap w:val="0"/>
            <w:vAlign w:val="center"/>
          </w:tcPr>
          <w:p w14:paraId="1B7D66CF">
            <w:pPr>
              <w:ind w:firstLine="480" w:firstLineChars="200"/>
              <w:jc w:val="center"/>
              <w:rPr>
                <w:sz w:val="24"/>
                <w:szCs w:val="28"/>
              </w:rPr>
            </w:pPr>
            <w:r>
              <w:rPr>
                <w:rFonts w:hint="eastAsia"/>
                <w:sz w:val="24"/>
                <w:szCs w:val="28"/>
              </w:rPr>
              <w:t>中端</w:t>
            </w:r>
          </w:p>
        </w:tc>
      </w:tr>
      <w:tr w14:paraId="0EFC38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5" w:hRule="atLeast"/>
          <w:tblCellSpacing w:w="0" w:type="dxa"/>
        </w:trPr>
        <w:tc>
          <w:tcPr>
            <w:tcW w:w="2057" w:type="dxa"/>
            <w:noWrap w:val="0"/>
            <w:vAlign w:val="center"/>
          </w:tcPr>
          <w:p w14:paraId="406F55B0">
            <w:pPr>
              <w:ind w:firstLine="480" w:firstLineChars="200"/>
              <w:jc w:val="center"/>
              <w:rPr>
                <w:rFonts w:hint="default" w:eastAsia="宋体"/>
                <w:sz w:val="24"/>
                <w:szCs w:val="28"/>
                <w:lang w:val="en-US" w:eastAsia="zh-CN"/>
              </w:rPr>
            </w:pPr>
            <w:r>
              <w:rPr>
                <w:rFonts w:hint="eastAsia"/>
                <w:sz w:val="24"/>
                <w:szCs w:val="28"/>
                <w:lang w:val="en-US" w:eastAsia="zh-CN"/>
              </w:rPr>
              <w:t>射频微针</w:t>
            </w:r>
          </w:p>
        </w:tc>
        <w:tc>
          <w:tcPr>
            <w:tcW w:w="2013" w:type="dxa"/>
            <w:noWrap w:val="0"/>
            <w:vAlign w:val="center"/>
          </w:tcPr>
          <w:p w14:paraId="2A6FC468">
            <w:pPr>
              <w:jc w:val="center"/>
              <w:rPr>
                <w:rFonts w:hint="default" w:eastAsia="宋体"/>
                <w:sz w:val="24"/>
                <w:szCs w:val="28"/>
                <w:lang w:val="en-US" w:eastAsia="zh-CN"/>
              </w:rPr>
            </w:pPr>
            <w:r>
              <w:rPr>
                <w:rFonts w:hint="eastAsia"/>
                <w:sz w:val="24"/>
                <w:szCs w:val="28"/>
                <w:lang w:val="en-US" w:eastAsia="zh-CN"/>
              </w:rPr>
              <w:t>射频+微针刺激胶原</w:t>
            </w:r>
          </w:p>
        </w:tc>
        <w:tc>
          <w:tcPr>
            <w:tcW w:w="1947" w:type="dxa"/>
            <w:noWrap w:val="0"/>
            <w:vAlign w:val="center"/>
          </w:tcPr>
          <w:p w14:paraId="1CD6B6A7">
            <w:pPr>
              <w:jc w:val="center"/>
              <w:rPr>
                <w:rFonts w:hint="default" w:eastAsia="宋体"/>
                <w:sz w:val="24"/>
                <w:szCs w:val="28"/>
                <w:lang w:val="en-US" w:eastAsia="zh-CN"/>
              </w:rPr>
            </w:pPr>
            <w:r>
              <w:rPr>
                <w:rFonts w:hint="eastAsia"/>
                <w:sz w:val="24"/>
                <w:szCs w:val="28"/>
                <w:lang w:val="en-US" w:eastAsia="zh-CN"/>
              </w:rPr>
              <w:t>紧致抗衰</w:t>
            </w:r>
          </w:p>
        </w:tc>
        <w:tc>
          <w:tcPr>
            <w:tcW w:w="2355" w:type="dxa"/>
            <w:noWrap w:val="0"/>
            <w:vAlign w:val="center"/>
          </w:tcPr>
          <w:p w14:paraId="13787C09">
            <w:pPr>
              <w:ind w:firstLine="480" w:firstLineChars="200"/>
              <w:jc w:val="center"/>
              <w:rPr>
                <w:rFonts w:hint="eastAsia" w:eastAsia="宋体"/>
                <w:sz w:val="24"/>
                <w:szCs w:val="28"/>
                <w:lang w:eastAsia="zh-CN"/>
              </w:rPr>
            </w:pPr>
            <w:r>
              <w:rPr>
                <w:rFonts w:hint="eastAsia"/>
                <w:sz w:val="24"/>
                <w:szCs w:val="28"/>
                <w:lang w:val="en-US" w:eastAsia="zh-CN"/>
              </w:rPr>
              <w:t>高端</w:t>
            </w:r>
          </w:p>
        </w:tc>
      </w:tr>
      <w:tr w14:paraId="2DF579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blCellSpacing w:w="0" w:type="dxa"/>
        </w:trPr>
        <w:tc>
          <w:tcPr>
            <w:tcW w:w="2057" w:type="dxa"/>
            <w:noWrap w:val="0"/>
            <w:vAlign w:val="center"/>
          </w:tcPr>
          <w:p w14:paraId="136821EA">
            <w:pPr>
              <w:ind w:firstLine="480" w:firstLineChars="200"/>
              <w:jc w:val="center"/>
              <w:rPr>
                <w:rFonts w:hint="default" w:eastAsia="宋体"/>
                <w:sz w:val="24"/>
                <w:szCs w:val="28"/>
                <w:lang w:val="en-US" w:eastAsia="zh-CN"/>
              </w:rPr>
            </w:pPr>
            <w:r>
              <w:rPr>
                <w:rFonts w:hint="eastAsia"/>
                <w:sz w:val="24"/>
                <w:szCs w:val="28"/>
                <w:lang w:val="en-US" w:eastAsia="zh-CN"/>
              </w:rPr>
              <w:t>功能性面膜</w:t>
            </w:r>
          </w:p>
        </w:tc>
        <w:tc>
          <w:tcPr>
            <w:tcW w:w="2013" w:type="dxa"/>
            <w:noWrap w:val="0"/>
            <w:vAlign w:val="center"/>
          </w:tcPr>
          <w:p w14:paraId="723D238F">
            <w:pPr>
              <w:jc w:val="center"/>
              <w:rPr>
                <w:rFonts w:hint="default" w:eastAsia="宋体"/>
                <w:sz w:val="24"/>
                <w:szCs w:val="28"/>
                <w:lang w:val="en-US" w:eastAsia="zh-CN"/>
              </w:rPr>
            </w:pPr>
            <w:r>
              <w:rPr>
                <w:rFonts w:hint="eastAsia"/>
                <w:sz w:val="24"/>
                <w:szCs w:val="28"/>
                <w:lang w:val="en-US" w:eastAsia="zh-CN"/>
              </w:rPr>
              <w:t>活性成分渗透</w:t>
            </w:r>
          </w:p>
        </w:tc>
        <w:tc>
          <w:tcPr>
            <w:tcW w:w="1947" w:type="dxa"/>
            <w:noWrap w:val="0"/>
            <w:vAlign w:val="center"/>
          </w:tcPr>
          <w:p w14:paraId="3AC35333">
            <w:pPr>
              <w:jc w:val="center"/>
              <w:rPr>
                <w:rFonts w:hint="eastAsia" w:eastAsia="宋体"/>
                <w:sz w:val="24"/>
                <w:szCs w:val="28"/>
                <w:lang w:eastAsia="zh-CN"/>
              </w:rPr>
            </w:pPr>
            <w:r>
              <w:rPr>
                <w:rFonts w:hint="eastAsia"/>
                <w:sz w:val="24"/>
                <w:szCs w:val="28"/>
                <w:lang w:val="en-US" w:eastAsia="zh-CN"/>
              </w:rPr>
              <w:t>补水修复</w:t>
            </w:r>
          </w:p>
        </w:tc>
        <w:tc>
          <w:tcPr>
            <w:tcW w:w="2355" w:type="dxa"/>
            <w:noWrap w:val="0"/>
            <w:vAlign w:val="center"/>
          </w:tcPr>
          <w:p w14:paraId="20215400">
            <w:pPr>
              <w:ind w:firstLine="480" w:firstLineChars="200"/>
              <w:jc w:val="center"/>
              <w:rPr>
                <w:sz w:val="24"/>
                <w:szCs w:val="28"/>
              </w:rPr>
            </w:pPr>
            <w:r>
              <w:rPr>
                <w:rFonts w:hint="eastAsia"/>
                <w:sz w:val="24"/>
                <w:szCs w:val="28"/>
              </w:rPr>
              <w:t>中低端</w:t>
            </w:r>
          </w:p>
        </w:tc>
      </w:tr>
      <w:tr w14:paraId="33E131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5" w:hRule="atLeast"/>
          <w:tblCellSpacing w:w="0" w:type="dxa"/>
        </w:trPr>
        <w:tc>
          <w:tcPr>
            <w:tcW w:w="2057" w:type="dxa"/>
            <w:noWrap w:val="0"/>
            <w:vAlign w:val="center"/>
          </w:tcPr>
          <w:p w14:paraId="7ADD378D">
            <w:pPr>
              <w:ind w:firstLine="480" w:firstLineChars="200"/>
              <w:jc w:val="center"/>
              <w:rPr>
                <w:rFonts w:hint="default" w:eastAsia="宋体"/>
                <w:sz w:val="24"/>
                <w:szCs w:val="28"/>
                <w:lang w:val="en-US" w:eastAsia="zh-CN"/>
              </w:rPr>
            </w:pPr>
            <w:r>
              <w:rPr>
                <w:rFonts w:hint="eastAsia"/>
                <w:sz w:val="24"/>
                <w:szCs w:val="28"/>
                <w:lang w:val="en-US" w:eastAsia="zh-CN"/>
              </w:rPr>
              <w:t>精华导入仪</w:t>
            </w:r>
          </w:p>
        </w:tc>
        <w:tc>
          <w:tcPr>
            <w:tcW w:w="2013" w:type="dxa"/>
            <w:noWrap w:val="0"/>
            <w:vAlign w:val="center"/>
          </w:tcPr>
          <w:p w14:paraId="55353C6A">
            <w:pPr>
              <w:jc w:val="center"/>
              <w:rPr>
                <w:rFonts w:hint="eastAsia" w:eastAsia="宋体"/>
                <w:sz w:val="24"/>
                <w:szCs w:val="28"/>
                <w:lang w:eastAsia="zh-CN"/>
              </w:rPr>
            </w:pPr>
            <w:r>
              <w:rPr>
                <w:rFonts w:hint="eastAsia"/>
                <w:sz w:val="24"/>
                <w:szCs w:val="28"/>
                <w:lang w:val="en-US" w:eastAsia="zh-CN"/>
              </w:rPr>
              <w:t>仪器促进吸收</w:t>
            </w:r>
          </w:p>
        </w:tc>
        <w:tc>
          <w:tcPr>
            <w:tcW w:w="1947" w:type="dxa"/>
            <w:noWrap w:val="0"/>
            <w:vAlign w:val="center"/>
          </w:tcPr>
          <w:p w14:paraId="25F74A37">
            <w:pPr>
              <w:jc w:val="center"/>
              <w:rPr>
                <w:rFonts w:hint="default" w:eastAsia="宋体"/>
                <w:sz w:val="24"/>
                <w:szCs w:val="28"/>
                <w:lang w:val="en-US" w:eastAsia="zh-CN"/>
              </w:rPr>
            </w:pPr>
            <w:r>
              <w:rPr>
                <w:rFonts w:hint="eastAsia"/>
                <w:sz w:val="24"/>
                <w:szCs w:val="28"/>
                <w:lang w:val="en-US" w:eastAsia="zh-CN"/>
              </w:rPr>
              <w:t>护肤成分导入</w:t>
            </w:r>
          </w:p>
        </w:tc>
        <w:tc>
          <w:tcPr>
            <w:tcW w:w="2355" w:type="dxa"/>
            <w:noWrap w:val="0"/>
            <w:vAlign w:val="center"/>
          </w:tcPr>
          <w:p w14:paraId="407DC8A8">
            <w:pPr>
              <w:ind w:firstLine="480" w:firstLineChars="200"/>
              <w:jc w:val="center"/>
              <w:rPr>
                <w:rFonts w:hint="eastAsia" w:eastAsia="宋体"/>
                <w:sz w:val="24"/>
                <w:szCs w:val="28"/>
                <w:lang w:eastAsia="zh-CN"/>
              </w:rPr>
            </w:pPr>
            <w:r>
              <w:rPr>
                <w:rFonts w:hint="eastAsia"/>
                <w:sz w:val="24"/>
                <w:szCs w:val="28"/>
              </w:rPr>
              <w:t>中</w:t>
            </w:r>
            <w:r>
              <w:rPr>
                <w:rFonts w:hint="eastAsia"/>
                <w:sz w:val="24"/>
                <w:szCs w:val="28"/>
                <w:lang w:val="en-US" w:eastAsia="zh-CN"/>
              </w:rPr>
              <w:t>端</w:t>
            </w:r>
          </w:p>
        </w:tc>
      </w:tr>
    </w:tbl>
    <w:p w14:paraId="1091ED55">
      <w:pPr>
        <w:numPr>
          <w:ilvl w:val="0"/>
          <w:numId w:val="2"/>
        </w:numPr>
        <w:rPr>
          <w:rFonts w:hint="eastAsia"/>
          <w:b/>
          <w:sz w:val="24"/>
        </w:rPr>
      </w:pPr>
      <w:r>
        <w:rPr>
          <w:rFonts w:hint="eastAsia"/>
          <w:b/>
          <w:sz w:val="24"/>
          <w:lang w:val="en-US" w:eastAsia="zh-CN"/>
        </w:rPr>
        <w:t>3</w:t>
      </w:r>
      <w:r>
        <w:rPr>
          <w:rFonts w:hint="eastAsia"/>
          <w:b/>
          <w:sz w:val="24"/>
        </w:rPr>
        <w:t>销售渠道分析</w:t>
      </w:r>
    </w:p>
    <w:p w14:paraId="0FEB9CF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近年来，随着互联网技术的发展和消费方式的改变，美容护肤产品的销售渠道结构正在发生明显变化。整体来看，线上渠道快速增长，线下渠道占比有所下降，而社交电商和直播带货成为新的增长点。</w:t>
      </w:r>
    </w:p>
    <w:p w14:paraId="53C14DB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首先，从整体渠道结构来看，线上销售已成为美容产品的主要销售方式。数据显示，2024年中国化妆品线上交易规模约为6910亿元，占整体市场的64.35%，同比增长约5.86%；而线下渠道销售规模约为3827亿元，占比35.65%，同比下降约2.28%。这一趋势表明，越来越多消费者选择通过电商平台购买美容产品。 ([新浪财经][1])</w:t>
      </w:r>
    </w:p>
    <w:p w14:paraId="77DF10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其次，在电商渠道内部，平台电商依然占据主导地位。例如，天猫、淘宝、京东等平台在中国美妆线上市场中占据较大份额，其中阿里系平台占据超过50%的线上市场份额。同时，随着移动互联网的发展，电商渠道仍保持较快增长速度，预计未来几年将以约11%的年复合增长率持续扩大。</w:t>
      </w:r>
    </w:p>
    <w:p w14:paraId="39D8B84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第三，社交电商和短视频平台成为近年来增长最快的销售渠道。例如，2023年中国美妆类产品在抖音平台的销售额已达到约1200亿元，并保持超过30%的增长速度。此外，直播电商也逐渐成为重要销售方式，直播带货在美妆线上销售中的占比约为20%。 </w:t>
      </w:r>
    </w:p>
    <w:p w14:paraId="71EFA6E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此外，线下体验型渠道仍具有不可替代的作用。例如美容院、皮肤管理中心、商场专柜等实体渠道虽然整体增长较慢，但仍保持约2700亿元以上的市场规模。线下渠道能够提供产品体验和专业服务，对于医美项目和美容护理项目具有重要意义。 </w:t>
      </w:r>
    </w:p>
    <w:p w14:paraId="0EF17FD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综合来看，当前美容行业销售渠道呈现出“线上主导、线下体验、社交电商快速增长”的发展趋势。未来，线上电商平台仍将是主要销售渠道，而短视频和直播电商将成为新的增长动力；同时，线下美容机构将更多承担体验与服务功能。本项目可通过“电商销售+社交媒体推广+线下美容机构合作”的多渠道模式，实现产品推广与市场扩展。</w:t>
      </w:r>
    </w:p>
    <w:p w14:paraId="76041119">
      <w:pPr>
        <w:rPr>
          <w:rFonts w:hint="eastAsia"/>
          <w:b/>
          <w:sz w:val="24"/>
        </w:rPr>
      </w:pPr>
      <w:r>
        <w:rPr>
          <w:rFonts w:hint="eastAsia"/>
          <w:b/>
          <w:sz w:val="24"/>
        </w:rPr>
        <w:t>1、</w:t>
      </w:r>
      <w:r>
        <w:rPr>
          <w:rFonts w:hint="eastAsia"/>
          <w:b/>
          <w:sz w:val="24"/>
          <w:lang w:val="en-US" w:eastAsia="zh-CN"/>
        </w:rPr>
        <w:t>4</w:t>
      </w:r>
      <w:r>
        <w:rPr>
          <w:rFonts w:hint="eastAsia"/>
          <w:b/>
          <w:sz w:val="24"/>
        </w:rPr>
        <w:t>消费者分析</w:t>
      </w:r>
    </w:p>
    <w:p w14:paraId="13A03A63">
      <w:pPr>
        <w:rPr>
          <w:rFonts w:hint="eastAsia"/>
          <w:sz w:val="24"/>
        </w:rPr>
      </w:pPr>
      <w:r>
        <w:rPr>
          <w:rFonts w:hint="eastAsia"/>
          <w:sz w:val="24"/>
        </w:rPr>
        <w:t>（1）消费观念</w:t>
      </w:r>
    </w:p>
    <w:p w14:paraId="150F2131">
      <w:pPr>
        <w:keepNext w:val="0"/>
        <w:keepLines w:val="0"/>
        <w:pageBreakBefore w:val="0"/>
        <w:widowControl w:val="0"/>
        <w:kinsoku/>
        <w:wordWrap/>
        <w:overflowPunct/>
        <w:topLinePunct w:val="0"/>
        <w:autoSpaceDE/>
        <w:autoSpaceDN/>
        <w:bidi w:val="0"/>
        <w:adjustRightInd/>
        <w:snapToGrid/>
        <w:ind w:left="420" w:leftChars="200" w:firstLine="480" w:firstLineChars="200"/>
        <w:textAlignment w:val="auto"/>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在</w:t>
      </w:r>
      <w:r>
        <w:rPr>
          <w:rFonts w:hint="eastAsia" w:ascii="Times New Roman" w:hAnsi="Times New Roman" w:eastAsia="宋体" w:cs="Times New Roman"/>
          <w:color w:val="000000"/>
          <w:sz w:val="24"/>
          <w:lang w:val="en-US" w:eastAsia="zh-CN"/>
        </w:rPr>
        <w:t>美容产品</w:t>
      </w:r>
      <w:r>
        <w:rPr>
          <w:rFonts w:hint="eastAsia" w:ascii="Times New Roman" w:hAnsi="Times New Roman" w:eastAsia="宋体" w:cs="Times New Roman"/>
          <w:color w:val="000000"/>
          <w:sz w:val="24"/>
        </w:rPr>
        <w:t>市场中，</w:t>
      </w:r>
      <w:r>
        <w:rPr>
          <w:rFonts w:hint="eastAsia" w:ascii="Times New Roman" w:hAnsi="Times New Roman" w:eastAsia="宋体" w:cs="Times New Roman"/>
          <w:color w:val="000000"/>
          <w:sz w:val="24"/>
          <w:lang w:val="en-US" w:eastAsia="zh-CN"/>
        </w:rPr>
        <w:t>微针项目</w:t>
      </w:r>
      <w:r>
        <w:rPr>
          <w:rFonts w:hint="eastAsia" w:ascii="Times New Roman" w:hAnsi="Times New Roman" w:eastAsia="宋体" w:cs="Times New Roman"/>
          <w:color w:val="000000"/>
          <w:sz w:val="24"/>
        </w:rPr>
        <w:t>已从特殊护理、深度护理的角色，逐渐转变为日常护肤品类。</w:t>
      </w:r>
    </w:p>
    <w:p w14:paraId="1A2F670E">
      <w:pPr>
        <w:rPr>
          <w:rFonts w:hint="eastAsia"/>
          <w:sz w:val="24"/>
        </w:rPr>
      </w:pPr>
      <w:r>
        <w:rPr>
          <w:sz w:val="24"/>
        </w:rPr>
        <mc:AlternateContent>
          <mc:Choice Requires="wps">
            <w:drawing>
              <wp:anchor distT="0" distB="0" distL="114300" distR="114300" simplePos="0" relativeHeight="251661312" behindDoc="0" locked="0" layoutInCell="1" allowOverlap="1">
                <wp:simplePos x="0" y="0"/>
                <wp:positionH relativeFrom="column">
                  <wp:posOffset>457200</wp:posOffset>
                </wp:positionH>
                <wp:positionV relativeFrom="paragraph">
                  <wp:posOffset>495300</wp:posOffset>
                </wp:positionV>
                <wp:extent cx="914400" cy="396240"/>
                <wp:effectExtent l="0" t="0" r="0" b="0"/>
                <wp:wrapNone/>
                <wp:docPr id="5" name="文本框 5"/>
                <wp:cNvGraphicFramePr/>
                <a:graphic xmlns:a="http://schemas.openxmlformats.org/drawingml/2006/main">
                  <a:graphicData uri="http://schemas.microsoft.com/office/word/2010/wordprocessingShape">
                    <wps:wsp>
                      <wps:cNvSpPr txBox="1"/>
                      <wps:spPr>
                        <a:xfrm>
                          <a:off x="0" y="0"/>
                          <a:ext cx="914400" cy="396240"/>
                        </a:xfrm>
                        <a:prstGeom prst="rect">
                          <a:avLst/>
                        </a:prstGeom>
                        <a:noFill/>
                        <a:ln>
                          <a:noFill/>
                        </a:ln>
                      </wps:spPr>
                      <wps:txbx>
                        <w:txbxContent>
                          <w:p w14:paraId="789EAD5B">
                            <w:pPr>
                              <w:autoSpaceDE w:val="0"/>
                              <w:autoSpaceDN w:val="0"/>
                              <w:adjustRightInd w:val="0"/>
                              <w:rPr>
                                <w:rFonts w:ascii="微软雅黑" w:hAnsi="微软雅黑" w:eastAsia="微软雅黑" w:cs="微软雅黑"/>
                                <w:b/>
                                <w:bCs/>
                                <w:color w:val="000000"/>
                                <w:sz w:val="24"/>
                                <w:lang w:val="zh-CN"/>
                              </w:rPr>
                            </w:pPr>
                            <w:r>
                              <w:rPr>
                                <w:rFonts w:hint="eastAsia" w:ascii="微软雅黑" w:hAnsi="微软雅黑" w:eastAsia="微软雅黑" w:cs="微软雅黑"/>
                                <w:b/>
                                <w:bCs/>
                                <w:color w:val="000000"/>
                                <w:sz w:val="24"/>
                                <w:lang w:val="zh-CN"/>
                              </w:rPr>
                              <w:t>清洁</w:t>
                            </w:r>
                          </w:p>
                        </w:txbxContent>
                      </wps:txbx>
                      <wps:bodyPr upright="0"/>
                    </wps:wsp>
                  </a:graphicData>
                </a:graphic>
              </wp:anchor>
            </w:drawing>
          </mc:Choice>
          <mc:Fallback>
            <w:pict>
              <v:shape id="_x0000_s1026" o:spid="_x0000_s1026" o:spt="202" type="#_x0000_t202" style="position:absolute;left:0pt;margin-left:36pt;margin-top:39pt;height:31.2pt;width:72pt;z-index:251661312;mso-width-relative:page;mso-height-relative:page;" filled="f" stroked="f" coordsize="21600,21600" o:gfxdata="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CTFY7C1gAA&#10;AAkBAAAPAAAAAAAAAAEAIAAAACIAAABkcnMvZG93bnJldi54bWxQSwECFAAUAAAACACHTuJAfjI9&#10;Na4BAABNAwAADgAAAAAAAAABACAAAAAlAQAAZHJzL2Uyb0RvYy54bWxQSwUGAAAAAAYABgBZAQAA&#10;RQUAAAAA&#10;">
                <v:path/>
                <v:fill on="f" focussize="0,0"/>
                <v:stroke on="f"/>
                <v:imagedata o:title=""/>
                <o:lock v:ext="edit" rotation="f" aspectratio="f"/>
                <v:textbox style="mso-rotate-with-shape:t;">
                  <w:txbxContent>
                    <w:p w14:paraId="789EAD5B">
                      <w:pPr>
                        <w:autoSpaceDE w:val="0"/>
                        <w:autoSpaceDN w:val="0"/>
                        <w:adjustRightInd w:val="0"/>
                        <w:rPr>
                          <w:rFonts w:ascii="微软雅黑" w:hAnsi="微软雅黑" w:eastAsia="微软雅黑" w:cs="微软雅黑"/>
                          <w:b/>
                          <w:bCs/>
                          <w:color w:val="000000"/>
                          <w:sz w:val="24"/>
                          <w:lang w:val="zh-CN"/>
                        </w:rPr>
                      </w:pPr>
                      <w:r>
                        <w:rPr>
                          <w:rFonts w:hint="eastAsia" w:ascii="微软雅黑" w:hAnsi="微软雅黑" w:eastAsia="微软雅黑" w:cs="微软雅黑"/>
                          <w:b/>
                          <w:bCs/>
                          <w:color w:val="000000"/>
                          <w:sz w:val="24"/>
                          <w:lang w:val="zh-CN"/>
                        </w:rPr>
                        <w:t>清洁</w:t>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2286000</wp:posOffset>
                </wp:positionH>
                <wp:positionV relativeFrom="paragraph">
                  <wp:posOffset>495300</wp:posOffset>
                </wp:positionV>
                <wp:extent cx="914400" cy="396240"/>
                <wp:effectExtent l="0" t="0" r="0" b="0"/>
                <wp:wrapNone/>
                <wp:docPr id="9" name="文本框 9"/>
                <wp:cNvGraphicFramePr/>
                <a:graphic xmlns:a="http://schemas.openxmlformats.org/drawingml/2006/main">
                  <a:graphicData uri="http://schemas.microsoft.com/office/word/2010/wordprocessingShape">
                    <wps:wsp>
                      <wps:cNvSpPr txBox="1"/>
                      <wps:spPr>
                        <a:xfrm>
                          <a:off x="0" y="0"/>
                          <a:ext cx="914400" cy="396240"/>
                        </a:xfrm>
                        <a:prstGeom prst="rect">
                          <a:avLst/>
                        </a:prstGeom>
                        <a:noFill/>
                        <a:ln>
                          <a:noFill/>
                        </a:ln>
                      </wps:spPr>
                      <wps:txbx>
                        <w:txbxContent>
                          <w:p w14:paraId="1F94A602">
                            <w:pPr>
                              <w:autoSpaceDE w:val="0"/>
                              <w:autoSpaceDN w:val="0"/>
                              <w:adjustRightInd w:val="0"/>
                              <w:rPr>
                                <w:rFonts w:ascii="微软雅黑" w:hAnsi="微软雅黑" w:eastAsia="微软雅黑" w:cs="微软雅黑"/>
                                <w:b/>
                                <w:bCs/>
                                <w:color w:val="000000"/>
                                <w:sz w:val="24"/>
                                <w:lang w:val="zh-CN"/>
                              </w:rPr>
                            </w:pPr>
                            <w:r>
                              <w:rPr>
                                <w:rFonts w:hint="eastAsia" w:ascii="微软雅黑" w:hAnsi="微软雅黑" w:eastAsia="微软雅黑" w:cs="微软雅黑"/>
                                <w:b/>
                                <w:bCs/>
                                <w:color w:val="000000"/>
                                <w:sz w:val="24"/>
                                <w:lang w:val="zh-CN"/>
                              </w:rPr>
                              <w:t>护肤</w:t>
                            </w:r>
                          </w:p>
                        </w:txbxContent>
                      </wps:txbx>
                      <wps:bodyPr upright="0"/>
                    </wps:wsp>
                  </a:graphicData>
                </a:graphic>
              </wp:anchor>
            </w:drawing>
          </mc:Choice>
          <mc:Fallback>
            <w:pict>
              <v:shape id="_x0000_s1026" o:spid="_x0000_s1026" o:spt="202" type="#_x0000_t202" style="position:absolute;left:0pt;margin-left:180pt;margin-top:39pt;height:31.2pt;width:72pt;z-index:251660288;mso-width-relative:page;mso-height-relative:page;" filled="f" stroked="f" coordsize="21600,21600" o:gfxdata="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nbN2LNgA&#10;AAAKAQAADwAAAAAAAAABACAAAAAiAAAAZHJzL2Rvd25yZXYueG1sUEsBAhQAFAAAAAgAh07iQJNW&#10;wwWtAQAATQMAAA4AAAAAAAAAAQAgAAAAJwEAAGRycy9lMm9Eb2MueG1sUEsFBgAAAAAGAAYAWQEA&#10;AEYFAAAAAA==&#10;">
                <v:path/>
                <v:fill on="f" focussize="0,0"/>
                <v:stroke on="f"/>
                <v:imagedata o:title=""/>
                <o:lock v:ext="edit" rotation="f" aspectratio="f"/>
                <v:textbox style="mso-rotate-with-shape:t;">
                  <w:txbxContent>
                    <w:p w14:paraId="1F94A602">
                      <w:pPr>
                        <w:autoSpaceDE w:val="0"/>
                        <w:autoSpaceDN w:val="0"/>
                        <w:adjustRightInd w:val="0"/>
                        <w:rPr>
                          <w:rFonts w:ascii="微软雅黑" w:hAnsi="微软雅黑" w:eastAsia="微软雅黑" w:cs="微软雅黑"/>
                          <w:b/>
                          <w:bCs/>
                          <w:color w:val="000000"/>
                          <w:sz w:val="24"/>
                          <w:lang w:val="zh-CN"/>
                        </w:rPr>
                      </w:pPr>
                      <w:r>
                        <w:rPr>
                          <w:rFonts w:hint="eastAsia" w:ascii="微软雅黑" w:hAnsi="微软雅黑" w:eastAsia="微软雅黑" w:cs="微软雅黑"/>
                          <w:b/>
                          <w:bCs/>
                          <w:color w:val="000000"/>
                          <w:sz w:val="24"/>
                          <w:lang w:val="zh-CN"/>
                        </w:rPr>
                        <w:t>护肤</w:t>
                      </w: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3886200</wp:posOffset>
                </wp:positionH>
                <wp:positionV relativeFrom="paragraph">
                  <wp:posOffset>396240</wp:posOffset>
                </wp:positionV>
                <wp:extent cx="914400" cy="396240"/>
                <wp:effectExtent l="0" t="0" r="0" b="0"/>
                <wp:wrapNone/>
                <wp:docPr id="1" name="文本框 1"/>
                <wp:cNvGraphicFramePr/>
                <a:graphic xmlns:a="http://schemas.openxmlformats.org/drawingml/2006/main">
                  <a:graphicData uri="http://schemas.microsoft.com/office/word/2010/wordprocessingShape">
                    <wps:wsp>
                      <wps:cNvSpPr txBox="1"/>
                      <wps:spPr>
                        <a:xfrm>
                          <a:off x="0" y="0"/>
                          <a:ext cx="914400" cy="396240"/>
                        </a:xfrm>
                        <a:prstGeom prst="rect">
                          <a:avLst/>
                        </a:prstGeom>
                        <a:noFill/>
                        <a:ln>
                          <a:noFill/>
                        </a:ln>
                      </wps:spPr>
                      <wps:txbx>
                        <w:txbxContent>
                          <w:p w14:paraId="5020CDEB">
                            <w:pPr>
                              <w:autoSpaceDE w:val="0"/>
                              <w:autoSpaceDN w:val="0"/>
                              <w:adjustRightInd w:val="0"/>
                              <w:rPr>
                                <w:rFonts w:ascii="微软雅黑" w:hAnsi="微软雅黑" w:eastAsia="微软雅黑" w:cs="微软雅黑"/>
                                <w:b/>
                                <w:bCs/>
                                <w:color w:val="000000"/>
                                <w:sz w:val="24"/>
                                <w:lang w:val="zh-CN"/>
                              </w:rPr>
                            </w:pPr>
                            <w:r>
                              <w:rPr>
                                <w:rFonts w:hint="eastAsia" w:ascii="微软雅黑" w:hAnsi="微软雅黑" w:eastAsia="微软雅黑" w:cs="微软雅黑"/>
                                <w:b/>
                                <w:bCs/>
                                <w:color w:val="000000"/>
                                <w:sz w:val="24"/>
                                <w:lang w:val="zh-CN"/>
                              </w:rPr>
                              <w:t>深度护理</w:t>
                            </w:r>
                          </w:p>
                        </w:txbxContent>
                      </wps:txbx>
                      <wps:bodyPr upright="0"/>
                    </wps:wsp>
                  </a:graphicData>
                </a:graphic>
              </wp:anchor>
            </w:drawing>
          </mc:Choice>
          <mc:Fallback>
            <w:pict>
              <v:shape id="_x0000_s1026" o:spid="_x0000_s1026" o:spt="202" type="#_x0000_t202" style="position:absolute;left:0pt;margin-left:306pt;margin-top:31.2pt;height:31.2pt;width:72pt;z-index:251659264;mso-width-relative:page;mso-height-relative:page;" filled="f" stroked="f" coordsize="21600,21600" o:gfxdata="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SRWzE2AAA&#10;AAoBAAAPAAAAAAAAAAEAIAAAACIAAABkcnMvZG93bnJldi54bWxQSwECFAAUAAAACACHTuJAJe5o&#10;JawBAABNAwAADgAAAAAAAAABACAAAAAnAQAAZHJzL2Uyb0RvYy54bWxQSwUGAAAAAAYABgBZAQAA&#10;RQUAAAAA&#10;">
                <v:path/>
                <v:fill on="f" focussize="0,0"/>
                <v:stroke on="f"/>
                <v:imagedata o:title=""/>
                <o:lock v:ext="edit" rotation="f" aspectratio="f"/>
                <v:textbox style="mso-rotate-with-shape:t;">
                  <w:txbxContent>
                    <w:p w14:paraId="5020CDEB">
                      <w:pPr>
                        <w:autoSpaceDE w:val="0"/>
                        <w:autoSpaceDN w:val="0"/>
                        <w:adjustRightInd w:val="0"/>
                        <w:rPr>
                          <w:rFonts w:ascii="微软雅黑" w:hAnsi="微软雅黑" w:eastAsia="微软雅黑" w:cs="微软雅黑"/>
                          <w:b/>
                          <w:bCs/>
                          <w:color w:val="000000"/>
                          <w:sz w:val="24"/>
                          <w:lang w:val="zh-CN"/>
                        </w:rPr>
                      </w:pPr>
                      <w:r>
                        <w:rPr>
                          <w:rFonts w:hint="eastAsia" w:ascii="微软雅黑" w:hAnsi="微软雅黑" w:eastAsia="微软雅黑" w:cs="微软雅黑"/>
                          <w:b/>
                          <w:bCs/>
                          <w:color w:val="000000"/>
                          <w:sz w:val="24"/>
                          <w:lang w:val="zh-CN"/>
                        </w:rPr>
                        <w:t>深度护理</w:t>
                      </w:r>
                    </w:p>
                  </w:txbxContent>
                </v:textbox>
              </v:shape>
            </w:pict>
          </mc:Fallback>
        </mc:AlternateContent>
      </w:r>
      <w:r>
        <w:rPr>
          <w:sz w:val="24"/>
        </w:rPr>
        <w:drawing>
          <wp:inline distT="0" distB="0" distL="114300" distR="114300">
            <wp:extent cx="5143500" cy="879475"/>
            <wp:effectExtent l="0" t="0" r="0" b="9525"/>
            <wp:docPr id="2" name="Picture 2" descr="C:\Users\Administrator.2ZLMLTSRLH8LCWQ\Desktop\图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istrator.2ZLMLTSRLH8LCWQ\Desktop\图片1.png"/>
                    <pic:cNvPicPr>
                      <a:picLocks noRot="1" noChangeAspect="1"/>
                    </pic:cNvPicPr>
                  </pic:nvPicPr>
                  <pic:blipFill>
                    <a:blip r:embed="rId7">
                      <a:clrChange>
                        <a:clrFrom>
                          <a:srgbClr val="FFFFFF"/>
                        </a:clrFrom>
                        <a:clrTo>
                          <a:srgbClr val="FFFFFF">
                            <a:alpha val="0"/>
                          </a:srgbClr>
                        </a:clrTo>
                      </a:clrChange>
                    </a:blip>
                    <a:srcRect l="7819" t="21754" r="2258"/>
                    <a:stretch>
                      <a:fillRect/>
                    </a:stretch>
                  </pic:blipFill>
                  <pic:spPr>
                    <a:xfrm>
                      <a:off x="0" y="0"/>
                      <a:ext cx="5143500" cy="879475"/>
                    </a:xfrm>
                    <a:prstGeom prst="rect">
                      <a:avLst/>
                    </a:prstGeom>
                    <a:noFill/>
                    <a:ln>
                      <a:noFill/>
                    </a:ln>
                  </pic:spPr>
                </pic:pic>
              </a:graphicData>
            </a:graphic>
          </wp:inline>
        </w:drawing>
      </w:r>
    </w:p>
    <w:p w14:paraId="596E33FF">
      <w:pPr>
        <w:rPr>
          <w:rFonts w:hint="eastAsia"/>
          <w:sz w:val="24"/>
        </w:rPr>
      </w:pPr>
      <w:r>
        <w:rPr>
          <w:rFonts w:hint="eastAsia"/>
          <w:sz w:val="24"/>
        </w:rPr>
        <mc:AlternateContent>
          <mc:Choice Requires="wps">
            <w:drawing>
              <wp:anchor distT="0" distB="0" distL="114300" distR="114300" simplePos="0" relativeHeight="251662336" behindDoc="0" locked="0" layoutInCell="1" allowOverlap="1">
                <wp:simplePos x="0" y="0"/>
                <wp:positionH relativeFrom="column">
                  <wp:posOffset>1943100</wp:posOffset>
                </wp:positionH>
                <wp:positionV relativeFrom="paragraph">
                  <wp:posOffset>99060</wp:posOffset>
                </wp:positionV>
                <wp:extent cx="3060700" cy="1905"/>
                <wp:effectExtent l="0" t="64135" r="0" b="73660"/>
                <wp:wrapNone/>
                <wp:docPr id="3" name="直接箭头连接符 3"/>
                <wp:cNvGraphicFramePr/>
                <a:graphic xmlns:a="http://schemas.openxmlformats.org/drawingml/2006/main">
                  <a:graphicData uri="http://schemas.microsoft.com/office/word/2010/wordprocessingShape">
                    <wps:wsp>
                      <wps:cNvCnPr/>
                      <wps:spPr>
                        <a:xfrm rot="10800000">
                          <a:off x="0" y="0"/>
                          <a:ext cx="3060700" cy="1905"/>
                        </a:xfrm>
                        <a:prstGeom prst="straightConnector1">
                          <a:avLst/>
                        </a:prstGeom>
                        <a:ln w="28575" cap="flat" cmpd="sng">
                          <a:solidFill>
                            <a:srgbClr val="7F7F7F"/>
                          </a:solidFill>
                          <a:prstDash val="solid"/>
                          <a:headEnd type="none" w="med" len="med"/>
                          <a:tailEnd type="arrow" w="med" len="lg"/>
                        </a:ln>
                      </wps:spPr>
                      <wps:bodyPr/>
                    </wps:wsp>
                  </a:graphicData>
                </a:graphic>
              </wp:anchor>
            </w:drawing>
          </mc:Choice>
          <mc:Fallback>
            <w:pict>
              <v:shape id="_x0000_s1026" o:spid="_x0000_s1026" o:spt="32" type="#_x0000_t32" style="position:absolute;left:0pt;margin-left:153pt;margin-top:7.8pt;height:0.15pt;width:241pt;rotation:11796480f;z-index:251662336;mso-width-relative:page;mso-height-relative:page;" o:connectortype="straight" filled="f" stroked="t" insetpen="f" coordsize="21600,21600" o:gfxdata="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">
                <v:path arrowok="t"/>
                <v:fill on="f" focussize="0,0"/>
                <v:stroke weight="2.25pt" color="#7F7F7F" endarrow="open" endarrowlength="long"/>
                <v:imagedata o:title=""/>
                <o:lock v:ext="edit"/>
                <v:textbox style="mso-rotate-with-shape:t;"/>
              </v:shape>
            </w:pict>
          </mc:Fallback>
        </mc:AlternateContent>
      </w:r>
    </w:p>
    <w:p w14:paraId="4E85C840">
      <w:pPr>
        <w:rPr>
          <w:rFonts w:hint="eastAsia"/>
          <w:sz w:val="24"/>
        </w:rPr>
      </w:pPr>
      <w:r>
        <w:rPr>
          <w:rFonts w:hint="eastAsia"/>
          <w:sz w:val="24"/>
        </w:rPr>
        <w:t xml:space="preserve">  （2）消费群体</w:t>
      </w:r>
    </w:p>
    <w:p w14:paraId="5DCD6DA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随着美容护肤与轻医美市场的不断发展，不同年龄阶段的消费者群体在美容需求、消费能力以及产品选择上呈现出明显差异。总体来看，18-35隋人群是美容消费的核心群体，占据市场的主要份额</w:t>
      </w:r>
    </w:p>
    <w:p w14:paraId="5EBF462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p>
    <w:p w14:paraId="406368CD">
      <w:pPr>
        <w:rPr>
          <w:sz w:val="28"/>
          <w:szCs w:val="28"/>
        </w:rPr>
      </w:pPr>
      <w:r>
        <w:rPr>
          <w:sz w:val="28"/>
          <w:szCs w:val="28"/>
        </w:rPr>
        <w:drawing>
          <wp:inline distT="0" distB="0" distL="114300" distR="114300">
            <wp:extent cx="3568700" cy="2889250"/>
            <wp:effectExtent l="0" t="0" r="0" b="6350"/>
            <wp:docPr id="7" name="图片 3" descr="1032fb6ef4f090c18a74337a5c7b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1032fb6ef4f090c18a74337a5c7b7f7"/>
                    <pic:cNvPicPr>
                      <a:picLocks noChangeAspect="1"/>
                    </pic:cNvPicPr>
                  </pic:nvPicPr>
                  <pic:blipFill>
                    <a:blip r:embed="rId8"/>
                    <a:stretch>
                      <a:fillRect/>
                    </a:stretch>
                  </pic:blipFill>
                  <pic:spPr>
                    <a:xfrm>
                      <a:off x="0" y="0"/>
                      <a:ext cx="3568700" cy="2889250"/>
                    </a:xfrm>
                    <a:prstGeom prst="rect">
                      <a:avLst/>
                    </a:prstGeom>
                    <a:noFill/>
                    <a:ln>
                      <a:noFill/>
                    </a:ln>
                  </pic:spPr>
                </pic:pic>
              </a:graphicData>
            </a:graphic>
          </wp:inline>
        </w:drawing>
      </w:r>
    </w:p>
    <w:p w14:paraId="322E4C61">
      <w:pPr>
        <w:numPr>
          <w:ilvl w:val="0"/>
          <w:numId w:val="3"/>
        </w:numPr>
        <w:rPr>
          <w:rFonts w:hint="eastAsia"/>
          <w:sz w:val="24"/>
        </w:rPr>
      </w:pPr>
      <w:r>
        <w:rPr>
          <w:rFonts w:hint="eastAsia"/>
          <w:sz w:val="24"/>
        </w:rPr>
        <w:t>购买及使用频率</w:t>
      </w:r>
    </w:p>
    <w:p w14:paraId="35EB852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在美容护肤及轻医美市场中，消费者对产品和美容项目的购买与使用具有一定的周期性。总体来看，大多数消费者会根据皮肤护理需求和经济能力形成定期购买与持续使用的消费习惯。</w:t>
      </w:r>
    </w:p>
    <w:p w14:paraId="2D81F9B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从购买频率来看，约 35% 的消费者每月购买一次相关美容产品或护理项目，是市场中最活跃的消费群体；约 30% 的消费者每2—3个月购买一次，通常是在产品使用完或需要进行阶段性皮肤护理时进行补充购买；约 20% 的消费者半年购买一次，这一群体多为偶尔进行皮肤管理或美容护理的人群；而 15% 的消费者一年购买一次，消费频率相对较低，主要集中在体验型或价格较高的美容项目。总体来看，月度与季度购买是美容产品市场的主要消费周期。</w:t>
      </w:r>
    </w:p>
    <w:p w14:paraId="11272E31">
      <w:pPr>
        <w:numPr>
          <w:ilvl w:val="0"/>
          <w:numId w:val="0"/>
        </w:numPr>
        <w:rPr>
          <w:rFonts w:hint="eastAsia" w:eastAsia="宋体"/>
          <w:sz w:val="24"/>
          <w:lang w:eastAsia="zh-CN"/>
        </w:rPr>
      </w:pPr>
      <w:r>
        <w:rPr>
          <w:rFonts w:hint="eastAsia" w:eastAsia="宋体"/>
          <w:sz w:val="24"/>
          <w:lang w:eastAsia="zh-CN"/>
        </w:rPr>
        <w:drawing>
          <wp:inline distT="0" distB="0" distL="114300" distR="114300">
            <wp:extent cx="3568700" cy="2889250"/>
            <wp:effectExtent l="0" t="0" r="0" b="6350"/>
            <wp:docPr id="6" name="图片 4" descr="e286d93fda10fff1b180de952d31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e286d93fda10fff1b180de952d31d74"/>
                    <pic:cNvPicPr>
                      <a:picLocks noChangeAspect="1"/>
                    </pic:cNvPicPr>
                  </pic:nvPicPr>
                  <pic:blipFill>
                    <a:blip r:embed="rId9"/>
                    <a:stretch>
                      <a:fillRect/>
                    </a:stretch>
                  </pic:blipFill>
                  <pic:spPr>
                    <a:xfrm>
                      <a:off x="0" y="0"/>
                      <a:ext cx="3568700" cy="2889250"/>
                    </a:xfrm>
                    <a:prstGeom prst="rect">
                      <a:avLst/>
                    </a:prstGeom>
                    <a:noFill/>
                    <a:ln>
                      <a:noFill/>
                    </a:ln>
                  </pic:spPr>
                </pic:pic>
              </a:graphicData>
            </a:graphic>
          </wp:inline>
        </w:drawing>
      </w:r>
    </w:p>
    <w:p w14:paraId="798C1A0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从使用频率来看，大约 34% 的消费者每月使用2—3次美容护理产品或项目，属于较为稳定的护理频率；约 28% 的消费者每周使用一次，这一群体对皮肤管理较为重视，护理习惯较为规律；约 24% 的消费者每月使用一次，多为基础美容护理；而 14% 的消费者仅偶尔使用，使用频率相对较低。</w:t>
      </w:r>
    </w:p>
    <w:p w14:paraId="1CA82C18">
      <w:pPr>
        <w:numPr>
          <w:ilvl w:val="0"/>
          <w:numId w:val="0"/>
        </w:numPr>
        <w:rPr>
          <w:rFonts w:hint="eastAsia"/>
          <w:sz w:val="24"/>
        </w:rPr>
      </w:pPr>
      <w:r>
        <w:rPr>
          <w:rFonts w:hint="eastAsia" w:eastAsia="宋体"/>
          <w:sz w:val="24"/>
          <w:lang w:eastAsia="zh-CN"/>
        </w:rPr>
        <w:drawing>
          <wp:inline distT="0" distB="0" distL="114300" distR="114300">
            <wp:extent cx="3568700" cy="2889250"/>
            <wp:effectExtent l="0" t="0" r="0" b="6350"/>
            <wp:docPr id="4" name="图片 5" descr="99f814e3a5ded5e81b5602c7ddea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99f814e3a5ded5e81b5602c7ddea59d"/>
                    <pic:cNvPicPr>
                      <a:picLocks noChangeAspect="1"/>
                    </pic:cNvPicPr>
                  </pic:nvPicPr>
                  <pic:blipFill>
                    <a:blip r:embed="rId10"/>
                    <a:stretch>
                      <a:fillRect/>
                    </a:stretch>
                  </pic:blipFill>
                  <pic:spPr>
                    <a:xfrm>
                      <a:off x="0" y="0"/>
                      <a:ext cx="3568700" cy="2889250"/>
                    </a:xfrm>
                    <a:prstGeom prst="rect">
                      <a:avLst/>
                    </a:prstGeom>
                    <a:noFill/>
                    <a:ln>
                      <a:noFill/>
                    </a:ln>
                  </pic:spPr>
                </pic:pic>
              </a:graphicData>
            </a:graphic>
          </wp:inline>
        </w:drawing>
      </w:r>
    </w:p>
    <w:p w14:paraId="75F1572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综合来看，消费者在美容护理方面逐渐形成周期化、持续化的使用习惯。微针美容及相关护肤产品通常具有一定疗程周期，一般建议 2—4周进行一次护理。因此，本项目所推出的中医微针美容技术在使用频率上与市场主流消费习惯相契合，有利于形成稳定的复购率和持续消费需求，从而为产品推广和市场发展提供良好的基础。</w:t>
      </w:r>
    </w:p>
    <w:p w14:paraId="272B0945">
      <w:pPr>
        <w:rPr>
          <w:rFonts w:hint="eastAsia"/>
          <w:b/>
          <w:bCs/>
          <w:sz w:val="28"/>
          <w:szCs w:val="28"/>
        </w:rPr>
      </w:pPr>
      <w:r>
        <w:rPr>
          <w:rFonts w:hint="eastAsia"/>
          <w:b/>
          <w:bCs/>
          <w:sz w:val="28"/>
          <w:szCs w:val="28"/>
        </w:rPr>
        <w:t>1、</w:t>
      </w:r>
      <w:r>
        <w:rPr>
          <w:rFonts w:hint="eastAsia"/>
          <w:b/>
          <w:bCs/>
          <w:sz w:val="28"/>
          <w:szCs w:val="28"/>
          <w:lang w:val="en-US" w:eastAsia="zh-CN"/>
        </w:rPr>
        <w:t>5</w:t>
      </w:r>
      <w:r>
        <w:rPr>
          <w:rFonts w:hint="eastAsia"/>
          <w:b/>
          <w:sz w:val="24"/>
        </w:rPr>
        <w:t>广告应用与促销形式分析</w:t>
      </w:r>
    </w:p>
    <w:p w14:paraId="0740D0D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化妆品的市场竞争，主要以品牌优势见长。目前国内一部分产品在电视频道上狂轰难炸的品牌，大多数都是短期行为，并且都未取得理想业绩。化妆品的媒体技巧显得十分重要，单一媒体简单的操作已经很难达到目的。</w:t>
      </w:r>
    </w:p>
    <w:p w14:paraId="2095C6D0">
      <w:pPr>
        <w:rPr>
          <w:b/>
          <w:sz w:val="28"/>
          <w:szCs w:val="28"/>
        </w:rPr>
      </w:pPr>
      <w:r>
        <w:rPr>
          <w:rFonts w:hint="eastAsia"/>
          <w:b/>
          <w:sz w:val="28"/>
          <w:szCs w:val="28"/>
        </w:rPr>
        <w:t>广告应用</w:t>
      </w:r>
    </w:p>
    <w:p w14:paraId="0C9B6E19">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color w:val="000000"/>
          <w:sz w:val="24"/>
          <w:lang w:val="en-US"/>
        </w:rPr>
      </w:pPr>
      <w:r>
        <w:rPr>
          <w:rFonts w:hint="eastAsia" w:ascii="Times New Roman" w:hAnsi="Times New Roman" w:eastAsia="宋体" w:cs="Times New Roman"/>
          <w:color w:val="000000"/>
          <w:sz w:val="24"/>
        </w:rPr>
        <w:t>（1）</w:t>
      </w:r>
      <w:r>
        <w:rPr>
          <w:rFonts w:hint="eastAsia" w:ascii="Times New Roman" w:hAnsi="Times New Roman" w:eastAsia="宋体" w:cs="Times New Roman"/>
          <w:color w:val="000000"/>
          <w:sz w:val="24"/>
          <w:lang w:val="en-US" w:eastAsia="zh-CN"/>
        </w:rPr>
        <w:t>品牌形象型广告应用，重点塑造“中医科技美容”的品牌形象</w:t>
      </w:r>
    </w:p>
    <w:p w14:paraId="56B207EE">
      <w:pPr>
        <w:keepNext w:val="0"/>
        <w:keepLines w:val="0"/>
        <w:pageBreakBefore w:val="0"/>
        <w:widowControl w:val="0"/>
        <w:kinsoku/>
        <w:wordWrap/>
        <w:overflowPunct/>
        <w:topLinePunct w:val="0"/>
        <w:autoSpaceDE/>
        <w:autoSpaceDN/>
        <w:bidi w:val="0"/>
        <w:adjustRightInd/>
        <w:snapToGrid/>
        <w:ind w:left="544" w:leftChars="0" w:hanging="544" w:hangingChars="227"/>
        <w:textAlignment w:val="auto"/>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（2）新媒体精准营销广告</w:t>
      </w:r>
      <w:r>
        <w:rPr>
          <w:rFonts w:hint="eastAsia" w:ascii="Times New Roman" w:hAnsi="Times New Roman" w:eastAsia="宋体" w:cs="Times New Roman"/>
          <w:color w:val="000000"/>
          <w:sz w:val="24"/>
          <w:lang w:eastAsia="zh-CN"/>
        </w:rPr>
        <w:t>，</w:t>
      </w:r>
      <w:r>
        <w:rPr>
          <w:rFonts w:hint="eastAsia" w:ascii="Times New Roman" w:hAnsi="Times New Roman" w:eastAsia="宋体" w:cs="Times New Roman"/>
          <w:color w:val="000000"/>
          <w:sz w:val="24"/>
        </w:rPr>
        <w:t>将重点布局新媒体平台，如短视频平台、社交媒体及内容社区等</w:t>
      </w:r>
    </w:p>
    <w:p w14:paraId="66164AC3">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（3</w:t>
      </w:r>
      <w:r>
        <w:rPr>
          <w:rFonts w:hint="eastAsia" w:ascii="Times New Roman" w:hAnsi="Times New Roman" w:eastAsia="宋体" w:cs="Times New Roman"/>
          <w:color w:val="000000"/>
          <w:sz w:val="24"/>
          <w:lang w:eastAsia="zh-CN"/>
        </w:rPr>
        <w:t>）</w:t>
      </w:r>
      <w:r>
        <w:rPr>
          <w:rFonts w:hint="eastAsia" w:ascii="Times New Roman" w:hAnsi="Times New Roman" w:eastAsia="宋体" w:cs="Times New Roman"/>
          <w:color w:val="000000"/>
          <w:sz w:val="24"/>
        </w:rPr>
        <w:t>场景化体验式广告</w:t>
      </w:r>
      <w:r>
        <w:rPr>
          <w:rFonts w:hint="eastAsia" w:ascii="Times New Roman" w:hAnsi="Times New Roman" w:eastAsia="宋体" w:cs="Times New Roman"/>
          <w:color w:val="000000"/>
          <w:sz w:val="24"/>
          <w:lang w:eastAsia="zh-CN"/>
        </w:rPr>
        <w:t>，</w:t>
      </w:r>
      <w:r>
        <w:rPr>
          <w:rFonts w:hint="eastAsia" w:ascii="Times New Roman" w:hAnsi="Times New Roman" w:eastAsia="宋体" w:cs="Times New Roman"/>
          <w:color w:val="000000"/>
          <w:sz w:val="24"/>
        </w:rPr>
        <w:t>在美容机构、中医养生馆及医美机构开展体验式广告宣传</w:t>
      </w:r>
    </w:p>
    <w:p w14:paraId="2DD02A6D">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（4）未来可将“灵枢焕颜”打造为具有中医文化特色的美容IP</w:t>
      </w:r>
    </w:p>
    <w:p w14:paraId="2135379C">
      <w:pPr>
        <w:jc w:val="left"/>
        <w:rPr>
          <w:rFonts w:hint="eastAsia"/>
          <w:sz w:val="24"/>
        </w:rPr>
      </w:pPr>
      <w:r>
        <w:rPr>
          <w:rFonts w:hint="eastAsia"/>
          <w:b/>
          <w:sz w:val="28"/>
          <w:szCs w:val="28"/>
        </w:rPr>
        <w:t>促销形式</w:t>
      </w:r>
    </w:p>
    <w:p w14:paraId="56B04B2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为提高“</w:t>
      </w:r>
      <w:r>
        <w:rPr>
          <w:rFonts w:hint="eastAsia" w:ascii="Times New Roman" w:hAnsi="Times New Roman" w:eastAsia="宋体" w:cs="Times New Roman"/>
          <w:color w:val="000000"/>
          <w:sz w:val="24"/>
          <w:szCs w:val="24"/>
          <w:lang w:eastAsia="zh-CN"/>
        </w:rPr>
        <w:t>灵枢焕颜微针</w:t>
      </w:r>
      <w:r>
        <w:rPr>
          <w:rFonts w:hint="eastAsia" w:ascii="Times New Roman" w:hAnsi="Times New Roman" w:eastAsia="宋体" w:cs="Times New Roman"/>
          <w:color w:val="000000"/>
          <w:sz w:val="24"/>
          <w:szCs w:val="24"/>
        </w:rPr>
        <w:t>”的市场认知度并促进消费者体验与转化，项目在推广过程中将采用多元化促销策略，通过价格优惠、体验活动、会员体系及合作推广等方式吸引潜在消费者，增强品牌影响力。</w:t>
      </w:r>
    </w:p>
    <w:p w14:paraId="39D1C191">
      <w:pPr>
        <w:numPr>
          <w:ilvl w:val="0"/>
          <w:numId w:val="0"/>
        </w:numPr>
        <w:ind w:left="480" w:leftChars="0" w:hanging="480" w:firstLineChars="0"/>
        <w:jc w:val="left"/>
        <w:rPr>
          <w:rFonts w:hint="eastAsia"/>
          <w:sz w:val="24"/>
        </w:rPr>
      </w:pPr>
      <w:r>
        <w:rPr>
          <w:rFonts w:hint="eastAsia"/>
          <w:sz w:val="24"/>
        </w:rPr>
        <w:t>1. 体验式促销</w:t>
      </w:r>
    </w:p>
    <w:p w14:paraId="4F5224C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针对美容项目消费者在选择前更注重实际效果的特点，可开展体验式促销活动。例如推出“首次体验价”“限时体验套餐”等优惠活动，吸引消费者尝试该项目。同时结合皮肤检测与专业咨询服务，让消费者在体验过程中深入了解技术优势，从而提高后续消费转化率。</w:t>
      </w:r>
    </w:p>
    <w:p w14:paraId="11F82AF0">
      <w:pPr>
        <w:numPr>
          <w:ilvl w:val="0"/>
          <w:numId w:val="0"/>
        </w:numPr>
        <w:ind w:left="480" w:leftChars="0" w:hanging="480" w:firstLineChars="0"/>
        <w:jc w:val="left"/>
        <w:rPr>
          <w:rFonts w:hint="eastAsia"/>
          <w:sz w:val="24"/>
        </w:rPr>
      </w:pPr>
      <w:r>
        <w:rPr>
          <w:rFonts w:hint="eastAsia"/>
          <w:sz w:val="24"/>
        </w:rPr>
        <w:t>2. 价格优惠促销</w:t>
      </w:r>
    </w:p>
    <w:p w14:paraId="47ACE4D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项目推广初期，可通过阶段性价格优惠吸引顾客，如节假日优惠、限时折扣、组合套餐优惠等。例如推出“微针焕颜疗程套餐”“护肤调理组合方案”等，通过套餐形式提升消费者的购买意愿，同时增加客单价。</w:t>
      </w:r>
    </w:p>
    <w:p w14:paraId="6FCC8854">
      <w:pPr>
        <w:numPr>
          <w:ilvl w:val="0"/>
          <w:numId w:val="0"/>
        </w:numPr>
        <w:ind w:left="480" w:leftChars="0" w:hanging="480" w:firstLineChars="0"/>
        <w:jc w:val="left"/>
        <w:rPr>
          <w:rFonts w:hint="eastAsia"/>
          <w:sz w:val="24"/>
        </w:rPr>
      </w:pPr>
      <w:r>
        <w:rPr>
          <w:rFonts w:hint="eastAsia"/>
          <w:sz w:val="24"/>
        </w:rPr>
        <w:t>3. 会员制度与积分促销</w:t>
      </w:r>
    </w:p>
    <w:p w14:paraId="4B61074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建立会员体系，为长期消费者提供积分累计、会员专属折扣、生日福利及专属护理方案等服务。通过会员积分兑换护理项目或护肤产品，增强用户粘性，促进消费者持续消费与口碑传播。</w:t>
      </w:r>
    </w:p>
    <w:p w14:paraId="4D906006">
      <w:pPr>
        <w:numPr>
          <w:ilvl w:val="0"/>
          <w:numId w:val="0"/>
        </w:numPr>
        <w:ind w:left="480" w:leftChars="0" w:hanging="480" w:firstLineChars="0"/>
        <w:jc w:val="left"/>
        <w:rPr>
          <w:rFonts w:hint="eastAsia"/>
          <w:sz w:val="24"/>
        </w:rPr>
      </w:pPr>
      <w:r>
        <w:rPr>
          <w:rFonts w:hint="eastAsia"/>
          <w:sz w:val="24"/>
        </w:rPr>
        <w:t>4. 社交传播促销</w:t>
      </w:r>
    </w:p>
    <w:p w14:paraId="42EAEE5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利用社交媒体平台开展分享活动，例如“体验分享返现”“好友推荐奖励”等，通过用户转发、评价及体验反馈形成口碑传播。消费者在社交平台分享体验感受，可获得优惠券或积分奖励，从而扩大品牌传播范围。</w:t>
      </w:r>
    </w:p>
    <w:p w14:paraId="622EB528">
      <w:pPr>
        <w:numPr>
          <w:ilvl w:val="0"/>
          <w:numId w:val="0"/>
        </w:numPr>
        <w:ind w:left="480" w:leftChars="0" w:hanging="480" w:firstLineChars="0"/>
        <w:jc w:val="left"/>
        <w:rPr>
          <w:rFonts w:hint="eastAsia"/>
          <w:sz w:val="24"/>
        </w:rPr>
      </w:pPr>
      <w:r>
        <w:rPr>
          <w:rFonts w:hint="eastAsia"/>
          <w:sz w:val="24"/>
        </w:rPr>
        <w:t>5. 合作推广促销</w:t>
      </w:r>
    </w:p>
    <w:p w14:paraId="5090C8C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与美容机构、中医养生馆、健康管理机构等建立合作关系，推出联合促销活动。例如联合推出美容护理套餐、健康管理服务等，通过资源共享扩大客户来源。同时也可在健康展会、校园创新创业活动等场景中进行项目展示与促销。</w:t>
      </w:r>
    </w:p>
    <w:p w14:paraId="1171934D">
      <w:pPr>
        <w:numPr>
          <w:ilvl w:val="0"/>
          <w:numId w:val="0"/>
        </w:numPr>
        <w:ind w:left="480" w:leftChars="0" w:hanging="480" w:firstLineChars="0"/>
        <w:jc w:val="left"/>
        <w:rPr>
          <w:rFonts w:hint="eastAsia"/>
          <w:sz w:val="24"/>
        </w:rPr>
      </w:pPr>
      <w:r>
        <w:rPr>
          <w:rFonts w:hint="eastAsia"/>
          <w:sz w:val="24"/>
        </w:rPr>
        <w:t>总结</w:t>
      </w:r>
    </w:p>
    <w:p w14:paraId="373DD84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过体验式促销、价格优惠、会员体系、社交传播及合作推广等多种促销形式的结合，“</w:t>
      </w:r>
      <w:r>
        <w:rPr>
          <w:rFonts w:hint="eastAsia" w:ascii="Times New Roman" w:hAnsi="Times New Roman" w:eastAsia="宋体" w:cs="Times New Roman"/>
          <w:color w:val="000000"/>
          <w:sz w:val="24"/>
          <w:szCs w:val="24"/>
          <w:lang w:eastAsia="zh-CN"/>
        </w:rPr>
        <w:t>灵枢焕颜微针</w:t>
      </w:r>
      <w:r>
        <w:rPr>
          <w:rFonts w:hint="eastAsia" w:ascii="Times New Roman" w:hAnsi="Times New Roman" w:eastAsia="宋体" w:cs="Times New Roman"/>
          <w:color w:val="000000"/>
          <w:sz w:val="24"/>
          <w:szCs w:val="24"/>
        </w:rPr>
        <w:t>”能够在提升品牌知名度的同时吸引潜在消费者参与体验，逐步形成稳定的客户群体和良好的市场口碑，为项目的长期发展提供持续动力。</w:t>
      </w:r>
    </w:p>
    <w:p w14:paraId="23FA3409">
      <w:pPr>
        <w:rPr>
          <w:rFonts w:hint="eastAsia"/>
          <w:sz w:val="24"/>
        </w:rPr>
      </w:pPr>
    </w:p>
    <w:p w14:paraId="1709362E">
      <w:pPr>
        <w:rPr>
          <w:rFonts w:hint="eastAsia"/>
          <w:sz w:val="24"/>
        </w:rPr>
      </w:pPr>
      <w:r>
        <w:rPr>
          <w:rFonts w:hint="eastAsia"/>
          <w:sz w:val="24"/>
        </w:rPr>
        <w:t>“</w:t>
      </w:r>
      <w:r>
        <w:rPr>
          <w:rFonts w:hint="eastAsia"/>
          <w:sz w:val="24"/>
          <w:lang w:eastAsia="zh-CN"/>
        </w:rPr>
        <w:t>灵枢焕颜微针</w:t>
      </w:r>
      <w:r>
        <w:rPr>
          <w:rFonts w:hint="eastAsia"/>
          <w:sz w:val="24"/>
        </w:rPr>
        <w:t>”项目概要</w:t>
      </w:r>
    </w:p>
    <w:p w14:paraId="0DCDB631">
      <w:pPr>
        <w:rPr>
          <w:rFonts w:hint="eastAsia"/>
          <w:sz w:val="24"/>
        </w:rPr>
      </w:pPr>
    </w:p>
    <w:p w14:paraId="6B71AF6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目前医美护肤市场中，传统护肤方式如涂抹式护肤品、普通面膜及常规美容项目仍占据主要市场份额，但多数产品停留在表层护理阶段，难以实现有效成分的深层吸收。同时，一些高端医美项目虽然效果明显，但价格较高、创伤性较强，使部分消费者望而却步。在此背景下，融合中医针灸理论与现代皮肤护理技术的美容项目逐渐受到关注。“</w:t>
      </w:r>
      <w:r>
        <w:rPr>
          <w:rFonts w:hint="eastAsia" w:ascii="Times New Roman" w:hAnsi="Times New Roman" w:eastAsia="宋体" w:cs="Times New Roman"/>
          <w:color w:val="000000"/>
          <w:sz w:val="24"/>
          <w:szCs w:val="24"/>
          <w:lang w:eastAsia="zh-CN"/>
        </w:rPr>
        <w:t>灵枢焕颜微针</w:t>
      </w:r>
      <w:r>
        <w:rPr>
          <w:rFonts w:hint="eastAsia" w:ascii="Times New Roman" w:hAnsi="Times New Roman" w:eastAsia="宋体" w:cs="Times New Roman"/>
          <w:color w:val="000000"/>
          <w:sz w:val="24"/>
          <w:szCs w:val="24"/>
        </w:rPr>
        <w:t>”正是在这一趋势下诞生的新型美容项目。该项目不仅契合现代消费者对安全、高效护肤的需求，同时在传统中医文化与现代科技融合方面展现出独特优势，为美容行业提供新的发展方向。</w:t>
      </w:r>
    </w:p>
    <w:p w14:paraId="658C958C">
      <w:pPr>
        <w:rPr>
          <w:rFonts w:hint="eastAsia"/>
          <w:sz w:val="24"/>
        </w:rPr>
      </w:pPr>
      <w:r>
        <w:rPr>
          <w:rFonts w:hint="eastAsia"/>
          <w:sz w:val="24"/>
        </w:rPr>
        <w:t>（1）技术渊源</w:t>
      </w:r>
    </w:p>
    <w:p w14:paraId="7CE6FE1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中医美容源远流长，早在古代就已有通过针灸和草本调理改善皮肤状态的记载。《灵枢》作为中医经典著作之一，对经络理论和针刺调理进行了系统阐述，其中提出通过刺激特定穴位调节人体气血运行，从而改善身体和皮肤状态。古代医家认为，气血充盈、经络通畅是肌肤润泽的重要基础，因此通过针刺或外用草本调理，可以达到养颜美容的效果。</w:t>
      </w:r>
    </w:p>
    <w:p w14:paraId="45FC65E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在现代医学与美容技术的发展推动下，微针技术逐渐被应用于皮肤护理领域。微针通过在皮肤表面形成微小通道，使活性成分能够更容易进入皮肤深层，从而提高护肤效果。“</w:t>
      </w:r>
      <w:r>
        <w:rPr>
          <w:rFonts w:hint="eastAsia" w:ascii="Times New Roman" w:hAnsi="Times New Roman" w:eastAsia="宋体" w:cs="Times New Roman"/>
          <w:color w:val="000000"/>
          <w:sz w:val="24"/>
          <w:szCs w:val="24"/>
          <w:lang w:eastAsia="zh-CN"/>
        </w:rPr>
        <w:t>灵枢焕颜微针</w:t>
      </w:r>
      <w:r>
        <w:rPr>
          <w:rFonts w:hint="eastAsia" w:ascii="Times New Roman" w:hAnsi="Times New Roman" w:eastAsia="宋体" w:cs="Times New Roman"/>
          <w:color w:val="000000"/>
          <w:sz w:val="24"/>
          <w:szCs w:val="24"/>
        </w:rPr>
        <w:t>”正是将传统中医经络理论与现代微针导入技术相结合，通过无痛靶向微针导入中药活性成分，使皮肤在得到有效营养补充的同时，实现温和调理与深层修复。</w:t>
      </w:r>
    </w:p>
    <w:p w14:paraId="162139F7">
      <w:pPr>
        <w:rPr>
          <w:rFonts w:hint="eastAsia"/>
          <w:sz w:val="24"/>
        </w:rPr>
      </w:pPr>
      <w:r>
        <w:rPr>
          <w:rFonts w:hint="eastAsia"/>
          <w:sz w:val="24"/>
        </w:rPr>
        <w:t>（2）技术原理</w:t>
      </w:r>
    </w:p>
    <w:p w14:paraId="703A85A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lang w:eastAsia="zh-CN"/>
        </w:rPr>
        <w:t>灵枢焕颜微针</w:t>
      </w:r>
      <w:r>
        <w:rPr>
          <w:rFonts w:hint="eastAsia" w:ascii="Times New Roman" w:hAnsi="Times New Roman" w:eastAsia="宋体" w:cs="Times New Roman"/>
          <w:color w:val="000000"/>
          <w:sz w:val="24"/>
          <w:szCs w:val="24"/>
        </w:rPr>
        <w:t>”的核心原理是利用微针在皮肤表层形成微细通道，在短时间内提高皮肤的吸收能力，使中药活性成分能够直接作用于皮肤深层。同时，通过对特定穴位及经络区域进行微针刺激，可促进局部血液循环，增强皮肤的新陈代谢能力。</w:t>
      </w:r>
    </w:p>
    <w:p w14:paraId="24B0B0A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微针刺激过程中，皮肤会启动自身修复机制，促进胶原蛋白和弹性纤维的生成，从而改善皮肤弹性和光泽度。与此同时，中药提取成分通过微通道进入皮肤角质层及真皮层，发挥滋养、修复和调理的作用，使皮肤逐渐恢复健康状态。通过“微针导入+经络调理”的双重作用，能够在一定程度上改善皮肤暗沉、干燥、细纹等问题，使肌肤呈现更加细腻、光滑和富有弹性的状态。</w:t>
      </w:r>
    </w:p>
    <w:p w14:paraId="0AF6AE38">
      <w:pPr>
        <w:rPr>
          <w:rFonts w:hint="eastAsia"/>
          <w:sz w:val="24"/>
        </w:rPr>
      </w:pPr>
      <w:r>
        <w:rPr>
          <w:rFonts w:hint="eastAsia"/>
          <w:sz w:val="24"/>
        </w:rPr>
        <w:t>（3）项目的可行性</w:t>
      </w:r>
    </w:p>
    <w:p w14:paraId="63196CB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随着人们生活水平的提高和审美观念的变化，美容护肤市场需求持续增长。消费者对护肤产品和美容项目的要求也逐渐从“基础护理”转向“安全、高效、个性化护理”。在这一背景下，“</w:t>
      </w:r>
      <w:r>
        <w:rPr>
          <w:rFonts w:hint="eastAsia" w:ascii="Times New Roman" w:hAnsi="Times New Roman" w:eastAsia="宋体" w:cs="Times New Roman"/>
          <w:color w:val="000000"/>
          <w:sz w:val="24"/>
          <w:szCs w:val="24"/>
          <w:lang w:eastAsia="zh-CN"/>
        </w:rPr>
        <w:t>灵枢焕颜微针</w:t>
      </w:r>
      <w:r>
        <w:rPr>
          <w:rFonts w:hint="eastAsia" w:ascii="Times New Roman" w:hAnsi="Times New Roman" w:eastAsia="宋体" w:cs="Times New Roman"/>
          <w:color w:val="000000"/>
          <w:sz w:val="24"/>
          <w:szCs w:val="24"/>
        </w:rPr>
        <w:t>”具有良好的市场发展前景。</w:t>
      </w:r>
    </w:p>
    <w:p w14:paraId="124F8FB6">
      <w:pPr>
        <w:rPr>
          <w:rFonts w:hint="eastAsia"/>
          <w:sz w:val="24"/>
        </w:rPr>
      </w:pPr>
      <w:r>
        <w:rPr>
          <w:rFonts w:hint="eastAsia"/>
          <w:sz w:val="24"/>
        </w:rPr>
        <w:t>A. 行业竞争格局与机遇</w:t>
      </w:r>
    </w:p>
    <w:p w14:paraId="7560AFA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当前美容护肤市场竞争激烈，但多数产品仍集中在传统护肤品或常规医美项目领域，在“中医+科技美容”这一细分领域仍有较大发展空间。通过突出中医文化特色与技术创新，可以在同类项目中形成差异化竞争优势。</w:t>
      </w:r>
    </w:p>
    <w:p w14:paraId="6C31CAA4">
      <w:pPr>
        <w:rPr>
          <w:rFonts w:hint="eastAsia"/>
          <w:sz w:val="24"/>
        </w:rPr>
      </w:pPr>
      <w:r>
        <w:rPr>
          <w:rFonts w:hint="eastAsia"/>
          <w:sz w:val="24"/>
        </w:rPr>
        <w:t>B. 消费理念的变化</w:t>
      </w:r>
    </w:p>
    <w:p w14:paraId="582AB39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现代消费者越来越重视护肤产品和美容项目的安全性与天然性，尤其偏好含天然植物成分、温和不刺激的护理方式。以中药成分为基础的“</w:t>
      </w:r>
      <w:r>
        <w:rPr>
          <w:rFonts w:hint="eastAsia" w:ascii="Times New Roman" w:hAnsi="Times New Roman" w:eastAsia="宋体" w:cs="Times New Roman"/>
          <w:color w:val="000000"/>
          <w:sz w:val="24"/>
          <w:szCs w:val="24"/>
          <w:lang w:eastAsia="zh-CN"/>
        </w:rPr>
        <w:t>灵枢焕颜微针</w:t>
      </w:r>
      <w:r>
        <w:rPr>
          <w:rFonts w:hint="eastAsia" w:ascii="Times New Roman" w:hAnsi="Times New Roman" w:eastAsia="宋体" w:cs="Times New Roman"/>
          <w:color w:val="000000"/>
          <w:sz w:val="24"/>
          <w:szCs w:val="24"/>
        </w:rPr>
        <w:t>”符合消费者追求天然、安全护肤的理念，更容易获得市场认可。</w:t>
      </w:r>
    </w:p>
    <w:p w14:paraId="33A11494">
      <w:pPr>
        <w:rPr>
          <w:rFonts w:hint="eastAsia"/>
          <w:sz w:val="24"/>
        </w:rPr>
      </w:pPr>
      <w:r>
        <w:rPr>
          <w:rFonts w:hint="eastAsia"/>
          <w:sz w:val="24"/>
        </w:rPr>
        <w:t>C. 护肤需求的细分化趋势</w:t>
      </w:r>
    </w:p>
    <w:p w14:paraId="726A1F4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随着护肤理念不断升级，消费者对美容项目的需求也逐渐呈现多样化和个性化趋势，例如针对美白、补水、抗衰老及修复等不同需求进行精准护理。“</w:t>
      </w:r>
      <w:r>
        <w:rPr>
          <w:rFonts w:hint="eastAsia" w:ascii="Times New Roman" w:hAnsi="Times New Roman" w:eastAsia="宋体" w:cs="Times New Roman"/>
          <w:color w:val="000000"/>
          <w:sz w:val="24"/>
          <w:szCs w:val="24"/>
          <w:lang w:eastAsia="zh-CN"/>
        </w:rPr>
        <w:t>灵枢焕颜微针</w:t>
      </w:r>
      <w:r>
        <w:rPr>
          <w:rFonts w:hint="eastAsia" w:ascii="Times New Roman" w:hAnsi="Times New Roman" w:eastAsia="宋体" w:cs="Times New Roman"/>
          <w:color w:val="000000"/>
          <w:sz w:val="24"/>
          <w:szCs w:val="24"/>
        </w:rPr>
        <w:t>”可以通过不同配方的中药导入方案，针对不同肌肤问题进行个性化调理，满足多样化市场需求。</w:t>
      </w:r>
    </w:p>
    <w:p w14:paraId="7B1179A4">
      <w:pPr>
        <w:rPr>
          <w:rFonts w:hint="eastAsia"/>
          <w:sz w:val="24"/>
        </w:rPr>
      </w:pPr>
      <w:r>
        <w:rPr>
          <w:rFonts w:hint="eastAsia"/>
          <w:b/>
          <w:sz w:val="28"/>
          <w:szCs w:val="28"/>
        </w:rPr>
        <w:t>2、1</w:t>
      </w:r>
      <w:r>
        <w:rPr>
          <w:rFonts w:hint="eastAsia"/>
          <w:b/>
          <w:sz w:val="28"/>
          <w:szCs w:val="28"/>
          <w:lang w:val="en-US" w:eastAsia="zh-CN"/>
        </w:rPr>
        <w:t>产品</w:t>
      </w:r>
      <w:r>
        <w:rPr>
          <w:rFonts w:hint="eastAsia"/>
          <w:b/>
          <w:sz w:val="28"/>
          <w:szCs w:val="28"/>
        </w:rPr>
        <w:t>主题创意构想</w:t>
      </w:r>
    </w:p>
    <w:p w14:paraId="2C1CB4A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在当代美容护肤市场中，消费者不仅关注产品功效，更重视品牌所传递的文化理念与价值内涵。因此，“</w:t>
      </w:r>
      <w:r>
        <w:rPr>
          <w:rFonts w:hint="eastAsia" w:ascii="Times New Roman" w:hAnsi="Times New Roman" w:eastAsia="宋体" w:cs="Times New Roman"/>
          <w:color w:val="000000"/>
          <w:sz w:val="24"/>
          <w:szCs w:val="24"/>
          <w:lang w:eastAsia="zh-CN"/>
        </w:rPr>
        <w:t>灵枢焕颜微针</w:t>
      </w:r>
      <w:r>
        <w:rPr>
          <w:rFonts w:hint="eastAsia" w:ascii="Times New Roman" w:hAnsi="Times New Roman" w:eastAsia="宋体" w:cs="Times New Roman"/>
          <w:color w:val="000000"/>
          <w:sz w:val="24"/>
          <w:szCs w:val="24"/>
        </w:rPr>
        <w:t>”的产品主题将以“中医智慧·科技焕颜”为核心理念，通过融合传统中医文化与现代科技美容技术，打造具有文化底蕴与科技感并存的特色美容品牌。</w:t>
      </w:r>
    </w:p>
    <w:p w14:paraId="7A677E93">
      <w:pPr>
        <w:rPr>
          <w:rFonts w:hint="eastAsia"/>
          <w:sz w:val="24"/>
        </w:rPr>
      </w:pPr>
      <w:r>
        <w:rPr>
          <w:rFonts w:hint="eastAsia"/>
          <w:sz w:val="24"/>
        </w:rPr>
        <w:t>（1）主题理念构想</w:t>
      </w:r>
    </w:p>
    <w:p w14:paraId="635E406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产品主题以“灵枢焕颜，内调外养”为核心概念，突出中医经络理论与现代微针导入技术的结合。通过“调气血、通经络、养肌肤”的理念，体现中医“内外兼修”的美容思想，使消费者在护肤过程中不仅获得肌肤表层的改善，还能感受到整体调理带来的健康与美丽。该主题既体现中医文化的深厚底蕴，也符合现代消费者追求自然、</w:t>
      </w:r>
      <w:r>
        <w:rPr>
          <w:rFonts w:hint="eastAsia" w:ascii="Times New Roman" w:hAnsi="Times New Roman" w:eastAsia="宋体" w:cs="Times New Roman"/>
          <w:color w:val="000000"/>
          <w:sz w:val="24"/>
          <w:szCs w:val="24"/>
          <w:lang w:val="en-US" w:eastAsia="zh-CN"/>
        </w:rPr>
        <w:t>安</w:t>
      </w:r>
      <w:r>
        <w:rPr>
          <w:rFonts w:hint="eastAsia" w:ascii="Times New Roman" w:hAnsi="Times New Roman" w:eastAsia="宋体" w:cs="Times New Roman"/>
          <w:color w:val="000000"/>
          <w:sz w:val="24"/>
          <w:szCs w:val="24"/>
        </w:rPr>
        <w:t>全、健康护肤的理念。</w:t>
      </w:r>
    </w:p>
    <w:p w14:paraId="08361482">
      <w:pPr>
        <w:rPr>
          <w:rFonts w:hint="eastAsia"/>
          <w:sz w:val="24"/>
        </w:rPr>
      </w:pPr>
      <w:r>
        <w:rPr>
          <w:rFonts w:hint="eastAsia"/>
          <w:sz w:val="24"/>
        </w:rPr>
        <w:t>（2）品牌形象构想</w:t>
      </w:r>
    </w:p>
    <w:p w14:paraId="50BBB619">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品牌形象设计方面，将以“东方美学+科技护肤”为主要方向。视觉设计可融入经络图纹样、草本植物元素以及简约科技风格，形成兼具传统文化韵味与现代审美的品牌风格。通过色彩、图案和包装设计的统一，塑造具有辨识度的品牌形象，使消费者在视觉上能够直观感受到产品所蕴含的中医文化特色。</w:t>
      </w:r>
    </w:p>
    <w:p w14:paraId="6A0E51EF">
      <w:pPr>
        <w:rPr>
          <w:rFonts w:hint="eastAsia"/>
          <w:sz w:val="24"/>
        </w:rPr>
      </w:pPr>
      <w:r>
        <w:rPr>
          <w:rFonts w:hint="eastAsia"/>
          <w:sz w:val="24"/>
        </w:rPr>
        <w:t>（3）产品功能主题构想</w:t>
      </w:r>
    </w:p>
    <w:p w14:paraId="1CB5E44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产品功能主题将围绕“修复、滋养、焕活”三大方向展开。通过微针导入技术将中药活性成分精准输送至肌肤深层，促进肌肤代谢与修复，从而改善暗沉、干燥、细纹等常见肌肤问题。不同系列产品可针对不同肌肤需求进行细分，例如补水修护型、亮肤焕颜型及抗衰紧致型等，以满足消费者多样化的护肤需求。</w:t>
      </w:r>
    </w:p>
    <w:p w14:paraId="5CC9768D">
      <w:pPr>
        <w:rPr>
          <w:rFonts w:hint="eastAsia"/>
          <w:sz w:val="24"/>
        </w:rPr>
      </w:pPr>
      <w:r>
        <w:rPr>
          <w:rFonts w:hint="eastAsia"/>
          <w:sz w:val="24"/>
        </w:rPr>
        <w:t>（4）文化传播主题构想</w:t>
      </w:r>
    </w:p>
    <w:p w14:paraId="500BE0A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品牌传播方面，将“中医养颜文化”作为重要主题，通过讲述中医经典理论、草本养颜理念以及东方美学故事，增强品牌文化价值。借助现代传播方式，将传统文化元素融入产品故事和品牌传播中，使消费者在体验产品的同时，也能够感受到中医文化的独特魅力。</w:t>
      </w:r>
    </w:p>
    <w:p w14:paraId="4BE2E7E5">
      <w:pPr>
        <w:rPr>
          <w:rFonts w:hint="eastAsia"/>
          <w:b/>
          <w:sz w:val="28"/>
          <w:szCs w:val="28"/>
        </w:rPr>
      </w:pPr>
      <w:r>
        <w:rPr>
          <w:rFonts w:hint="eastAsia"/>
          <w:b/>
          <w:sz w:val="28"/>
          <w:szCs w:val="28"/>
        </w:rPr>
        <w:t>2、2产品品系规划</w:t>
      </w:r>
    </w:p>
    <w:p w14:paraId="5B64119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为满足不同消费群体的护肤需求，并形成系统化、专业化的品牌产品结构，“</w:t>
      </w:r>
      <w:r>
        <w:rPr>
          <w:rFonts w:hint="eastAsia" w:ascii="Times New Roman" w:hAnsi="Times New Roman" w:eastAsia="宋体" w:cs="Times New Roman"/>
          <w:color w:val="000000"/>
          <w:sz w:val="24"/>
          <w:szCs w:val="24"/>
          <w:lang w:eastAsia="zh-CN"/>
        </w:rPr>
        <w:t>灵枢焕颜微针</w:t>
      </w:r>
      <w:r>
        <w:rPr>
          <w:rFonts w:hint="eastAsia" w:ascii="Times New Roman" w:hAnsi="Times New Roman" w:eastAsia="宋体" w:cs="Times New Roman"/>
          <w:color w:val="000000"/>
          <w:sz w:val="24"/>
          <w:szCs w:val="24"/>
        </w:rPr>
        <w:t>”将在中医理论指导下，以“精准护肤、分层护理”为理念，构建多层次产品品系体系。通过不同功效和人群定位的产品组合，实现多样化护肤方案，为消费者提供个性化美容服务。</w:t>
      </w:r>
    </w:p>
    <w:p w14:paraId="12D22390">
      <w:pPr>
        <w:rPr>
          <w:rFonts w:hint="eastAsia" w:eastAsia="宋体"/>
          <w:sz w:val="24"/>
          <w:szCs w:val="24"/>
          <w:lang w:val="en-US" w:eastAsia="zh-CN"/>
        </w:rPr>
      </w:pPr>
      <w:r>
        <w:rPr>
          <w:rFonts w:hint="eastAsia"/>
          <w:sz w:val="24"/>
          <w:szCs w:val="24"/>
        </w:rPr>
        <w:t>（1）</w:t>
      </w:r>
      <w:r>
        <w:rPr>
          <w:rFonts w:hint="eastAsia" w:ascii="Times New Roman" w:hAnsi="Times New Roman" w:eastAsia="宋体" w:cs="Times New Roman"/>
          <w:color w:val="000000"/>
          <w:sz w:val="24"/>
          <w:szCs w:val="24"/>
        </w:rPr>
        <w:t>基础养护系</w:t>
      </w:r>
      <w:r>
        <w:rPr>
          <w:rFonts w:hint="eastAsia" w:ascii="Times New Roman" w:hAnsi="Times New Roman" w:eastAsia="宋体" w:cs="Times New Roman"/>
          <w:color w:val="000000"/>
          <w:sz w:val="24"/>
          <w:szCs w:val="24"/>
          <w:lang w:val="en-US" w:eastAsia="zh-CN"/>
        </w:rPr>
        <w:t>列</w:t>
      </w:r>
    </w:p>
    <w:p w14:paraId="7EB5A4C9">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基础养护系列主要面向日常肌肤护理需求人群，以补水保湿、舒缓修复和基础营养补充为主要功能。该系列通过微针导入</w:t>
      </w:r>
      <w:r>
        <w:rPr>
          <w:rFonts w:hint="eastAsia" w:ascii="Times New Roman" w:hAnsi="Times New Roman" w:eastAsia="宋体" w:cs="Times New Roman"/>
          <w:color w:val="000000"/>
          <w:sz w:val="24"/>
          <w:szCs w:val="24"/>
          <w:lang w:val="en-US" w:eastAsia="zh-CN"/>
        </w:rPr>
        <w:t>黄芪、白芍、甘草、芦荟、银耳等中草药提取物</w:t>
      </w:r>
      <w:r>
        <w:rPr>
          <w:rFonts w:hint="eastAsia" w:ascii="Times New Roman" w:hAnsi="Times New Roman" w:eastAsia="宋体" w:cs="Times New Roman"/>
          <w:color w:val="000000"/>
          <w:sz w:val="24"/>
          <w:szCs w:val="24"/>
        </w:rPr>
        <w:t>，帮助改善肌肤干燥、缺水及敏感等问题，使皮肤保持健康稳定状态。该系列产品适合年轻消费群体或首次体验微针美容项目的人群。</w:t>
      </w:r>
    </w:p>
    <w:p w14:paraId="1A386AA0">
      <w:pPr>
        <w:rPr>
          <w:rFonts w:hint="eastAsia" w:eastAsia="宋体"/>
          <w:sz w:val="24"/>
          <w:szCs w:val="24"/>
          <w:lang w:val="en-US" w:eastAsia="zh-CN"/>
        </w:rPr>
      </w:pPr>
      <w:r>
        <w:rPr>
          <w:rFonts w:hint="eastAsia"/>
          <w:sz w:val="24"/>
          <w:szCs w:val="24"/>
        </w:rPr>
        <w:t>（2）</w:t>
      </w:r>
      <w:r>
        <w:rPr>
          <w:rFonts w:hint="eastAsia" w:ascii="Times New Roman" w:hAnsi="Times New Roman" w:eastAsia="宋体" w:cs="Times New Roman"/>
          <w:color w:val="000000"/>
          <w:sz w:val="24"/>
          <w:szCs w:val="24"/>
        </w:rPr>
        <w:t>焕亮修护系</w:t>
      </w:r>
      <w:r>
        <w:rPr>
          <w:rFonts w:hint="eastAsia" w:ascii="Times New Roman" w:hAnsi="Times New Roman" w:eastAsia="宋体" w:cs="Times New Roman"/>
          <w:color w:val="000000"/>
          <w:sz w:val="24"/>
          <w:szCs w:val="24"/>
          <w:lang w:val="en-US" w:eastAsia="zh-CN"/>
        </w:rPr>
        <w:t>列</w:t>
      </w:r>
    </w:p>
    <w:p w14:paraId="35727AB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焕亮修护系列主要针对肤色暗沉、肤质粗糙等肌肤问题，通过微针技术促进皮肤代谢，同时导入具有亮肤及修护功效的中药活性成分，</w:t>
      </w:r>
      <w:r>
        <w:rPr>
          <w:rFonts w:hint="eastAsia" w:ascii="Times New Roman" w:hAnsi="Times New Roman" w:eastAsia="宋体" w:cs="Times New Roman"/>
          <w:color w:val="000000"/>
          <w:sz w:val="24"/>
          <w:szCs w:val="24"/>
          <w:lang w:val="en-US" w:eastAsia="zh-CN"/>
        </w:rPr>
        <w:t>如白芷、珍珠粉、当归、桑白皮、积雪草等，</w:t>
      </w:r>
      <w:r>
        <w:rPr>
          <w:rFonts w:hint="eastAsia" w:ascii="Times New Roman" w:hAnsi="Times New Roman" w:eastAsia="宋体" w:cs="Times New Roman"/>
          <w:color w:val="000000"/>
          <w:sz w:val="24"/>
          <w:szCs w:val="24"/>
        </w:rPr>
        <w:t>帮助改善肤色不均和暗沉现象，使肌肤更加明亮细腻。该系列适合长期熬夜、工作压力大或皮肤状态不佳的人群。</w:t>
      </w:r>
    </w:p>
    <w:p w14:paraId="089EAD73">
      <w:pPr>
        <w:rPr>
          <w:rFonts w:hint="eastAsia"/>
          <w:sz w:val="24"/>
          <w:szCs w:val="24"/>
        </w:rPr>
      </w:pPr>
      <w:r>
        <w:rPr>
          <w:rFonts w:hint="eastAsia"/>
          <w:sz w:val="24"/>
          <w:szCs w:val="24"/>
        </w:rPr>
        <w:t>（3）</w:t>
      </w:r>
      <w:r>
        <w:rPr>
          <w:rFonts w:hint="eastAsia" w:ascii="Times New Roman" w:hAnsi="Times New Roman" w:eastAsia="宋体" w:cs="Times New Roman"/>
          <w:color w:val="000000"/>
          <w:sz w:val="24"/>
          <w:szCs w:val="24"/>
        </w:rPr>
        <w:t>紧致抗衰系列</w:t>
      </w:r>
    </w:p>
    <w:p w14:paraId="6BE47CC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紧致抗衰系列主要针对皮肤松弛、细纹及初期衰老等问题，通过微针刺激促进胶原蛋白生成，并结合具有滋养和抗衰作用的中药成分</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如人参、灵芝、黄精、枸杞、丹参等，</w:t>
      </w:r>
      <w:r>
        <w:rPr>
          <w:rFonts w:hint="eastAsia" w:ascii="Times New Roman" w:hAnsi="Times New Roman" w:eastAsia="宋体" w:cs="Times New Roman"/>
          <w:color w:val="000000"/>
          <w:sz w:val="24"/>
          <w:szCs w:val="24"/>
        </w:rPr>
        <w:t>进行深层调理。该系列能够帮助提升皮肤弹性，改善细纹和松弛状态，使肌肤呈现更加紧致和年轻的状态，适合成熟肌肤或有抗衰需求的消费群体。</w:t>
      </w:r>
    </w:p>
    <w:p w14:paraId="29444C54">
      <w:pPr>
        <w:rPr>
          <w:rFonts w:hint="eastAsia"/>
          <w:sz w:val="24"/>
          <w:szCs w:val="24"/>
        </w:rPr>
      </w:pPr>
      <w:r>
        <w:rPr>
          <w:rFonts w:hint="eastAsia"/>
          <w:sz w:val="24"/>
          <w:szCs w:val="24"/>
        </w:rPr>
        <w:t>（4）问题肌调理系列</w:t>
      </w:r>
    </w:p>
    <w:p w14:paraId="3183AF4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问题肌调理系列主要针对痘痘、油脂分泌旺盛及毛孔粗大等肌肤问题，通过微针导入具有调理和修复作用的中药活性成分，</w:t>
      </w:r>
      <w:r>
        <w:rPr>
          <w:rFonts w:hint="eastAsia" w:ascii="Times New Roman" w:hAnsi="Times New Roman" w:eastAsia="宋体" w:cs="Times New Roman"/>
          <w:color w:val="000000"/>
          <w:sz w:val="24"/>
          <w:lang w:val="en-US" w:eastAsia="zh-CN"/>
        </w:rPr>
        <w:t>如金银花、连翘、苦参、蒲公英、茶树等</w:t>
      </w:r>
      <w:r>
        <w:rPr>
          <w:rFonts w:hint="eastAsia" w:ascii="Times New Roman" w:hAnsi="Times New Roman" w:eastAsia="宋体" w:cs="Times New Roman"/>
          <w:color w:val="000000"/>
          <w:sz w:val="24"/>
        </w:rPr>
        <w:t>帮助调节皮肤油脂平衡，促进皮肤修复，从而改善问题肌肤状态。该系列适合油性肌肤及易长痘人群。</w:t>
      </w:r>
    </w:p>
    <w:p w14:paraId="5EA68711">
      <w:pPr>
        <w:rPr>
          <w:rFonts w:hint="eastAsia"/>
          <w:sz w:val="24"/>
          <w:szCs w:val="24"/>
        </w:rPr>
      </w:pPr>
      <w:r>
        <w:rPr>
          <w:rFonts w:hint="eastAsia"/>
          <w:sz w:val="24"/>
          <w:szCs w:val="24"/>
        </w:rPr>
        <w:t>（5）高端定制系列</w:t>
      </w:r>
    </w:p>
    <w:p w14:paraId="18C6F06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高端定制系列主要针对对美容效果要求较高的消费群体，通过皮肤检测与专业评估，为消费者制定个性化护理方案。根据不同肌肤状态选择适合的中药导入配方和微针护理方案，</w:t>
      </w:r>
      <w:r>
        <w:rPr>
          <w:rFonts w:hint="eastAsia" w:ascii="Times New Roman" w:hAnsi="Times New Roman" w:eastAsia="宋体" w:cs="Times New Roman"/>
          <w:color w:val="000000"/>
          <w:sz w:val="24"/>
          <w:lang w:val="en-US" w:eastAsia="zh-CN"/>
        </w:rPr>
        <w:t>使用高端中草药提取物，</w:t>
      </w:r>
      <w:r>
        <w:rPr>
          <w:rFonts w:hint="eastAsia" w:ascii="Times New Roman" w:hAnsi="Times New Roman" w:eastAsia="宋体" w:cs="Times New Roman"/>
          <w:color w:val="000000"/>
          <w:sz w:val="24"/>
        </w:rPr>
        <w:t>实现更加精准的美容效果。该系列将作为品牌的高端产品线，提升品牌形象和市场竞争力。</w:t>
      </w:r>
    </w:p>
    <w:p w14:paraId="59458B60">
      <w:pPr>
        <w:rPr>
          <w:rFonts w:hint="eastAsia"/>
          <w:b/>
          <w:sz w:val="28"/>
          <w:szCs w:val="28"/>
        </w:rPr>
      </w:pPr>
      <w:r>
        <w:rPr>
          <w:rFonts w:hint="eastAsia"/>
          <w:b/>
          <w:sz w:val="28"/>
          <w:szCs w:val="28"/>
        </w:rPr>
        <w:t>2、3成分原理</w:t>
      </w:r>
    </w:p>
    <w:p w14:paraId="0ED370E1">
      <w:pPr>
        <w:numPr>
          <w:ilvl w:val="0"/>
          <w:numId w:val="4"/>
        </w:numPr>
        <w:rPr>
          <w:rFonts w:hint="eastAsia"/>
          <w:sz w:val="24"/>
          <w:szCs w:val="24"/>
        </w:rPr>
      </w:pPr>
      <w:r>
        <w:rPr>
          <w:rFonts w:hint="eastAsia"/>
          <w:sz w:val="24"/>
          <w:szCs w:val="24"/>
          <w:lang w:val="en-US" w:eastAsia="zh-CN"/>
        </w:rPr>
        <w:t>基础养护系列</w:t>
      </w:r>
      <w:r>
        <w:rPr>
          <w:rFonts w:hint="eastAsia"/>
          <w:sz w:val="24"/>
          <w:szCs w:val="24"/>
        </w:rPr>
        <w:t>——主要成分：黄芪、白芍、甘草、芦荟及银耳多糖等</w:t>
      </w:r>
    </w:p>
    <w:p w14:paraId="0847B44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黄芪能够增强皮肤屏障功能，提高肌肤抵御外界刺激的能力；白芍和甘草具有良好的抗炎与舒缓作用，可减轻肌肤敏感与刺激反应；芦荟和银耳多糖则富含天然保湿因子，能够提高皮肤含水量，使肌肤更加柔软和富有弹性。</w:t>
      </w:r>
    </w:p>
    <w:p w14:paraId="193D149C">
      <w:pPr>
        <w:numPr>
          <w:ilvl w:val="0"/>
          <w:numId w:val="4"/>
        </w:numPr>
        <w:ind w:left="720" w:leftChars="0" w:hanging="720" w:firstLineChars="0"/>
        <w:rPr>
          <w:rFonts w:hint="eastAsia"/>
          <w:sz w:val="24"/>
          <w:szCs w:val="24"/>
        </w:rPr>
      </w:pPr>
      <w:r>
        <w:rPr>
          <w:rFonts w:hint="eastAsia"/>
          <w:sz w:val="24"/>
          <w:szCs w:val="24"/>
          <w:lang w:val="en-US" w:eastAsia="zh-CN"/>
        </w:rPr>
        <w:t>焕亮修复系列</w:t>
      </w:r>
      <w:r>
        <w:rPr>
          <w:rFonts w:hint="eastAsia"/>
          <w:sz w:val="24"/>
          <w:szCs w:val="24"/>
        </w:rPr>
        <w:t>——主要成分：白芷、珍珠粉、当归、桑白皮及积雪草等</w:t>
      </w:r>
    </w:p>
    <w:p w14:paraId="48B7509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当归能够促进局部血液循环，使肌肤呈现自然红润的状态；白芷和桑白皮有助于改善肤色暗沉和不均；珍珠粉富含多种氨基酸和微量元素，可滋养肌肤并增强皮肤光泽；积雪草则能促进皮肤修复与再生。</w:t>
      </w:r>
    </w:p>
    <w:p w14:paraId="0321868D">
      <w:pPr>
        <w:numPr>
          <w:ilvl w:val="0"/>
          <w:numId w:val="4"/>
        </w:numPr>
        <w:ind w:left="720" w:leftChars="0" w:hanging="720" w:firstLineChars="0"/>
        <w:rPr>
          <w:rFonts w:hint="eastAsia"/>
          <w:sz w:val="24"/>
          <w:szCs w:val="24"/>
        </w:rPr>
      </w:pPr>
      <w:r>
        <w:rPr>
          <w:rFonts w:hint="eastAsia"/>
          <w:sz w:val="24"/>
          <w:szCs w:val="24"/>
          <w:lang w:val="en-US" w:eastAsia="zh-CN"/>
        </w:rPr>
        <w:t>紧致抗衰系列</w:t>
      </w:r>
      <w:r>
        <w:rPr>
          <w:rFonts w:hint="eastAsia"/>
          <w:sz w:val="24"/>
          <w:szCs w:val="24"/>
        </w:rPr>
        <w:t>——主要成分：人参、灵芝、黄精、枸杞及丹参等</w:t>
      </w:r>
    </w:p>
    <w:p w14:paraId="1013168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人参和枸杞富含多种抗氧化活性物质，可减少自由基对皮肤细胞的损伤，从而延缓皮肤老化；灵芝和黄精能够促进皮肤细胞修复与营养供给，提高皮肤弹性；丹参则通过改善皮肤微循环，促进营养物质输送，使肌肤保持健康活力。</w:t>
      </w:r>
    </w:p>
    <w:p w14:paraId="70A0A96A">
      <w:pPr>
        <w:numPr>
          <w:ilvl w:val="0"/>
          <w:numId w:val="0"/>
        </w:numPr>
        <w:ind w:leftChars="0"/>
        <w:rPr>
          <w:rFonts w:hint="eastAsia"/>
          <w:sz w:val="28"/>
          <w:szCs w:val="28"/>
        </w:rPr>
      </w:pPr>
      <w:r>
        <w:rPr>
          <w:rFonts w:hint="eastAsia"/>
          <w:sz w:val="28"/>
          <w:szCs w:val="28"/>
          <w:lang w:val="en-US" w:eastAsia="zh-CN"/>
        </w:rPr>
        <w:t>D、</w:t>
      </w:r>
      <w:r>
        <w:rPr>
          <w:rFonts w:hint="eastAsia"/>
          <w:sz w:val="24"/>
          <w:szCs w:val="24"/>
          <w:lang w:val="en-US" w:eastAsia="zh-CN"/>
        </w:rPr>
        <w:t>高端定制系列</w:t>
      </w:r>
      <w:r>
        <w:rPr>
          <w:rFonts w:hint="eastAsia"/>
          <w:sz w:val="24"/>
          <w:szCs w:val="24"/>
        </w:rPr>
        <w:t>——主要成分：冬虫夏草、雪莲花、藏红花、石斛及燕窝等</w:t>
      </w:r>
    </w:p>
    <w:p w14:paraId="585BF4A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这些成分富含多种活性营养物质，可提高皮肤细胞活力，增强肌肤修复能力，同时通过改善皮肤微循环和提升营养供给，使肌肤更加细腻、光滑和富有光泽。</w:t>
      </w:r>
    </w:p>
    <w:p w14:paraId="53C70772">
      <w:pPr>
        <w:numPr>
          <w:ilvl w:val="0"/>
          <w:numId w:val="2"/>
        </w:numPr>
        <w:rPr>
          <w:rFonts w:hint="eastAsia"/>
          <w:b/>
          <w:sz w:val="28"/>
          <w:szCs w:val="28"/>
        </w:rPr>
      </w:pPr>
      <w:r>
        <w:rPr>
          <w:rFonts w:hint="eastAsia"/>
          <w:b/>
          <w:sz w:val="28"/>
          <w:szCs w:val="28"/>
        </w:rPr>
        <w:t>4产品定价</w:t>
      </w:r>
    </w:p>
    <w:p w14:paraId="60D92A3F">
      <w:pPr>
        <w:rPr>
          <w:rFonts w:hint="eastAsia"/>
          <w:color w:val="000000"/>
          <w:sz w:val="28"/>
          <w:szCs w:val="28"/>
        </w:rPr>
      </w:pPr>
      <w:r>
        <w:rPr>
          <w:rFonts w:hint="eastAsia"/>
          <w:color w:val="000000"/>
          <w:sz w:val="28"/>
          <w:szCs w:val="28"/>
        </w:rPr>
        <w:t>市场价格分析</w:t>
      </w:r>
    </w:p>
    <w:tbl>
      <w:tblPr>
        <w:tblStyle w:val="4"/>
        <w:tblW w:w="7904" w:type="dxa"/>
        <w:tblInd w:w="103" w:type="dxa"/>
        <w:tblLayout w:type="autofit"/>
        <w:tblCellMar>
          <w:top w:w="0" w:type="dxa"/>
          <w:left w:w="108" w:type="dxa"/>
          <w:bottom w:w="0" w:type="dxa"/>
          <w:right w:w="108" w:type="dxa"/>
        </w:tblCellMar>
      </w:tblPr>
      <w:tblGrid>
        <w:gridCol w:w="1730"/>
        <w:gridCol w:w="2763"/>
        <w:gridCol w:w="1526"/>
        <w:gridCol w:w="1885"/>
      </w:tblGrid>
      <w:tr w14:paraId="7D149821">
        <w:tblPrEx>
          <w:tblCellMar>
            <w:top w:w="0" w:type="dxa"/>
            <w:left w:w="108" w:type="dxa"/>
            <w:bottom w:w="0" w:type="dxa"/>
            <w:right w:w="108" w:type="dxa"/>
          </w:tblCellMar>
        </w:tblPrEx>
        <w:trPr>
          <w:trHeight w:val="750" w:hRule="atLeast"/>
        </w:trPr>
        <w:tc>
          <w:tcPr>
            <w:tcW w:w="1730" w:type="dxa"/>
            <w:tcBorders>
              <w:top w:val="single" w:color="auto" w:sz="4" w:space="0"/>
              <w:left w:val="single" w:color="auto" w:sz="4" w:space="0"/>
              <w:bottom w:val="single" w:color="auto" w:sz="4" w:space="0"/>
              <w:right w:val="single" w:color="auto" w:sz="4" w:space="0"/>
            </w:tcBorders>
            <w:shd w:val="clear" w:color="auto" w:fill="CCFFCC"/>
            <w:noWrap w:val="0"/>
            <w:vAlign w:val="center"/>
          </w:tcPr>
          <w:p w14:paraId="3E8A2F7D">
            <w:pPr>
              <w:widowControl/>
              <w:jc w:val="center"/>
              <w:rPr>
                <w:rFonts w:hint="default" w:ascii="Courier New" w:hAnsi="Courier New" w:eastAsia="宋体" w:cs="Courier New"/>
                <w:b/>
                <w:bCs/>
                <w:kern w:val="0"/>
                <w:sz w:val="24"/>
                <w:lang w:val="en-US" w:eastAsia="zh-CN"/>
              </w:rPr>
            </w:pPr>
            <w:r>
              <w:rPr>
                <w:rFonts w:hint="eastAsia" w:ascii="Courier New" w:hAnsi="Courier New" w:cs="Courier New"/>
                <w:b/>
                <w:bCs/>
                <w:kern w:val="0"/>
                <w:sz w:val="24"/>
                <w:lang w:val="en-US" w:eastAsia="zh-CN"/>
              </w:rPr>
              <w:t>产品类型</w:t>
            </w:r>
          </w:p>
        </w:tc>
        <w:tc>
          <w:tcPr>
            <w:tcW w:w="2763" w:type="dxa"/>
            <w:tcBorders>
              <w:top w:val="single" w:color="auto" w:sz="4" w:space="0"/>
              <w:left w:val="nil"/>
              <w:bottom w:val="single" w:color="auto" w:sz="4" w:space="0"/>
              <w:right w:val="single" w:color="auto" w:sz="4" w:space="0"/>
            </w:tcBorders>
            <w:shd w:val="clear" w:color="auto" w:fill="CCFFCC"/>
            <w:noWrap w:val="0"/>
            <w:vAlign w:val="center"/>
          </w:tcPr>
          <w:p w14:paraId="33C5FA01">
            <w:pPr>
              <w:widowControl/>
              <w:jc w:val="center"/>
              <w:rPr>
                <w:rFonts w:hint="default" w:ascii="Courier New" w:hAnsi="Courier New" w:cs="Courier New"/>
                <w:b/>
                <w:bCs/>
                <w:kern w:val="0"/>
                <w:sz w:val="24"/>
                <w:lang w:val="en-US" w:eastAsia="zh-CN"/>
              </w:rPr>
            </w:pPr>
            <w:r>
              <w:rPr>
                <w:rFonts w:hint="eastAsia" w:ascii="Courier New" w:hAnsi="Courier New" w:cs="Courier New"/>
                <w:b/>
                <w:bCs/>
                <w:kern w:val="0"/>
                <w:sz w:val="24"/>
                <w:lang w:val="en-US" w:eastAsia="zh-CN"/>
              </w:rPr>
              <w:t>技术特点</w:t>
            </w:r>
          </w:p>
        </w:tc>
        <w:tc>
          <w:tcPr>
            <w:tcW w:w="1526" w:type="dxa"/>
            <w:tcBorders>
              <w:top w:val="single" w:color="auto" w:sz="4" w:space="0"/>
              <w:left w:val="nil"/>
              <w:bottom w:val="single" w:color="auto" w:sz="4" w:space="0"/>
              <w:right w:val="single" w:color="auto" w:sz="4" w:space="0"/>
            </w:tcBorders>
            <w:shd w:val="clear" w:color="auto" w:fill="CCFFCC"/>
            <w:noWrap w:val="0"/>
            <w:vAlign w:val="center"/>
          </w:tcPr>
          <w:p w14:paraId="43F9FB5B">
            <w:pPr>
              <w:widowControl/>
              <w:jc w:val="center"/>
              <w:rPr>
                <w:rFonts w:hint="default" w:ascii="Courier New" w:hAnsi="Courier New" w:cs="Courier New"/>
                <w:b/>
                <w:bCs/>
                <w:kern w:val="0"/>
                <w:sz w:val="24"/>
                <w:lang w:val="en-US" w:eastAsia="zh-CN"/>
              </w:rPr>
            </w:pPr>
            <w:r>
              <w:rPr>
                <w:rFonts w:hint="eastAsia" w:ascii="Courier New" w:hAnsi="Courier New" w:cs="Courier New"/>
                <w:b/>
                <w:bCs/>
                <w:kern w:val="0"/>
                <w:sz w:val="24"/>
                <w:lang w:val="en-US" w:eastAsia="zh-CN"/>
              </w:rPr>
              <w:t>主要功效</w:t>
            </w:r>
          </w:p>
        </w:tc>
        <w:tc>
          <w:tcPr>
            <w:tcW w:w="1885" w:type="dxa"/>
            <w:tcBorders>
              <w:top w:val="single" w:color="auto" w:sz="4" w:space="0"/>
              <w:left w:val="nil"/>
              <w:bottom w:val="single" w:color="auto" w:sz="4" w:space="0"/>
              <w:right w:val="single" w:color="auto" w:sz="4" w:space="0"/>
            </w:tcBorders>
            <w:shd w:val="clear" w:color="auto" w:fill="CCFFCC"/>
            <w:noWrap w:val="0"/>
            <w:vAlign w:val="center"/>
          </w:tcPr>
          <w:p w14:paraId="68635118">
            <w:pPr>
              <w:widowControl/>
              <w:jc w:val="center"/>
              <w:rPr>
                <w:rFonts w:hint="default" w:ascii="Courier New" w:hAnsi="Courier New" w:eastAsia="宋体" w:cs="Courier New"/>
                <w:b/>
                <w:bCs/>
                <w:kern w:val="0"/>
                <w:sz w:val="24"/>
                <w:lang w:val="en-US" w:eastAsia="zh-CN"/>
              </w:rPr>
            </w:pPr>
            <w:r>
              <w:rPr>
                <w:rFonts w:hint="eastAsia" w:ascii="Courier New" w:hAnsi="Courier New" w:cs="Courier New"/>
                <w:b/>
                <w:bCs/>
                <w:kern w:val="0"/>
                <w:sz w:val="24"/>
                <w:lang w:val="en-US" w:eastAsia="zh-CN"/>
              </w:rPr>
              <w:t>市场价格区间（元/次）</w:t>
            </w:r>
          </w:p>
        </w:tc>
      </w:tr>
      <w:tr w14:paraId="5AEC53A4">
        <w:tblPrEx>
          <w:tblCellMar>
            <w:top w:w="0" w:type="dxa"/>
            <w:left w:w="108" w:type="dxa"/>
            <w:bottom w:w="0" w:type="dxa"/>
            <w:right w:w="108" w:type="dxa"/>
          </w:tblCellMar>
        </w:tblPrEx>
        <w:trPr>
          <w:trHeight w:val="630" w:hRule="atLeast"/>
        </w:trPr>
        <w:tc>
          <w:tcPr>
            <w:tcW w:w="1730" w:type="dxa"/>
            <w:tcBorders>
              <w:top w:val="nil"/>
              <w:left w:val="single" w:color="auto" w:sz="4" w:space="0"/>
              <w:bottom w:val="single" w:color="auto" w:sz="4" w:space="0"/>
              <w:right w:val="single" w:color="auto" w:sz="4" w:space="0"/>
            </w:tcBorders>
            <w:noWrap w:val="0"/>
            <w:vAlign w:val="center"/>
          </w:tcPr>
          <w:p w14:paraId="56BFD9F0">
            <w:pPr>
              <w:widowControl/>
              <w:jc w:val="left"/>
              <w:rPr>
                <w:rFonts w:hint="default" w:ascii="Courier New" w:hAnsi="Courier New" w:eastAsia="宋体" w:cs="Courier New"/>
                <w:kern w:val="0"/>
                <w:sz w:val="24"/>
                <w:lang w:val="en-US" w:eastAsia="zh-CN"/>
              </w:rPr>
            </w:pPr>
            <w:r>
              <w:rPr>
                <w:rFonts w:hint="eastAsia" w:ascii="Courier New" w:hAnsi="Courier New" w:cs="Courier New"/>
                <w:kern w:val="0"/>
                <w:sz w:val="24"/>
                <w:lang w:val="en-US" w:eastAsia="zh-CN"/>
              </w:rPr>
              <w:t>基础微针护理</w:t>
            </w:r>
          </w:p>
        </w:tc>
        <w:tc>
          <w:tcPr>
            <w:tcW w:w="2763" w:type="dxa"/>
            <w:tcBorders>
              <w:top w:val="nil"/>
              <w:left w:val="nil"/>
              <w:bottom w:val="single" w:color="auto" w:sz="4" w:space="0"/>
              <w:right w:val="single" w:color="auto" w:sz="4" w:space="0"/>
            </w:tcBorders>
            <w:noWrap w:val="0"/>
            <w:vAlign w:val="center"/>
          </w:tcPr>
          <w:p w14:paraId="638BECE5">
            <w:pPr>
              <w:widowControl/>
              <w:jc w:val="left"/>
              <w:rPr>
                <w:rFonts w:hint="default" w:ascii="Courier New" w:hAnsi="Courier New" w:eastAsia="宋体" w:cs="Courier New"/>
                <w:kern w:val="0"/>
                <w:sz w:val="24"/>
                <w:lang w:val="en-US" w:eastAsia="zh-CN"/>
              </w:rPr>
            </w:pPr>
            <w:r>
              <w:rPr>
                <w:rFonts w:hint="eastAsia" w:ascii="Courier New" w:hAnsi="Courier New" w:cs="Courier New"/>
                <w:kern w:val="0"/>
                <w:sz w:val="24"/>
                <w:lang w:val="en-US" w:eastAsia="zh-CN"/>
              </w:rPr>
              <w:t>普通微针滚轮刺激皮肤</w:t>
            </w:r>
          </w:p>
        </w:tc>
        <w:tc>
          <w:tcPr>
            <w:tcW w:w="1526" w:type="dxa"/>
            <w:tcBorders>
              <w:top w:val="nil"/>
              <w:left w:val="nil"/>
              <w:bottom w:val="single" w:color="auto" w:sz="4" w:space="0"/>
              <w:right w:val="single" w:color="auto" w:sz="4" w:space="0"/>
            </w:tcBorders>
            <w:noWrap w:val="0"/>
            <w:vAlign w:val="center"/>
          </w:tcPr>
          <w:p w14:paraId="56792EB2">
            <w:pPr>
              <w:widowControl/>
              <w:jc w:val="left"/>
              <w:rPr>
                <w:rFonts w:hint="eastAsia" w:ascii="Courier New" w:hAnsi="Courier New" w:eastAsia="宋体" w:cs="Courier New"/>
                <w:kern w:val="0"/>
                <w:sz w:val="24"/>
                <w:lang w:val="en-US" w:eastAsia="zh-CN"/>
              </w:rPr>
            </w:pPr>
            <w:r>
              <w:rPr>
                <w:rFonts w:hint="eastAsia" w:ascii="Courier New" w:hAnsi="Courier New" w:cs="Courier New"/>
                <w:kern w:val="0"/>
                <w:sz w:val="24"/>
                <w:lang w:val="en-US" w:eastAsia="zh-CN"/>
              </w:rPr>
              <w:t>改善肤质</w:t>
            </w:r>
          </w:p>
        </w:tc>
        <w:tc>
          <w:tcPr>
            <w:tcW w:w="1885" w:type="dxa"/>
            <w:tcBorders>
              <w:top w:val="nil"/>
              <w:left w:val="nil"/>
              <w:bottom w:val="single" w:color="auto" w:sz="4" w:space="0"/>
              <w:right w:val="single" w:color="auto" w:sz="4" w:space="0"/>
            </w:tcBorders>
            <w:noWrap w:val="0"/>
            <w:vAlign w:val="center"/>
          </w:tcPr>
          <w:p w14:paraId="0E4D84E3">
            <w:pPr>
              <w:widowControl/>
              <w:jc w:val="center"/>
              <w:rPr>
                <w:rFonts w:hint="default" w:eastAsia="宋体"/>
                <w:kern w:val="0"/>
                <w:sz w:val="22"/>
                <w:szCs w:val="22"/>
                <w:lang w:val="en-US" w:eastAsia="zh-CN"/>
              </w:rPr>
            </w:pPr>
            <w:r>
              <w:rPr>
                <w:rFonts w:hint="eastAsia"/>
                <w:kern w:val="0"/>
                <w:sz w:val="22"/>
                <w:szCs w:val="22"/>
                <w:lang w:val="en-US" w:eastAsia="zh-CN"/>
              </w:rPr>
              <w:t>500-3000</w:t>
            </w:r>
          </w:p>
        </w:tc>
      </w:tr>
      <w:tr w14:paraId="3154F0FF">
        <w:tblPrEx>
          <w:tblCellMar>
            <w:top w:w="0" w:type="dxa"/>
            <w:left w:w="108" w:type="dxa"/>
            <w:bottom w:w="0" w:type="dxa"/>
            <w:right w:w="108" w:type="dxa"/>
          </w:tblCellMar>
        </w:tblPrEx>
        <w:trPr>
          <w:trHeight w:val="630" w:hRule="atLeast"/>
        </w:trPr>
        <w:tc>
          <w:tcPr>
            <w:tcW w:w="1730" w:type="dxa"/>
            <w:tcBorders>
              <w:top w:val="nil"/>
              <w:left w:val="single" w:color="auto" w:sz="4" w:space="0"/>
              <w:bottom w:val="single" w:color="auto" w:sz="4" w:space="0"/>
              <w:right w:val="single" w:color="auto" w:sz="4" w:space="0"/>
            </w:tcBorders>
            <w:noWrap w:val="0"/>
            <w:vAlign w:val="center"/>
          </w:tcPr>
          <w:p w14:paraId="5D664646">
            <w:pPr>
              <w:widowControl/>
              <w:jc w:val="left"/>
              <w:rPr>
                <w:rFonts w:hint="default" w:ascii="Courier New" w:hAnsi="Courier New" w:eastAsia="宋体" w:cs="Courier New"/>
                <w:kern w:val="0"/>
                <w:sz w:val="24"/>
                <w:lang w:val="en-US" w:eastAsia="zh-CN"/>
              </w:rPr>
            </w:pPr>
            <w:r>
              <w:rPr>
                <w:rFonts w:hint="eastAsia" w:ascii="Courier New" w:hAnsi="Courier New" w:cs="Courier New"/>
                <w:kern w:val="0"/>
                <w:sz w:val="24"/>
                <w:lang w:val="en-US" w:eastAsia="zh-CN"/>
              </w:rPr>
              <w:t>精华导入微针</w:t>
            </w:r>
          </w:p>
        </w:tc>
        <w:tc>
          <w:tcPr>
            <w:tcW w:w="2763" w:type="dxa"/>
            <w:tcBorders>
              <w:top w:val="nil"/>
              <w:left w:val="nil"/>
              <w:bottom w:val="single" w:color="auto" w:sz="4" w:space="0"/>
              <w:right w:val="single" w:color="auto" w:sz="4" w:space="0"/>
            </w:tcBorders>
            <w:noWrap w:val="0"/>
            <w:vAlign w:val="center"/>
          </w:tcPr>
          <w:p w14:paraId="658E5279">
            <w:pPr>
              <w:widowControl/>
              <w:jc w:val="left"/>
              <w:rPr>
                <w:rFonts w:hint="default" w:ascii="Courier New" w:hAnsi="Courier New" w:eastAsia="宋体" w:cs="Courier New"/>
                <w:kern w:val="0"/>
                <w:sz w:val="24"/>
                <w:lang w:val="en-US" w:eastAsia="zh-CN"/>
              </w:rPr>
            </w:pPr>
            <w:r>
              <w:rPr>
                <w:rFonts w:hint="eastAsia" w:ascii="Courier New" w:hAnsi="Courier New" w:cs="Courier New"/>
                <w:kern w:val="0"/>
                <w:sz w:val="24"/>
                <w:lang w:val="en-US" w:eastAsia="zh-CN"/>
              </w:rPr>
              <w:t>微针+玻尿酸或营养精华</w:t>
            </w:r>
          </w:p>
        </w:tc>
        <w:tc>
          <w:tcPr>
            <w:tcW w:w="1526" w:type="dxa"/>
            <w:tcBorders>
              <w:top w:val="nil"/>
              <w:left w:val="nil"/>
              <w:bottom w:val="single" w:color="auto" w:sz="4" w:space="0"/>
              <w:right w:val="single" w:color="auto" w:sz="4" w:space="0"/>
            </w:tcBorders>
            <w:noWrap w:val="0"/>
            <w:vAlign w:val="center"/>
          </w:tcPr>
          <w:p w14:paraId="6D513C9E">
            <w:pPr>
              <w:widowControl/>
              <w:jc w:val="left"/>
              <w:rPr>
                <w:rFonts w:hint="default" w:ascii="Courier New" w:hAnsi="Courier New" w:eastAsia="宋体" w:cs="Courier New"/>
                <w:kern w:val="0"/>
                <w:sz w:val="24"/>
                <w:lang w:val="en-US" w:eastAsia="zh-CN"/>
              </w:rPr>
            </w:pPr>
            <w:r>
              <w:rPr>
                <w:rFonts w:hint="eastAsia" w:ascii="Courier New" w:hAnsi="Courier New" w:cs="Courier New"/>
                <w:kern w:val="0"/>
                <w:sz w:val="24"/>
                <w:lang w:val="en-US" w:eastAsia="zh-CN"/>
              </w:rPr>
              <w:t>深层补水</w:t>
            </w:r>
          </w:p>
        </w:tc>
        <w:tc>
          <w:tcPr>
            <w:tcW w:w="1885" w:type="dxa"/>
            <w:tcBorders>
              <w:top w:val="nil"/>
              <w:left w:val="nil"/>
              <w:bottom w:val="single" w:color="auto" w:sz="4" w:space="0"/>
              <w:right w:val="single" w:color="auto" w:sz="4" w:space="0"/>
            </w:tcBorders>
            <w:noWrap w:val="0"/>
            <w:vAlign w:val="center"/>
          </w:tcPr>
          <w:p w14:paraId="50A2285F">
            <w:pPr>
              <w:widowControl/>
              <w:jc w:val="center"/>
              <w:rPr>
                <w:rFonts w:hint="default" w:eastAsia="宋体"/>
                <w:kern w:val="0"/>
                <w:sz w:val="22"/>
                <w:szCs w:val="22"/>
                <w:lang w:val="en-US" w:eastAsia="zh-CN"/>
              </w:rPr>
            </w:pPr>
            <w:r>
              <w:rPr>
                <w:rFonts w:hint="eastAsia"/>
                <w:kern w:val="0"/>
                <w:sz w:val="22"/>
                <w:szCs w:val="22"/>
                <w:lang w:val="en-US" w:eastAsia="zh-CN"/>
              </w:rPr>
              <w:t>800-3000</w:t>
            </w:r>
          </w:p>
        </w:tc>
      </w:tr>
      <w:tr w14:paraId="304539D0">
        <w:tblPrEx>
          <w:tblCellMar>
            <w:top w:w="0" w:type="dxa"/>
            <w:left w:w="108" w:type="dxa"/>
            <w:bottom w:w="0" w:type="dxa"/>
            <w:right w:w="108" w:type="dxa"/>
          </w:tblCellMar>
        </w:tblPrEx>
        <w:trPr>
          <w:trHeight w:val="630" w:hRule="atLeast"/>
        </w:trPr>
        <w:tc>
          <w:tcPr>
            <w:tcW w:w="1730" w:type="dxa"/>
            <w:tcBorders>
              <w:top w:val="nil"/>
              <w:left w:val="single" w:color="auto" w:sz="4" w:space="0"/>
              <w:bottom w:val="single" w:color="auto" w:sz="4" w:space="0"/>
              <w:right w:val="single" w:color="auto" w:sz="4" w:space="0"/>
            </w:tcBorders>
            <w:noWrap w:val="0"/>
            <w:vAlign w:val="center"/>
          </w:tcPr>
          <w:p w14:paraId="328C65D7">
            <w:pPr>
              <w:widowControl/>
              <w:jc w:val="left"/>
              <w:rPr>
                <w:rFonts w:hint="default" w:ascii="Courier New" w:hAnsi="Courier New" w:eastAsia="宋体" w:cs="Courier New"/>
                <w:kern w:val="0"/>
                <w:sz w:val="24"/>
                <w:lang w:val="en-US" w:eastAsia="zh-CN"/>
              </w:rPr>
            </w:pPr>
            <w:r>
              <w:rPr>
                <w:rFonts w:hint="eastAsia" w:ascii="Courier New" w:hAnsi="Courier New" w:cs="Courier New"/>
                <w:kern w:val="0"/>
                <w:sz w:val="24"/>
                <w:lang w:val="en-US" w:eastAsia="zh-CN"/>
              </w:rPr>
              <w:t>医美微针疗法</w:t>
            </w:r>
          </w:p>
        </w:tc>
        <w:tc>
          <w:tcPr>
            <w:tcW w:w="2763" w:type="dxa"/>
            <w:tcBorders>
              <w:top w:val="nil"/>
              <w:left w:val="nil"/>
              <w:bottom w:val="single" w:color="auto" w:sz="4" w:space="0"/>
              <w:right w:val="single" w:color="auto" w:sz="4" w:space="0"/>
            </w:tcBorders>
            <w:noWrap w:val="0"/>
            <w:vAlign w:val="center"/>
          </w:tcPr>
          <w:p w14:paraId="19E8EB81">
            <w:pPr>
              <w:widowControl/>
              <w:jc w:val="left"/>
              <w:rPr>
                <w:rFonts w:hint="default" w:ascii="Courier New" w:hAnsi="Courier New" w:eastAsia="宋体" w:cs="Courier New"/>
                <w:kern w:val="0"/>
                <w:sz w:val="24"/>
                <w:lang w:val="en-US" w:eastAsia="zh-CN"/>
              </w:rPr>
            </w:pPr>
            <w:r>
              <w:rPr>
                <w:rFonts w:hint="eastAsia" w:ascii="Courier New" w:hAnsi="Courier New" w:cs="Courier New"/>
                <w:kern w:val="0"/>
                <w:sz w:val="24"/>
                <w:lang w:val="en-US" w:eastAsia="zh-CN"/>
              </w:rPr>
              <w:t>医疗级微针+活性成分</w:t>
            </w:r>
          </w:p>
        </w:tc>
        <w:tc>
          <w:tcPr>
            <w:tcW w:w="1526" w:type="dxa"/>
            <w:tcBorders>
              <w:top w:val="nil"/>
              <w:left w:val="nil"/>
              <w:bottom w:val="single" w:color="auto" w:sz="4" w:space="0"/>
              <w:right w:val="single" w:color="auto" w:sz="4" w:space="0"/>
            </w:tcBorders>
            <w:noWrap w:val="0"/>
            <w:vAlign w:val="center"/>
          </w:tcPr>
          <w:p w14:paraId="4DA73867">
            <w:pPr>
              <w:widowControl/>
              <w:jc w:val="left"/>
              <w:rPr>
                <w:rFonts w:hint="eastAsia" w:ascii="Courier New" w:hAnsi="Courier New" w:eastAsia="宋体" w:cs="Courier New"/>
                <w:kern w:val="0"/>
                <w:sz w:val="24"/>
                <w:lang w:val="en-US" w:eastAsia="zh-CN"/>
              </w:rPr>
            </w:pPr>
            <w:r>
              <w:rPr>
                <w:rFonts w:hint="eastAsia" w:ascii="Courier New" w:hAnsi="Courier New" w:cs="Courier New"/>
                <w:kern w:val="0"/>
                <w:sz w:val="24"/>
                <w:lang w:val="en-US" w:eastAsia="zh-CN"/>
              </w:rPr>
              <w:t>改善毛孔</w:t>
            </w:r>
          </w:p>
        </w:tc>
        <w:tc>
          <w:tcPr>
            <w:tcW w:w="1885" w:type="dxa"/>
            <w:tcBorders>
              <w:top w:val="nil"/>
              <w:left w:val="nil"/>
              <w:bottom w:val="single" w:color="auto" w:sz="4" w:space="0"/>
              <w:right w:val="single" w:color="auto" w:sz="4" w:space="0"/>
            </w:tcBorders>
            <w:noWrap w:val="0"/>
            <w:vAlign w:val="center"/>
          </w:tcPr>
          <w:p w14:paraId="66429DE1">
            <w:pPr>
              <w:widowControl/>
              <w:jc w:val="center"/>
              <w:rPr>
                <w:rFonts w:hint="default" w:eastAsia="宋体"/>
                <w:kern w:val="0"/>
                <w:sz w:val="22"/>
                <w:szCs w:val="22"/>
                <w:lang w:val="en-US" w:eastAsia="zh-CN"/>
              </w:rPr>
            </w:pPr>
            <w:r>
              <w:rPr>
                <w:rFonts w:hint="eastAsia"/>
                <w:kern w:val="0"/>
                <w:sz w:val="22"/>
                <w:szCs w:val="22"/>
                <w:lang w:val="en-US" w:eastAsia="zh-CN"/>
              </w:rPr>
              <w:t>1000-5000</w:t>
            </w:r>
          </w:p>
        </w:tc>
      </w:tr>
      <w:tr w14:paraId="4B57A2D5">
        <w:tblPrEx>
          <w:tblCellMar>
            <w:top w:w="0" w:type="dxa"/>
            <w:left w:w="108" w:type="dxa"/>
            <w:bottom w:w="0" w:type="dxa"/>
            <w:right w:w="108" w:type="dxa"/>
          </w:tblCellMar>
        </w:tblPrEx>
        <w:trPr>
          <w:trHeight w:val="630" w:hRule="atLeast"/>
        </w:trPr>
        <w:tc>
          <w:tcPr>
            <w:tcW w:w="1730" w:type="dxa"/>
            <w:tcBorders>
              <w:top w:val="nil"/>
              <w:left w:val="single" w:color="auto" w:sz="4" w:space="0"/>
              <w:bottom w:val="single" w:color="auto" w:sz="4" w:space="0"/>
              <w:right w:val="single" w:color="auto" w:sz="4" w:space="0"/>
            </w:tcBorders>
            <w:noWrap w:val="0"/>
            <w:vAlign w:val="center"/>
          </w:tcPr>
          <w:p w14:paraId="5BE6330B">
            <w:pPr>
              <w:widowControl/>
              <w:jc w:val="left"/>
              <w:rPr>
                <w:rFonts w:ascii="Courier New" w:hAnsi="Courier New" w:cs="Courier New"/>
                <w:kern w:val="0"/>
                <w:sz w:val="24"/>
              </w:rPr>
            </w:pPr>
            <w:r>
              <w:rPr>
                <w:rFonts w:hint="eastAsia" w:ascii="Courier New" w:hAnsi="Courier New" w:cs="Courier New"/>
                <w:kern w:val="0"/>
                <w:sz w:val="24"/>
                <w:lang w:val="en-US" w:eastAsia="zh-CN"/>
              </w:rPr>
              <w:t>黄金射频微针</w:t>
            </w:r>
            <w:r>
              <w:rPr>
                <w:rFonts w:ascii="Courier New" w:hAnsi="Courier New" w:cs="Courier New"/>
                <w:kern w:val="0"/>
                <w:sz w:val="24"/>
              </w:rPr>
              <w:t xml:space="preserve"> </w:t>
            </w:r>
          </w:p>
        </w:tc>
        <w:tc>
          <w:tcPr>
            <w:tcW w:w="2763" w:type="dxa"/>
            <w:tcBorders>
              <w:top w:val="nil"/>
              <w:left w:val="nil"/>
              <w:bottom w:val="single" w:color="auto" w:sz="4" w:space="0"/>
              <w:right w:val="single" w:color="auto" w:sz="4" w:space="0"/>
            </w:tcBorders>
            <w:noWrap w:val="0"/>
            <w:vAlign w:val="center"/>
          </w:tcPr>
          <w:p w14:paraId="05C1C663">
            <w:pPr>
              <w:widowControl/>
              <w:jc w:val="left"/>
              <w:rPr>
                <w:rFonts w:hint="default" w:ascii="Courier New" w:hAnsi="Courier New" w:eastAsia="宋体" w:cs="Courier New"/>
                <w:kern w:val="0"/>
                <w:sz w:val="24"/>
                <w:lang w:val="en-US" w:eastAsia="zh-CN"/>
              </w:rPr>
            </w:pPr>
            <w:r>
              <w:rPr>
                <w:rFonts w:hint="eastAsia" w:ascii="Courier New" w:hAnsi="Courier New" w:cs="Courier New"/>
                <w:kern w:val="0"/>
                <w:sz w:val="24"/>
                <w:lang w:val="en-US" w:eastAsia="zh-CN"/>
              </w:rPr>
              <w:t>微针结合射频能量</w:t>
            </w:r>
          </w:p>
        </w:tc>
        <w:tc>
          <w:tcPr>
            <w:tcW w:w="1526" w:type="dxa"/>
            <w:tcBorders>
              <w:top w:val="nil"/>
              <w:left w:val="nil"/>
              <w:bottom w:val="single" w:color="auto" w:sz="4" w:space="0"/>
              <w:right w:val="single" w:color="auto" w:sz="4" w:space="0"/>
            </w:tcBorders>
            <w:noWrap w:val="0"/>
            <w:vAlign w:val="center"/>
          </w:tcPr>
          <w:p w14:paraId="2E9B51E7">
            <w:pPr>
              <w:widowControl/>
              <w:jc w:val="left"/>
              <w:rPr>
                <w:rFonts w:hint="eastAsia" w:ascii="Courier New" w:hAnsi="Courier New" w:eastAsia="宋体" w:cs="Courier New"/>
                <w:kern w:val="0"/>
                <w:sz w:val="24"/>
                <w:lang w:val="en-US" w:eastAsia="zh-CN"/>
              </w:rPr>
            </w:pPr>
            <w:r>
              <w:rPr>
                <w:rFonts w:hint="eastAsia" w:ascii="Courier New" w:hAnsi="Courier New" w:cs="Courier New"/>
                <w:kern w:val="0"/>
                <w:sz w:val="24"/>
                <w:lang w:val="en-US" w:eastAsia="zh-CN"/>
              </w:rPr>
              <w:t>精致肌肤</w:t>
            </w:r>
          </w:p>
        </w:tc>
        <w:tc>
          <w:tcPr>
            <w:tcW w:w="1885" w:type="dxa"/>
            <w:tcBorders>
              <w:top w:val="nil"/>
              <w:left w:val="nil"/>
              <w:bottom w:val="single" w:color="auto" w:sz="4" w:space="0"/>
              <w:right w:val="single" w:color="auto" w:sz="4" w:space="0"/>
            </w:tcBorders>
            <w:noWrap w:val="0"/>
            <w:vAlign w:val="center"/>
          </w:tcPr>
          <w:p w14:paraId="1BCBCD42">
            <w:pPr>
              <w:widowControl/>
              <w:jc w:val="center"/>
              <w:rPr>
                <w:rFonts w:hint="default" w:eastAsia="宋体"/>
                <w:kern w:val="0"/>
                <w:sz w:val="22"/>
                <w:szCs w:val="22"/>
                <w:lang w:val="en-US" w:eastAsia="zh-CN"/>
              </w:rPr>
            </w:pPr>
            <w:r>
              <w:rPr>
                <w:rFonts w:hint="eastAsia"/>
                <w:kern w:val="0"/>
                <w:sz w:val="22"/>
                <w:szCs w:val="22"/>
                <w:lang w:val="en-US" w:eastAsia="zh-CN"/>
              </w:rPr>
              <w:t>3000-8000</w:t>
            </w:r>
          </w:p>
        </w:tc>
      </w:tr>
      <w:tr w14:paraId="52F79533">
        <w:tblPrEx>
          <w:tblCellMar>
            <w:top w:w="0" w:type="dxa"/>
            <w:left w:w="108" w:type="dxa"/>
            <w:bottom w:w="0" w:type="dxa"/>
            <w:right w:w="108" w:type="dxa"/>
          </w:tblCellMar>
        </w:tblPrEx>
        <w:trPr>
          <w:trHeight w:val="630" w:hRule="atLeast"/>
        </w:trPr>
        <w:tc>
          <w:tcPr>
            <w:tcW w:w="1730" w:type="dxa"/>
            <w:tcBorders>
              <w:top w:val="nil"/>
              <w:left w:val="single" w:color="auto" w:sz="4" w:space="0"/>
              <w:bottom w:val="single" w:color="auto" w:sz="4" w:space="0"/>
              <w:right w:val="single" w:color="auto" w:sz="4" w:space="0"/>
            </w:tcBorders>
            <w:noWrap w:val="0"/>
            <w:vAlign w:val="center"/>
          </w:tcPr>
          <w:p w14:paraId="749294CD">
            <w:pPr>
              <w:widowControl/>
              <w:jc w:val="left"/>
              <w:rPr>
                <w:rFonts w:hint="default" w:ascii="Courier New" w:hAnsi="Courier New" w:eastAsia="宋体" w:cs="Courier New"/>
                <w:kern w:val="0"/>
                <w:sz w:val="24"/>
                <w:lang w:val="en-US" w:eastAsia="zh-CN"/>
              </w:rPr>
            </w:pPr>
            <w:r>
              <w:rPr>
                <w:rFonts w:hint="eastAsia" w:ascii="Courier New" w:hAnsi="Courier New" w:cs="Courier New"/>
                <w:kern w:val="0"/>
                <w:sz w:val="24"/>
                <w:lang w:val="en-US" w:eastAsia="zh-CN"/>
              </w:rPr>
              <w:t>高端定制微针</w:t>
            </w:r>
          </w:p>
        </w:tc>
        <w:tc>
          <w:tcPr>
            <w:tcW w:w="2763" w:type="dxa"/>
            <w:tcBorders>
              <w:top w:val="nil"/>
              <w:left w:val="nil"/>
              <w:bottom w:val="single" w:color="auto" w:sz="4" w:space="0"/>
              <w:right w:val="single" w:color="auto" w:sz="4" w:space="0"/>
            </w:tcBorders>
            <w:noWrap w:val="0"/>
            <w:vAlign w:val="center"/>
          </w:tcPr>
          <w:p w14:paraId="390CD98F">
            <w:pPr>
              <w:widowControl/>
              <w:jc w:val="left"/>
              <w:rPr>
                <w:rFonts w:hint="default" w:ascii="Courier New" w:hAnsi="Courier New" w:eastAsia="宋体" w:cs="Courier New"/>
                <w:kern w:val="0"/>
                <w:sz w:val="24"/>
                <w:lang w:val="en-US" w:eastAsia="zh-CN"/>
              </w:rPr>
            </w:pPr>
            <w:r>
              <w:rPr>
                <w:rFonts w:hint="eastAsia" w:ascii="Courier New" w:hAnsi="Courier New" w:cs="Courier New"/>
                <w:kern w:val="0"/>
                <w:sz w:val="24"/>
                <w:lang w:val="en-US" w:eastAsia="zh-CN"/>
              </w:rPr>
              <w:t>进口设备+个性化方案</w:t>
            </w:r>
          </w:p>
        </w:tc>
        <w:tc>
          <w:tcPr>
            <w:tcW w:w="1526" w:type="dxa"/>
            <w:tcBorders>
              <w:top w:val="nil"/>
              <w:left w:val="nil"/>
              <w:bottom w:val="single" w:color="auto" w:sz="4" w:space="0"/>
              <w:right w:val="single" w:color="auto" w:sz="4" w:space="0"/>
            </w:tcBorders>
            <w:noWrap w:val="0"/>
            <w:vAlign w:val="center"/>
          </w:tcPr>
          <w:p w14:paraId="6AAD046D">
            <w:pPr>
              <w:widowControl/>
              <w:jc w:val="left"/>
              <w:rPr>
                <w:rFonts w:hint="eastAsia" w:ascii="Courier New" w:hAnsi="Courier New" w:eastAsia="宋体" w:cs="Courier New"/>
                <w:kern w:val="0"/>
                <w:sz w:val="24"/>
                <w:lang w:val="en-US" w:eastAsia="zh-CN"/>
              </w:rPr>
            </w:pPr>
            <w:r>
              <w:rPr>
                <w:rFonts w:hint="eastAsia" w:ascii="Courier New" w:hAnsi="Courier New" w:cs="Courier New"/>
                <w:kern w:val="0"/>
                <w:sz w:val="24"/>
                <w:lang w:val="en-US" w:eastAsia="zh-CN"/>
              </w:rPr>
              <w:t>深层修复</w:t>
            </w:r>
          </w:p>
        </w:tc>
        <w:tc>
          <w:tcPr>
            <w:tcW w:w="1885" w:type="dxa"/>
            <w:tcBorders>
              <w:top w:val="nil"/>
              <w:left w:val="nil"/>
              <w:bottom w:val="single" w:color="auto" w:sz="4" w:space="0"/>
              <w:right w:val="single" w:color="auto" w:sz="4" w:space="0"/>
            </w:tcBorders>
            <w:noWrap w:val="0"/>
            <w:vAlign w:val="center"/>
          </w:tcPr>
          <w:p w14:paraId="230C7F64">
            <w:pPr>
              <w:widowControl/>
              <w:jc w:val="center"/>
              <w:rPr>
                <w:rFonts w:hint="default" w:eastAsia="宋体"/>
                <w:kern w:val="0"/>
                <w:sz w:val="22"/>
                <w:szCs w:val="22"/>
                <w:lang w:val="en-US" w:eastAsia="zh-CN"/>
              </w:rPr>
            </w:pPr>
            <w:r>
              <w:rPr>
                <w:rFonts w:hint="eastAsia"/>
                <w:kern w:val="0"/>
                <w:sz w:val="22"/>
                <w:szCs w:val="22"/>
                <w:lang w:val="en-US" w:eastAsia="zh-CN"/>
              </w:rPr>
              <w:t>6000-15000</w:t>
            </w:r>
          </w:p>
        </w:tc>
      </w:tr>
    </w:tbl>
    <w:p w14:paraId="0734852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根据目前市场表现，本产品建议定价为300-600元/套</w:t>
      </w:r>
    </w:p>
    <w:p w14:paraId="41C9365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理由：</w:t>
      </w:r>
      <w:r>
        <w:rPr>
          <w:rFonts w:hint="eastAsia" w:ascii="Times New Roman" w:hAnsi="Times New Roman" w:eastAsia="宋体" w:cs="Times New Roman"/>
          <w:color w:val="000000"/>
          <w:sz w:val="24"/>
          <w:szCs w:val="24"/>
        </w:rPr>
        <w:t>目前市场</w:t>
      </w:r>
      <w:r>
        <w:rPr>
          <w:rFonts w:hint="eastAsia" w:ascii="Times New Roman" w:hAnsi="Times New Roman" w:eastAsia="宋体" w:cs="Times New Roman"/>
          <w:color w:val="000000"/>
          <w:sz w:val="24"/>
          <w:szCs w:val="24"/>
          <w:lang w:val="en-US" w:eastAsia="zh-CN"/>
        </w:rPr>
        <w:t>同类产品价格主要集中在1000-5000元/次，且绝大多数需在专业美容机构使用，故本产品优势在于方便使用以及价格惠民。</w:t>
      </w:r>
    </w:p>
    <w:p w14:paraId="2AF1BF64">
      <w:pPr>
        <w:numPr>
          <w:ilvl w:val="0"/>
          <w:numId w:val="5"/>
        </w:numPr>
        <w:rPr>
          <w:rFonts w:hint="eastAsia"/>
          <w:b/>
          <w:sz w:val="28"/>
          <w:szCs w:val="28"/>
        </w:rPr>
      </w:pPr>
      <w:r>
        <w:rPr>
          <w:rFonts w:hint="eastAsia"/>
          <w:b/>
          <w:sz w:val="28"/>
          <w:szCs w:val="28"/>
        </w:rPr>
        <w:t>5产品卖点</w:t>
      </w:r>
    </w:p>
    <w:p w14:paraId="4D1D8A22">
      <w:pPr>
        <w:numPr>
          <w:ilvl w:val="0"/>
          <w:numId w:val="0"/>
        </w:numPr>
        <w:ind w:leftChars="0"/>
        <w:rPr>
          <w:rFonts w:hint="eastAsia"/>
          <w:color w:val="000000"/>
          <w:sz w:val="24"/>
          <w:szCs w:val="24"/>
        </w:rPr>
      </w:pPr>
      <w:r>
        <w:rPr>
          <w:rFonts w:hint="eastAsia"/>
          <w:color w:val="000000"/>
          <w:sz w:val="24"/>
          <w:szCs w:val="24"/>
        </w:rPr>
        <w:t>1. 中医草本护肤理念，天然温和</w:t>
      </w:r>
    </w:p>
    <w:p w14:paraId="521868B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产品以中医美容理论为基础，选用多种具有护肤功效的中药提取成分，如黄芪、人参、白芷等草本精华，通过调理肌肤状态达到养颜效果。相比部分化学护肤成分，中药成分更加天然温和，能够在改善肌肤问题的同时减少对皮肤的刺激，符合现代消费者追求“天然、安全护肤”的理念。</w:t>
      </w:r>
    </w:p>
    <w:p w14:paraId="313B20AD">
      <w:pPr>
        <w:numPr>
          <w:ilvl w:val="0"/>
          <w:numId w:val="0"/>
        </w:numPr>
        <w:ind w:leftChars="0"/>
        <w:rPr>
          <w:rFonts w:hint="eastAsia"/>
          <w:color w:val="000000"/>
          <w:sz w:val="24"/>
          <w:szCs w:val="24"/>
        </w:rPr>
      </w:pPr>
      <w:r>
        <w:rPr>
          <w:rFonts w:hint="eastAsia"/>
          <w:color w:val="000000"/>
          <w:sz w:val="24"/>
          <w:szCs w:val="24"/>
        </w:rPr>
        <w:t>2. 微针靶向导入</w:t>
      </w:r>
      <w:r>
        <w:rPr>
          <w:rFonts w:hint="eastAsia"/>
          <w:color w:val="000000"/>
          <w:sz w:val="24"/>
          <w:szCs w:val="24"/>
          <w:lang w:val="en-US" w:eastAsia="zh-CN"/>
        </w:rPr>
        <w:t>+中医针灸刺激</w:t>
      </w:r>
      <w:r>
        <w:rPr>
          <w:rFonts w:hint="eastAsia"/>
          <w:color w:val="000000"/>
          <w:sz w:val="24"/>
          <w:szCs w:val="24"/>
        </w:rPr>
        <w:t>技术，提高吸收效率</w:t>
      </w:r>
    </w:p>
    <w:p w14:paraId="200993D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产品采用微针导入技术，在皮肤表层形成微细通道，使护肤精华能够更容易进入皮肤角质层及深层组织，从而提高活性成分的吸收效率。以中医经典《灵枢》中的经络与气血理论为基础，结合现代皮肤护理需求，将“通经络、调气血、养肌肤”的理念融入护肤方案。通过在面部特定穴位区域进行微针刺激，可在一定程度上促进局部血液循环和皮肤代谢，使肌肤获得更加自然健康的状态。与传统涂抹式护肤产品相比，该技术能够更有效地发挥护肤成分的作用，提高护理效果。</w:t>
      </w:r>
    </w:p>
    <w:p w14:paraId="471015A3">
      <w:pPr>
        <w:numPr>
          <w:ilvl w:val="0"/>
          <w:numId w:val="0"/>
        </w:numPr>
        <w:ind w:leftChars="0"/>
        <w:rPr>
          <w:rFonts w:hint="eastAsia"/>
          <w:color w:val="000000"/>
          <w:sz w:val="24"/>
          <w:szCs w:val="24"/>
        </w:rPr>
      </w:pPr>
      <w:r>
        <w:rPr>
          <w:rFonts w:hint="eastAsia"/>
          <w:color w:val="000000"/>
          <w:sz w:val="24"/>
          <w:szCs w:val="24"/>
        </w:rPr>
        <w:t>3. 居家便携设计，使用方便</w:t>
      </w:r>
    </w:p>
    <w:p w14:paraId="37FEAC5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产品采用轻便小巧的设计，便于携带和日常使用。消费者无需前往美容院即可在家完成护肤护理，节省时间和成本。同时操作流程简单，普通消费者经过简单学习即可掌握使用方法，提升产品的实用性。</w:t>
      </w:r>
    </w:p>
    <w:p w14:paraId="7F840AD0">
      <w:pPr>
        <w:numPr>
          <w:ilvl w:val="0"/>
          <w:numId w:val="0"/>
        </w:numPr>
        <w:ind w:leftChars="0"/>
        <w:rPr>
          <w:rFonts w:hint="eastAsia"/>
          <w:color w:val="000000"/>
          <w:sz w:val="24"/>
          <w:szCs w:val="24"/>
        </w:rPr>
      </w:pPr>
      <w:r>
        <w:rPr>
          <w:rFonts w:hint="eastAsia"/>
          <w:color w:val="000000"/>
          <w:sz w:val="24"/>
          <w:szCs w:val="24"/>
        </w:rPr>
        <w:t>4. 多功效护肤，满足不同需求</w:t>
      </w:r>
    </w:p>
    <w:p w14:paraId="516B9A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产品根据不同肌肤问题设计多种护理方案，例如补水保湿、提亮肤色、紧致抗衰以及问题肌调理等，通过不同中药精华组合实现针对性护理，从而满足不同年龄层和不同肤质人群的需求。</w:t>
      </w:r>
    </w:p>
    <w:p w14:paraId="3CDB1C9E">
      <w:pPr>
        <w:numPr>
          <w:ilvl w:val="0"/>
          <w:numId w:val="0"/>
        </w:numPr>
        <w:ind w:leftChars="0"/>
        <w:rPr>
          <w:rFonts w:hint="eastAsia"/>
          <w:color w:val="000000"/>
          <w:sz w:val="24"/>
          <w:szCs w:val="24"/>
        </w:rPr>
      </w:pPr>
      <w:r>
        <w:rPr>
          <w:rFonts w:hint="eastAsia"/>
          <w:color w:val="000000"/>
          <w:sz w:val="24"/>
          <w:szCs w:val="24"/>
        </w:rPr>
        <w:t>5. 科技与传统结合的创新产品</w:t>
      </w:r>
    </w:p>
    <w:p w14:paraId="4855E1D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“灵枢焕颜微针”将传统中医理论与现代美容技术相结合，既体现东方中医文化特色，又融合现代科技护肤理念。这种创新模式能够为消费者带来全新的护肤体验，同时提升品牌的独特性和市场竞争力。</w:t>
      </w:r>
    </w:p>
    <w:p w14:paraId="77F90369">
      <w:pPr>
        <w:numPr>
          <w:ilvl w:val="0"/>
          <w:numId w:val="0"/>
        </w:numPr>
        <w:ind w:leftChars="0"/>
        <w:rPr>
          <w:rFonts w:hint="eastAsia"/>
          <w:color w:val="000000"/>
          <w:sz w:val="24"/>
          <w:szCs w:val="24"/>
        </w:rPr>
      </w:pPr>
      <w:r>
        <w:rPr>
          <w:rFonts w:hint="eastAsia"/>
          <w:color w:val="000000"/>
          <w:sz w:val="24"/>
          <w:szCs w:val="24"/>
        </w:rPr>
        <w:t>6. 性价比高，护肤成本更低</w:t>
      </w:r>
    </w:p>
    <w:p w14:paraId="62D4C77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与美容机构提供的微针护理项目相比，居家产品价格更加亲民，消费者可以通过较低成本实现持续护理。长期使用不仅能够改善肌肤状态，还能够减少频繁前往美容机构所产生的费用。功效：</w:t>
      </w:r>
      <w:r>
        <w:rPr>
          <w:rFonts w:hint="eastAsia" w:ascii="Times New Roman" w:hAnsi="Times New Roman" w:eastAsia="宋体" w:cs="Times New Roman"/>
          <w:color w:val="000000"/>
          <w:sz w:val="24"/>
          <w:szCs w:val="24"/>
          <w:lang w:val="en-US" w:eastAsia="zh-CN"/>
        </w:rPr>
        <w:t>营养</w:t>
      </w:r>
      <w:r>
        <w:rPr>
          <w:rFonts w:hint="eastAsia" w:ascii="Times New Roman" w:hAnsi="Times New Roman" w:eastAsia="宋体" w:cs="Times New Roman"/>
          <w:color w:val="000000"/>
          <w:sz w:val="24"/>
          <w:szCs w:val="24"/>
        </w:rPr>
        <w:t>、补水、抗皱</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修护</w:t>
      </w:r>
      <w:r>
        <w:rPr>
          <w:rFonts w:hint="eastAsia" w:ascii="Times New Roman" w:hAnsi="Times New Roman" w:eastAsia="宋体" w:cs="Times New Roman"/>
          <w:color w:val="000000"/>
          <w:sz w:val="24"/>
          <w:szCs w:val="24"/>
        </w:rPr>
        <w:t>、排毒快速解决肌肤问题。</w:t>
      </w:r>
    </w:p>
    <w:p w14:paraId="5B91F096">
      <w:pPr>
        <w:rPr>
          <w:rFonts w:hint="eastAsia"/>
          <w:b/>
          <w:sz w:val="28"/>
          <w:szCs w:val="28"/>
        </w:rPr>
      </w:pPr>
      <w:r>
        <w:rPr>
          <w:rFonts w:hint="eastAsia"/>
          <w:b/>
          <w:sz w:val="28"/>
          <w:szCs w:val="28"/>
        </w:rPr>
        <w:t>2、</w:t>
      </w:r>
      <w:r>
        <w:rPr>
          <w:rFonts w:hint="eastAsia"/>
          <w:b/>
          <w:sz w:val="28"/>
          <w:szCs w:val="28"/>
          <w:lang w:val="en-US" w:eastAsia="zh-CN"/>
        </w:rPr>
        <w:t>6</w:t>
      </w:r>
      <w:r>
        <w:rPr>
          <w:rFonts w:hint="eastAsia"/>
          <w:b/>
          <w:sz w:val="28"/>
          <w:szCs w:val="28"/>
        </w:rPr>
        <w:t>市场定位与目标客户</w:t>
      </w:r>
    </w:p>
    <w:p w14:paraId="28968E0F">
      <w:pPr>
        <w:numPr>
          <w:ilvl w:val="0"/>
          <w:numId w:val="6"/>
        </w:numPr>
        <w:rPr>
          <w:rFonts w:hint="eastAsia"/>
          <w:b/>
          <w:sz w:val="28"/>
          <w:szCs w:val="28"/>
          <w:lang w:val="en-US" w:eastAsia="zh-CN"/>
        </w:rPr>
      </w:pPr>
      <w:r>
        <w:rPr>
          <w:rFonts w:hint="eastAsia"/>
          <w:b/>
          <w:sz w:val="28"/>
          <w:szCs w:val="28"/>
          <w:lang w:val="en-US" w:eastAsia="zh-CN"/>
        </w:rPr>
        <w:t>目标用户画像</w:t>
      </w:r>
    </w:p>
    <w:p w14:paraId="4886725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根据近年来肤消费调查及医美消费趋势数据，微针美容及居家美容产品的主要消费者呈现出年轻化、女性化和城市化的特点。</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476"/>
        <w:gridCol w:w="1476"/>
        <w:gridCol w:w="1476"/>
        <w:gridCol w:w="1476"/>
        <w:gridCol w:w="1476"/>
      </w:tblGrid>
      <w:tr w14:paraId="69A0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C2D69B"/>
            <w:noWrap w:val="0"/>
            <w:vAlign w:val="top"/>
          </w:tcPr>
          <w:p w14:paraId="0B374403">
            <w:pPr>
              <w:numPr>
                <w:ilvl w:val="0"/>
                <w:numId w:val="0"/>
              </w:numPr>
              <w:rPr>
                <w:rFonts w:hint="default" w:eastAsia="宋体"/>
                <w:b/>
                <w:color w:val="4F81BD"/>
                <w:sz w:val="28"/>
                <w:szCs w:val="28"/>
                <w:vertAlign w:val="baseline"/>
                <w:lang w:val="en-US" w:eastAsia="zh-CN"/>
              </w:rPr>
            </w:pPr>
            <w:r>
              <w:rPr>
                <w:rFonts w:hint="eastAsia"/>
                <w:b/>
                <w:color w:val="4F81BD"/>
                <w:sz w:val="28"/>
                <w:szCs w:val="28"/>
                <w:vertAlign w:val="baseline"/>
                <w:lang w:val="en-US" w:eastAsia="zh-CN"/>
              </w:rPr>
              <w:t>用户类型</w:t>
            </w:r>
          </w:p>
        </w:tc>
        <w:tc>
          <w:tcPr>
            <w:tcW w:w="1476" w:type="dxa"/>
            <w:shd w:val="clear" w:color="auto" w:fill="C2D69B"/>
            <w:noWrap w:val="0"/>
            <w:vAlign w:val="top"/>
          </w:tcPr>
          <w:p w14:paraId="236650F6">
            <w:pPr>
              <w:numPr>
                <w:ilvl w:val="0"/>
                <w:numId w:val="0"/>
              </w:numPr>
              <w:rPr>
                <w:rFonts w:hint="default" w:eastAsia="宋体"/>
                <w:b/>
                <w:color w:val="4F81BD"/>
                <w:sz w:val="28"/>
                <w:szCs w:val="28"/>
                <w:vertAlign w:val="baseline"/>
                <w:lang w:val="en-US" w:eastAsia="zh-CN"/>
              </w:rPr>
            </w:pPr>
            <w:r>
              <w:rPr>
                <w:rFonts w:hint="eastAsia"/>
                <w:b/>
                <w:color w:val="4F81BD"/>
                <w:sz w:val="28"/>
                <w:szCs w:val="28"/>
                <w:vertAlign w:val="baseline"/>
                <w:lang w:val="en-US" w:eastAsia="zh-CN"/>
              </w:rPr>
              <w:t>年龄范围</w:t>
            </w:r>
          </w:p>
        </w:tc>
        <w:tc>
          <w:tcPr>
            <w:tcW w:w="1476" w:type="dxa"/>
            <w:shd w:val="clear" w:color="auto" w:fill="C2D69B"/>
            <w:noWrap w:val="0"/>
            <w:vAlign w:val="top"/>
          </w:tcPr>
          <w:p w14:paraId="13493987">
            <w:pPr>
              <w:numPr>
                <w:ilvl w:val="0"/>
                <w:numId w:val="0"/>
              </w:numPr>
              <w:rPr>
                <w:rFonts w:hint="default" w:eastAsia="宋体"/>
                <w:b/>
                <w:color w:val="4F81BD"/>
                <w:sz w:val="28"/>
                <w:szCs w:val="28"/>
                <w:vertAlign w:val="baseline"/>
                <w:lang w:val="en-US" w:eastAsia="zh-CN"/>
              </w:rPr>
            </w:pPr>
            <w:r>
              <w:rPr>
                <w:rFonts w:hint="eastAsia"/>
                <w:b/>
                <w:color w:val="4F81BD"/>
                <w:sz w:val="28"/>
                <w:szCs w:val="28"/>
                <w:vertAlign w:val="baseline"/>
                <w:lang w:val="en-US" w:eastAsia="zh-CN"/>
              </w:rPr>
              <w:t>职业特点</w:t>
            </w:r>
          </w:p>
        </w:tc>
        <w:tc>
          <w:tcPr>
            <w:tcW w:w="1476" w:type="dxa"/>
            <w:shd w:val="clear" w:color="auto" w:fill="C2D69B"/>
            <w:noWrap w:val="0"/>
            <w:vAlign w:val="top"/>
          </w:tcPr>
          <w:p w14:paraId="7535AE24">
            <w:pPr>
              <w:numPr>
                <w:ilvl w:val="0"/>
                <w:numId w:val="0"/>
              </w:numPr>
              <w:rPr>
                <w:rFonts w:hint="default" w:eastAsia="宋体"/>
                <w:b/>
                <w:color w:val="4F81BD"/>
                <w:sz w:val="28"/>
                <w:szCs w:val="28"/>
                <w:vertAlign w:val="baseline"/>
                <w:lang w:val="en-US" w:eastAsia="zh-CN"/>
              </w:rPr>
            </w:pPr>
            <w:r>
              <w:rPr>
                <w:rFonts w:hint="eastAsia"/>
                <w:b/>
                <w:color w:val="4F81BD"/>
                <w:sz w:val="28"/>
                <w:szCs w:val="28"/>
                <w:vertAlign w:val="baseline"/>
                <w:lang w:val="en-US" w:eastAsia="zh-CN"/>
              </w:rPr>
              <w:t>收入水平</w:t>
            </w:r>
          </w:p>
        </w:tc>
        <w:tc>
          <w:tcPr>
            <w:tcW w:w="1476" w:type="dxa"/>
            <w:shd w:val="clear" w:color="auto" w:fill="C2D69B"/>
            <w:noWrap w:val="0"/>
            <w:vAlign w:val="top"/>
          </w:tcPr>
          <w:p w14:paraId="2D0AE52D">
            <w:pPr>
              <w:numPr>
                <w:ilvl w:val="0"/>
                <w:numId w:val="0"/>
              </w:numPr>
              <w:rPr>
                <w:rFonts w:hint="default" w:eastAsia="宋体"/>
                <w:b/>
                <w:color w:val="4F81BD"/>
                <w:sz w:val="28"/>
                <w:szCs w:val="28"/>
                <w:vertAlign w:val="baseline"/>
                <w:lang w:val="en-US" w:eastAsia="zh-CN"/>
              </w:rPr>
            </w:pPr>
            <w:r>
              <w:rPr>
                <w:rFonts w:hint="eastAsia"/>
                <w:b/>
                <w:color w:val="4F81BD"/>
                <w:sz w:val="28"/>
                <w:szCs w:val="28"/>
                <w:vertAlign w:val="baseline"/>
                <w:lang w:val="en-US" w:eastAsia="zh-CN"/>
              </w:rPr>
              <w:t>护肤需求</w:t>
            </w:r>
          </w:p>
        </w:tc>
        <w:tc>
          <w:tcPr>
            <w:tcW w:w="1476" w:type="dxa"/>
            <w:shd w:val="clear" w:color="auto" w:fill="C2D69B"/>
            <w:noWrap w:val="0"/>
            <w:vAlign w:val="top"/>
          </w:tcPr>
          <w:p w14:paraId="1702CBFE">
            <w:pPr>
              <w:numPr>
                <w:ilvl w:val="0"/>
                <w:numId w:val="0"/>
              </w:numPr>
              <w:rPr>
                <w:rFonts w:hint="default" w:eastAsia="宋体"/>
                <w:b/>
                <w:color w:val="4F81BD"/>
                <w:sz w:val="28"/>
                <w:szCs w:val="28"/>
                <w:vertAlign w:val="baseline"/>
                <w:lang w:val="en-US" w:eastAsia="zh-CN"/>
              </w:rPr>
            </w:pPr>
            <w:r>
              <w:rPr>
                <w:rFonts w:hint="eastAsia"/>
                <w:b/>
                <w:color w:val="4F81BD"/>
                <w:sz w:val="28"/>
                <w:szCs w:val="28"/>
                <w:vertAlign w:val="baseline"/>
                <w:lang w:val="en-US" w:eastAsia="zh-CN"/>
              </w:rPr>
              <w:t>消费特点</w:t>
            </w:r>
          </w:p>
        </w:tc>
      </w:tr>
      <w:tr w14:paraId="53741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DCE6F2"/>
            <w:noWrap w:val="0"/>
            <w:vAlign w:val="top"/>
          </w:tcPr>
          <w:p w14:paraId="612BAA2C">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学生群体</w:t>
            </w:r>
          </w:p>
        </w:tc>
        <w:tc>
          <w:tcPr>
            <w:tcW w:w="1476" w:type="dxa"/>
            <w:noWrap w:val="0"/>
            <w:vAlign w:val="top"/>
          </w:tcPr>
          <w:p w14:paraId="0C1CF597">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18-22岁</w:t>
            </w:r>
          </w:p>
        </w:tc>
        <w:tc>
          <w:tcPr>
            <w:tcW w:w="1476" w:type="dxa"/>
            <w:noWrap w:val="0"/>
            <w:vAlign w:val="top"/>
          </w:tcPr>
          <w:p w14:paraId="5D6539EC">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大学生</w:t>
            </w:r>
          </w:p>
        </w:tc>
        <w:tc>
          <w:tcPr>
            <w:tcW w:w="1476" w:type="dxa"/>
            <w:noWrap w:val="0"/>
            <w:vAlign w:val="top"/>
          </w:tcPr>
          <w:p w14:paraId="566B8D1D">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2000-4000/月</w:t>
            </w:r>
          </w:p>
        </w:tc>
        <w:tc>
          <w:tcPr>
            <w:tcW w:w="1476" w:type="dxa"/>
            <w:noWrap w:val="0"/>
            <w:vAlign w:val="top"/>
          </w:tcPr>
          <w:p w14:paraId="4FB298FA">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补水、控油、改善痘痘</w:t>
            </w:r>
          </w:p>
        </w:tc>
        <w:tc>
          <w:tcPr>
            <w:tcW w:w="1476" w:type="dxa"/>
            <w:noWrap w:val="0"/>
            <w:vAlign w:val="top"/>
          </w:tcPr>
          <w:p w14:paraId="7FE99A08">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喜欢尝试新产品，价格敏感</w:t>
            </w:r>
          </w:p>
        </w:tc>
      </w:tr>
      <w:tr w14:paraId="1F2D6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DCE6F2"/>
            <w:noWrap w:val="0"/>
            <w:vAlign w:val="top"/>
          </w:tcPr>
          <w:p w14:paraId="71B88D31">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初入职场人群</w:t>
            </w:r>
          </w:p>
        </w:tc>
        <w:tc>
          <w:tcPr>
            <w:tcW w:w="1476" w:type="dxa"/>
            <w:noWrap w:val="0"/>
            <w:vAlign w:val="top"/>
          </w:tcPr>
          <w:p w14:paraId="4B605E7C">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22-28岁</w:t>
            </w:r>
          </w:p>
        </w:tc>
        <w:tc>
          <w:tcPr>
            <w:tcW w:w="1476" w:type="dxa"/>
            <w:noWrap w:val="0"/>
            <w:vAlign w:val="top"/>
          </w:tcPr>
          <w:p w14:paraId="6B77C08A">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白领、职员</w:t>
            </w:r>
          </w:p>
        </w:tc>
        <w:tc>
          <w:tcPr>
            <w:tcW w:w="1476" w:type="dxa"/>
            <w:noWrap w:val="0"/>
            <w:vAlign w:val="top"/>
          </w:tcPr>
          <w:p w14:paraId="180C2EFC">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4000-8000/月</w:t>
            </w:r>
          </w:p>
        </w:tc>
        <w:tc>
          <w:tcPr>
            <w:tcW w:w="1476" w:type="dxa"/>
            <w:noWrap w:val="0"/>
            <w:vAlign w:val="top"/>
          </w:tcPr>
          <w:p w14:paraId="2ECD848E">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改善肤色、毛孔、暗沉</w:t>
            </w:r>
          </w:p>
        </w:tc>
        <w:tc>
          <w:tcPr>
            <w:tcW w:w="1476" w:type="dxa"/>
            <w:noWrap w:val="0"/>
            <w:vAlign w:val="top"/>
          </w:tcPr>
          <w:p w14:paraId="2650F4D2">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注重性价比</w:t>
            </w:r>
          </w:p>
        </w:tc>
      </w:tr>
      <w:tr w14:paraId="63BB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DCE6F2"/>
            <w:noWrap w:val="0"/>
            <w:vAlign w:val="top"/>
          </w:tcPr>
          <w:p w14:paraId="76FE15A6">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轻熟龄人群</w:t>
            </w:r>
          </w:p>
        </w:tc>
        <w:tc>
          <w:tcPr>
            <w:tcW w:w="1476" w:type="dxa"/>
            <w:noWrap w:val="0"/>
            <w:vAlign w:val="top"/>
          </w:tcPr>
          <w:p w14:paraId="039B3BC8">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25-35岁</w:t>
            </w:r>
          </w:p>
        </w:tc>
        <w:tc>
          <w:tcPr>
            <w:tcW w:w="1476" w:type="dxa"/>
            <w:noWrap w:val="0"/>
            <w:vAlign w:val="top"/>
          </w:tcPr>
          <w:p w14:paraId="635E774A">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白领、自由职业</w:t>
            </w:r>
          </w:p>
        </w:tc>
        <w:tc>
          <w:tcPr>
            <w:tcW w:w="1476" w:type="dxa"/>
            <w:noWrap w:val="0"/>
            <w:vAlign w:val="top"/>
          </w:tcPr>
          <w:p w14:paraId="65A7B983">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8000-15000/月</w:t>
            </w:r>
          </w:p>
        </w:tc>
        <w:tc>
          <w:tcPr>
            <w:tcW w:w="1476" w:type="dxa"/>
            <w:noWrap w:val="0"/>
            <w:vAlign w:val="top"/>
          </w:tcPr>
          <w:p w14:paraId="2A6A999A">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抗初老、紧致、修护</w:t>
            </w:r>
          </w:p>
        </w:tc>
        <w:tc>
          <w:tcPr>
            <w:tcW w:w="1476" w:type="dxa"/>
            <w:noWrap w:val="0"/>
            <w:vAlign w:val="top"/>
          </w:tcPr>
          <w:p w14:paraId="358D8929">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愿意为效果付费</w:t>
            </w:r>
          </w:p>
        </w:tc>
      </w:tr>
      <w:tr w14:paraId="3744C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DCE6F2"/>
            <w:noWrap w:val="0"/>
            <w:vAlign w:val="top"/>
          </w:tcPr>
          <w:p w14:paraId="443CB704">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高消费人群</w:t>
            </w:r>
          </w:p>
        </w:tc>
        <w:tc>
          <w:tcPr>
            <w:tcW w:w="1476" w:type="dxa"/>
            <w:noWrap w:val="0"/>
            <w:vAlign w:val="top"/>
          </w:tcPr>
          <w:p w14:paraId="6038D9CE">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30-40岁</w:t>
            </w:r>
          </w:p>
        </w:tc>
        <w:tc>
          <w:tcPr>
            <w:tcW w:w="1476" w:type="dxa"/>
            <w:noWrap w:val="0"/>
            <w:vAlign w:val="top"/>
          </w:tcPr>
          <w:p w14:paraId="60C404E5">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管理层、个体经营</w:t>
            </w:r>
          </w:p>
        </w:tc>
        <w:tc>
          <w:tcPr>
            <w:tcW w:w="1476" w:type="dxa"/>
            <w:noWrap w:val="0"/>
            <w:vAlign w:val="top"/>
          </w:tcPr>
          <w:p w14:paraId="72339CBA">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15000以上/月</w:t>
            </w:r>
          </w:p>
        </w:tc>
        <w:tc>
          <w:tcPr>
            <w:tcW w:w="1476" w:type="dxa"/>
            <w:noWrap w:val="0"/>
            <w:vAlign w:val="top"/>
          </w:tcPr>
          <w:p w14:paraId="2B27B64F">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抗衰老、深度护理</w:t>
            </w:r>
          </w:p>
        </w:tc>
        <w:tc>
          <w:tcPr>
            <w:tcW w:w="1476" w:type="dxa"/>
            <w:noWrap w:val="0"/>
            <w:vAlign w:val="top"/>
          </w:tcPr>
          <w:p w14:paraId="092E20C2">
            <w:pPr>
              <w:numPr>
                <w:ilvl w:val="0"/>
                <w:numId w:val="0"/>
              </w:numPr>
              <w:rPr>
                <w:rFonts w:hint="default" w:eastAsia="宋体"/>
                <w:b/>
                <w:sz w:val="24"/>
                <w:szCs w:val="24"/>
                <w:vertAlign w:val="baseline"/>
                <w:lang w:val="en-US" w:eastAsia="zh-CN"/>
              </w:rPr>
            </w:pPr>
            <w:r>
              <w:rPr>
                <w:rFonts w:hint="eastAsia"/>
                <w:b/>
                <w:sz w:val="24"/>
                <w:szCs w:val="24"/>
                <w:vertAlign w:val="baseline"/>
                <w:lang w:val="en-US" w:eastAsia="zh-CN"/>
              </w:rPr>
              <w:t>注重品质和品牌</w:t>
            </w:r>
          </w:p>
        </w:tc>
      </w:tr>
    </w:tbl>
    <w:p w14:paraId="160C7C95">
      <w:pPr>
        <w:numPr>
          <w:ilvl w:val="0"/>
          <w:numId w:val="0"/>
        </w:numPr>
        <w:rPr>
          <w:rFonts w:hint="default" w:eastAsia="宋体"/>
          <w:b/>
          <w:sz w:val="28"/>
          <w:szCs w:val="28"/>
          <w:lang w:val="en-US" w:eastAsia="zh-CN"/>
        </w:rPr>
      </w:pPr>
    </w:p>
    <w:p w14:paraId="0507D46D">
      <w:pPr>
        <w:numPr>
          <w:ilvl w:val="0"/>
          <w:numId w:val="6"/>
        </w:numPr>
        <w:ind w:left="0" w:leftChars="0" w:firstLine="0" w:firstLineChars="0"/>
        <w:rPr>
          <w:rFonts w:hint="eastAsia"/>
          <w:b/>
          <w:sz w:val="28"/>
          <w:szCs w:val="28"/>
          <w:lang w:val="en-US" w:eastAsia="zh-CN"/>
        </w:rPr>
      </w:pPr>
      <w:r>
        <w:rPr>
          <w:rFonts w:hint="eastAsia"/>
          <w:b/>
          <w:sz w:val="28"/>
          <w:szCs w:val="28"/>
          <w:lang w:val="en-US" w:eastAsia="zh-CN"/>
        </w:rPr>
        <w:t>用户比例结构</w:t>
      </w:r>
    </w:p>
    <w:p w14:paraId="3FA22996">
      <w:pPr>
        <w:numPr>
          <w:ilvl w:val="0"/>
          <w:numId w:val="0"/>
        </w:numPr>
        <w:ind w:leftChars="0"/>
        <w:rPr>
          <w:rFonts w:hint="default"/>
          <w:b/>
          <w:sz w:val="28"/>
          <w:szCs w:val="28"/>
          <w:lang w:val="en-US" w:eastAsia="zh-CN"/>
        </w:rPr>
      </w:pPr>
      <w:r>
        <w:drawing>
          <wp:inline distT="0" distB="0" distL="114300" distR="114300">
            <wp:extent cx="4826000" cy="2743200"/>
            <wp:effectExtent l="4445" t="4445" r="8255" b="8255"/>
            <wp:docPr id="8" name="图表 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2B89E0D">
      <w:pPr>
        <w:rPr>
          <w:rFonts w:hint="eastAsia"/>
          <w:sz w:val="24"/>
        </w:rPr>
      </w:pPr>
      <w:r>
        <w:rPr>
          <w:rFonts w:hint="eastAsia"/>
          <w:b/>
          <w:sz w:val="28"/>
          <w:szCs w:val="28"/>
        </w:rPr>
        <w:t>2、</w:t>
      </w:r>
      <w:r>
        <w:rPr>
          <w:rFonts w:hint="eastAsia"/>
          <w:b/>
          <w:sz w:val="28"/>
          <w:szCs w:val="28"/>
          <w:lang w:val="en-US" w:eastAsia="zh-CN"/>
        </w:rPr>
        <w:t xml:space="preserve">7 </w:t>
      </w:r>
      <w:r>
        <w:rPr>
          <w:rFonts w:hint="eastAsia"/>
          <w:b/>
          <w:sz w:val="28"/>
          <w:szCs w:val="28"/>
        </w:rPr>
        <w:t>产品竞争分析</w:t>
      </w:r>
    </w:p>
    <w:p w14:paraId="0C2CADB4">
      <w:pPr>
        <w:numPr>
          <w:ilvl w:val="0"/>
          <w:numId w:val="7"/>
        </w:numPr>
        <w:rPr>
          <w:rFonts w:hint="eastAsia"/>
          <w:b/>
          <w:bCs w:val="0"/>
          <w:color w:val="000000"/>
          <w:sz w:val="24"/>
          <w:lang w:val="en-US" w:eastAsia="zh-CN"/>
        </w:rPr>
      </w:pPr>
      <w:r>
        <w:rPr>
          <w:rFonts w:hint="eastAsia"/>
          <w:b/>
          <w:bCs w:val="0"/>
          <w:color w:val="000000"/>
          <w:sz w:val="24"/>
          <w:lang w:val="en-US" w:eastAsia="zh-CN"/>
        </w:rPr>
        <w:t>主要竞品类型分析</w:t>
      </w:r>
    </w:p>
    <w:p w14:paraId="0F3A073E">
      <w:pPr>
        <w:numPr>
          <w:ilvl w:val="0"/>
          <w:numId w:val="0"/>
        </w:numPr>
        <w:rPr>
          <w:rFonts w:hint="eastAsia"/>
          <w:b/>
          <w:bCs w:val="0"/>
          <w:color w:val="000000"/>
          <w:sz w:val="24"/>
          <w:lang w:val="en-US" w:eastAsia="zh-CN"/>
        </w:rPr>
      </w:pPr>
    </w:p>
    <w:p w14:paraId="2564173C">
      <w:pPr>
        <w:numPr>
          <w:ilvl w:val="0"/>
          <w:numId w:val="0"/>
        </w:numPr>
        <w:rPr>
          <w:rFonts w:hint="eastAsia"/>
          <w:b/>
          <w:bCs w:val="0"/>
          <w:color w:val="000000"/>
          <w:sz w:val="24"/>
        </w:rPr>
      </w:pPr>
      <w:r>
        <w:rPr>
          <w:rFonts w:hint="eastAsia"/>
          <w:b/>
          <w:bCs w:val="0"/>
          <w:color w:val="000000"/>
          <w:sz w:val="24"/>
        </w:rPr>
        <w:t>1. 家用微针滚轮产品</w:t>
      </w:r>
    </w:p>
    <w:p w14:paraId="6917A604">
      <w:pPr>
        <w:rPr>
          <w:rFonts w:hint="eastAsia"/>
          <w:b w:val="0"/>
          <w:bCs/>
          <w:color w:val="000000"/>
          <w:sz w:val="24"/>
        </w:rPr>
      </w:pPr>
    </w:p>
    <w:p w14:paraId="567AA73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家用微针滚轮是目前市场上较为常见的居家微针美容产品，其通过滚轮上的微针刺激皮肤表层，从而促进皮肤新陈代谢并增强护肤品吸收能力。</w:t>
      </w:r>
    </w:p>
    <w:p w14:paraId="07155F4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特点：结构简单，操作方便</w:t>
      </w:r>
    </w:p>
    <w:p w14:paraId="69479A2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价格较低，一般在100—300元之间</w:t>
      </w:r>
    </w:p>
    <w:p w14:paraId="5818028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功能较为单一，主要依靠物理刺激</w:t>
      </w:r>
    </w:p>
    <w:p w14:paraId="33849AC8">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不足：缺乏精准护肤方案</w:t>
      </w:r>
    </w:p>
    <w:p w14:paraId="495C1C2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未结合中医理念或功能性精华导入</w:t>
      </w:r>
    </w:p>
    <w:p w14:paraId="4AE9153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护肤效果相对有限</w:t>
      </w:r>
    </w:p>
    <w:p w14:paraId="529FACF9">
      <w:pPr>
        <w:rPr>
          <w:rFonts w:hint="eastAsia"/>
          <w:b w:val="0"/>
          <w:bCs/>
          <w:color w:val="000000"/>
          <w:sz w:val="24"/>
        </w:rPr>
      </w:pPr>
    </w:p>
    <w:p w14:paraId="2F6D2869">
      <w:pPr>
        <w:rPr>
          <w:rFonts w:hint="eastAsia"/>
          <w:b/>
          <w:bCs w:val="0"/>
          <w:color w:val="000000"/>
          <w:sz w:val="24"/>
        </w:rPr>
      </w:pPr>
      <w:r>
        <w:rPr>
          <w:rFonts w:hint="eastAsia"/>
          <w:b/>
          <w:bCs w:val="0"/>
          <w:color w:val="000000"/>
          <w:sz w:val="24"/>
        </w:rPr>
        <w:t>2. 家用美容仪产品</w:t>
      </w:r>
    </w:p>
    <w:p w14:paraId="024C7A55">
      <w:pPr>
        <w:rPr>
          <w:rFonts w:hint="eastAsia"/>
          <w:b w:val="0"/>
          <w:bCs/>
          <w:color w:val="000000"/>
          <w:sz w:val="24"/>
        </w:rPr>
      </w:pPr>
    </w:p>
    <w:p w14:paraId="582CEA0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家用美容仪主要利用射频、导入、电流等技术改善皮肤状态，如射频美容仪、导入仪等。</w:t>
      </w:r>
    </w:p>
    <w:p w14:paraId="1198A44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特点：科技感强，功能较多</w:t>
      </w:r>
    </w:p>
    <w:p w14:paraId="48DB0C1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可以改善皮肤紧致度与吸收能力</w:t>
      </w:r>
    </w:p>
    <w:p w14:paraId="49A8B19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市场价格较高，一般在500—3000元之间</w:t>
      </w:r>
    </w:p>
    <w:p w14:paraId="09A7187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不足：多数产品侧重仪器功能，缺乏天然护肤理念</w:t>
      </w:r>
    </w:p>
    <w:p w14:paraId="0A8E4CF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产品结构复杂，部分消费者使用门槛较高</w:t>
      </w:r>
    </w:p>
    <w:p w14:paraId="4F3CB46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价格较高，普及度有限</w:t>
      </w:r>
    </w:p>
    <w:p w14:paraId="0DC70D44">
      <w:pPr>
        <w:rPr>
          <w:rFonts w:hint="eastAsia"/>
          <w:b/>
          <w:bCs w:val="0"/>
          <w:color w:val="000000"/>
          <w:sz w:val="24"/>
        </w:rPr>
      </w:pPr>
      <w:r>
        <w:rPr>
          <w:rFonts w:hint="eastAsia"/>
          <w:b/>
          <w:bCs w:val="0"/>
          <w:color w:val="000000"/>
          <w:sz w:val="24"/>
        </w:rPr>
        <w:t>3. 功效型护肤精华产品</w:t>
      </w:r>
    </w:p>
    <w:p w14:paraId="71232879">
      <w:pPr>
        <w:rPr>
          <w:rFonts w:hint="eastAsia"/>
          <w:b w:val="0"/>
          <w:bCs/>
          <w:color w:val="000000"/>
          <w:sz w:val="24"/>
        </w:rPr>
      </w:pPr>
    </w:p>
    <w:p w14:paraId="0D2FB6C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市场上大量存在以补水、美白、抗衰等为主要功效的护肤精华产品。</w:t>
      </w:r>
    </w:p>
    <w:p w14:paraId="401734E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特点：使用方式简单</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rPr>
        <w:t>产品种类丰富</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rPr>
        <w:t>品牌竞争激烈</w:t>
      </w:r>
    </w:p>
    <w:p w14:paraId="588E6E49">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不足：成分主要停留在皮肤表层</w:t>
      </w:r>
    </w:p>
    <w:p w14:paraId="2207AB6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吸收效率相对较低</w:t>
      </w:r>
    </w:p>
    <w:p w14:paraId="6ED34BF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缺乏针对性的深层护理技术</w:t>
      </w:r>
    </w:p>
    <w:p w14:paraId="0739FEB2">
      <w:pPr>
        <w:numPr>
          <w:ilvl w:val="0"/>
          <w:numId w:val="7"/>
        </w:numPr>
        <w:ind w:left="0" w:leftChars="0" w:firstLine="0" w:firstLineChars="0"/>
        <w:rPr>
          <w:rFonts w:hint="eastAsia"/>
          <w:b/>
          <w:bCs w:val="0"/>
          <w:color w:val="000000"/>
          <w:sz w:val="24"/>
          <w:lang w:val="en-US" w:eastAsia="zh-CN"/>
        </w:rPr>
      </w:pPr>
      <w:r>
        <w:rPr>
          <w:rFonts w:hint="eastAsia"/>
          <w:b/>
          <w:bCs w:val="0"/>
          <w:color w:val="000000"/>
          <w:sz w:val="24"/>
          <w:lang w:val="en-US" w:eastAsia="zh-CN"/>
        </w:rPr>
        <w:t>竞品对比分析表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3"/>
        <w:gridCol w:w="2105"/>
        <w:gridCol w:w="2184"/>
        <w:gridCol w:w="1434"/>
        <w:gridCol w:w="1470"/>
      </w:tblGrid>
      <w:tr w14:paraId="689EA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663" w:type="dxa"/>
            <w:shd w:val="clear" w:color="auto" w:fill="DCE6F2"/>
            <w:noWrap w:val="0"/>
            <w:vAlign w:val="top"/>
          </w:tcPr>
          <w:p w14:paraId="4AAEF12A">
            <w:pPr>
              <w:numPr>
                <w:ilvl w:val="0"/>
                <w:numId w:val="0"/>
              </w:numPr>
              <w:rPr>
                <w:rFonts w:hint="default"/>
                <w:b/>
                <w:bCs w:val="0"/>
                <w:color w:val="000000"/>
                <w:sz w:val="24"/>
                <w:vertAlign w:val="baseline"/>
                <w:lang w:val="en-US" w:eastAsia="zh-CN"/>
              </w:rPr>
            </w:pPr>
            <w:r>
              <w:rPr>
                <w:rFonts w:hint="eastAsia"/>
                <w:b/>
                <w:bCs w:val="0"/>
                <w:color w:val="000000"/>
                <w:sz w:val="24"/>
                <w:vertAlign w:val="baseline"/>
                <w:lang w:val="en-US" w:eastAsia="zh-CN"/>
              </w:rPr>
              <w:t>产品类型</w:t>
            </w:r>
          </w:p>
        </w:tc>
        <w:tc>
          <w:tcPr>
            <w:tcW w:w="2105" w:type="dxa"/>
            <w:shd w:val="clear" w:color="auto" w:fill="DCE6F2"/>
            <w:noWrap w:val="0"/>
            <w:vAlign w:val="top"/>
          </w:tcPr>
          <w:p w14:paraId="0CC5832F">
            <w:pPr>
              <w:numPr>
                <w:ilvl w:val="0"/>
                <w:numId w:val="0"/>
              </w:numPr>
              <w:rPr>
                <w:rFonts w:hint="default"/>
                <w:b/>
                <w:bCs w:val="0"/>
                <w:color w:val="000000"/>
                <w:sz w:val="24"/>
                <w:vertAlign w:val="baseline"/>
                <w:lang w:val="en-US" w:eastAsia="zh-CN"/>
              </w:rPr>
            </w:pPr>
            <w:r>
              <w:rPr>
                <w:rFonts w:hint="eastAsia"/>
                <w:b/>
                <w:bCs w:val="0"/>
                <w:color w:val="000000"/>
                <w:sz w:val="24"/>
                <w:vertAlign w:val="baseline"/>
                <w:lang w:val="en-US" w:eastAsia="zh-CN"/>
              </w:rPr>
              <w:t>技术特点</w:t>
            </w:r>
          </w:p>
        </w:tc>
        <w:tc>
          <w:tcPr>
            <w:tcW w:w="2184" w:type="dxa"/>
            <w:shd w:val="clear" w:color="auto" w:fill="DCE6F2"/>
            <w:noWrap w:val="0"/>
            <w:vAlign w:val="top"/>
          </w:tcPr>
          <w:p w14:paraId="2815BDCE">
            <w:pPr>
              <w:numPr>
                <w:ilvl w:val="0"/>
                <w:numId w:val="0"/>
              </w:numPr>
              <w:rPr>
                <w:rFonts w:hint="default"/>
                <w:b/>
                <w:bCs w:val="0"/>
                <w:color w:val="000000"/>
                <w:sz w:val="24"/>
                <w:vertAlign w:val="baseline"/>
                <w:lang w:val="en-US" w:eastAsia="zh-CN"/>
              </w:rPr>
            </w:pPr>
            <w:r>
              <w:rPr>
                <w:rFonts w:hint="eastAsia"/>
                <w:b/>
                <w:bCs w:val="0"/>
                <w:color w:val="000000"/>
                <w:sz w:val="24"/>
                <w:vertAlign w:val="baseline"/>
                <w:lang w:val="en-US" w:eastAsia="zh-CN"/>
              </w:rPr>
              <w:t>优势</w:t>
            </w:r>
          </w:p>
        </w:tc>
        <w:tc>
          <w:tcPr>
            <w:tcW w:w="1434" w:type="dxa"/>
            <w:shd w:val="clear" w:color="auto" w:fill="DCE6F2"/>
            <w:noWrap w:val="0"/>
            <w:vAlign w:val="top"/>
          </w:tcPr>
          <w:p w14:paraId="19CE8C58">
            <w:pPr>
              <w:numPr>
                <w:ilvl w:val="0"/>
                <w:numId w:val="0"/>
              </w:numPr>
              <w:rPr>
                <w:rFonts w:hint="default"/>
                <w:b/>
                <w:bCs w:val="0"/>
                <w:color w:val="000000"/>
                <w:sz w:val="24"/>
                <w:vertAlign w:val="baseline"/>
                <w:lang w:val="en-US" w:eastAsia="zh-CN"/>
              </w:rPr>
            </w:pPr>
            <w:r>
              <w:rPr>
                <w:rFonts w:hint="eastAsia"/>
                <w:b/>
                <w:bCs w:val="0"/>
                <w:color w:val="000000"/>
                <w:sz w:val="24"/>
                <w:vertAlign w:val="baseline"/>
                <w:lang w:val="en-US" w:eastAsia="zh-CN"/>
              </w:rPr>
              <w:t>不足</w:t>
            </w:r>
          </w:p>
        </w:tc>
        <w:tc>
          <w:tcPr>
            <w:tcW w:w="1470" w:type="dxa"/>
            <w:shd w:val="clear" w:color="auto" w:fill="DCE6F2"/>
            <w:noWrap w:val="0"/>
            <w:vAlign w:val="top"/>
          </w:tcPr>
          <w:p w14:paraId="16DCF4EC">
            <w:pPr>
              <w:numPr>
                <w:ilvl w:val="0"/>
                <w:numId w:val="0"/>
              </w:numPr>
              <w:rPr>
                <w:rFonts w:hint="default"/>
                <w:b/>
                <w:bCs w:val="0"/>
                <w:color w:val="000000"/>
                <w:sz w:val="24"/>
                <w:vertAlign w:val="baseline"/>
                <w:lang w:val="en-US" w:eastAsia="zh-CN"/>
              </w:rPr>
            </w:pPr>
            <w:r>
              <w:rPr>
                <w:rFonts w:hint="eastAsia"/>
                <w:b/>
                <w:bCs w:val="0"/>
                <w:color w:val="000000"/>
                <w:sz w:val="24"/>
                <w:vertAlign w:val="baseline"/>
                <w:lang w:val="en-US" w:eastAsia="zh-CN"/>
              </w:rPr>
              <w:t>价格区间</w:t>
            </w:r>
          </w:p>
        </w:tc>
      </w:tr>
      <w:tr w14:paraId="32977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noWrap w:val="0"/>
            <w:vAlign w:val="top"/>
          </w:tcPr>
          <w:p w14:paraId="153E49A7">
            <w:pPr>
              <w:numPr>
                <w:ilvl w:val="0"/>
                <w:numId w:val="0"/>
              </w:numPr>
              <w:rPr>
                <w:rFonts w:hint="default"/>
                <w:b w:val="0"/>
                <w:bCs/>
                <w:color w:val="000000"/>
                <w:sz w:val="24"/>
                <w:vertAlign w:val="baseline"/>
                <w:lang w:val="en-US" w:eastAsia="zh-CN"/>
              </w:rPr>
            </w:pPr>
            <w:r>
              <w:rPr>
                <w:rFonts w:hint="eastAsia"/>
                <w:b w:val="0"/>
                <w:bCs/>
                <w:color w:val="000000"/>
                <w:sz w:val="24"/>
                <w:vertAlign w:val="baseline"/>
                <w:lang w:val="en-US" w:eastAsia="zh-CN"/>
              </w:rPr>
              <w:t>家用微针滚轮</w:t>
            </w:r>
          </w:p>
        </w:tc>
        <w:tc>
          <w:tcPr>
            <w:tcW w:w="2105" w:type="dxa"/>
            <w:noWrap w:val="0"/>
            <w:vAlign w:val="top"/>
          </w:tcPr>
          <w:p w14:paraId="3A15FC3F">
            <w:pPr>
              <w:numPr>
                <w:ilvl w:val="0"/>
                <w:numId w:val="0"/>
              </w:numPr>
              <w:rPr>
                <w:rFonts w:hint="default"/>
                <w:b w:val="0"/>
                <w:bCs/>
                <w:color w:val="000000"/>
                <w:sz w:val="24"/>
                <w:vertAlign w:val="baseline"/>
                <w:lang w:val="en-US" w:eastAsia="zh-CN"/>
              </w:rPr>
            </w:pPr>
            <w:r>
              <w:rPr>
                <w:rFonts w:hint="eastAsia"/>
                <w:b w:val="0"/>
                <w:bCs/>
                <w:color w:val="000000"/>
                <w:sz w:val="24"/>
                <w:vertAlign w:val="baseline"/>
                <w:lang w:val="en-US" w:eastAsia="zh-CN"/>
              </w:rPr>
              <w:t>物理微针刺激</w:t>
            </w:r>
          </w:p>
        </w:tc>
        <w:tc>
          <w:tcPr>
            <w:tcW w:w="2184" w:type="dxa"/>
            <w:noWrap w:val="0"/>
            <w:vAlign w:val="top"/>
          </w:tcPr>
          <w:p w14:paraId="1CA3FC01">
            <w:pPr>
              <w:numPr>
                <w:ilvl w:val="0"/>
                <w:numId w:val="0"/>
              </w:numPr>
              <w:rPr>
                <w:rFonts w:hint="default"/>
                <w:b w:val="0"/>
                <w:bCs/>
                <w:color w:val="000000"/>
                <w:sz w:val="24"/>
                <w:vertAlign w:val="baseline"/>
                <w:lang w:val="en-US" w:eastAsia="zh-CN"/>
              </w:rPr>
            </w:pPr>
            <w:r>
              <w:rPr>
                <w:rFonts w:hint="eastAsia"/>
                <w:b w:val="0"/>
                <w:bCs/>
                <w:color w:val="000000"/>
                <w:sz w:val="24"/>
                <w:vertAlign w:val="baseline"/>
                <w:lang w:val="en-US" w:eastAsia="zh-CN"/>
              </w:rPr>
              <w:t>价格低、操作简单</w:t>
            </w:r>
          </w:p>
        </w:tc>
        <w:tc>
          <w:tcPr>
            <w:tcW w:w="1434" w:type="dxa"/>
            <w:noWrap w:val="0"/>
            <w:vAlign w:val="top"/>
          </w:tcPr>
          <w:p w14:paraId="6B9ABD52">
            <w:pPr>
              <w:numPr>
                <w:ilvl w:val="0"/>
                <w:numId w:val="0"/>
              </w:numPr>
              <w:rPr>
                <w:rFonts w:hint="default"/>
                <w:b w:val="0"/>
                <w:bCs/>
                <w:color w:val="000000"/>
                <w:sz w:val="24"/>
                <w:vertAlign w:val="baseline"/>
                <w:lang w:val="en-US" w:eastAsia="zh-CN"/>
              </w:rPr>
            </w:pPr>
            <w:r>
              <w:rPr>
                <w:rFonts w:hint="eastAsia"/>
                <w:b w:val="0"/>
                <w:bCs/>
                <w:color w:val="000000"/>
                <w:sz w:val="24"/>
                <w:vertAlign w:val="baseline"/>
                <w:lang w:val="en-US" w:eastAsia="zh-CN"/>
              </w:rPr>
              <w:t>功能单一</w:t>
            </w:r>
          </w:p>
        </w:tc>
        <w:tc>
          <w:tcPr>
            <w:tcW w:w="1470" w:type="dxa"/>
            <w:noWrap w:val="0"/>
            <w:vAlign w:val="top"/>
          </w:tcPr>
          <w:p w14:paraId="5ACE3C62">
            <w:pPr>
              <w:numPr>
                <w:ilvl w:val="0"/>
                <w:numId w:val="0"/>
              </w:numPr>
              <w:rPr>
                <w:rFonts w:hint="default"/>
                <w:b w:val="0"/>
                <w:bCs/>
                <w:color w:val="000000"/>
                <w:sz w:val="24"/>
                <w:vertAlign w:val="baseline"/>
                <w:lang w:val="en-US" w:eastAsia="zh-CN"/>
              </w:rPr>
            </w:pPr>
            <w:r>
              <w:rPr>
                <w:rFonts w:hint="eastAsia"/>
                <w:b w:val="0"/>
                <w:bCs/>
                <w:color w:val="000000"/>
                <w:sz w:val="24"/>
                <w:vertAlign w:val="baseline"/>
                <w:lang w:val="en-US" w:eastAsia="zh-CN"/>
              </w:rPr>
              <w:t>100-300元</w:t>
            </w:r>
          </w:p>
        </w:tc>
      </w:tr>
      <w:tr w14:paraId="57777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noWrap w:val="0"/>
            <w:vAlign w:val="top"/>
          </w:tcPr>
          <w:p w14:paraId="42F141EA">
            <w:pPr>
              <w:numPr>
                <w:ilvl w:val="0"/>
                <w:numId w:val="0"/>
              </w:numPr>
              <w:rPr>
                <w:rFonts w:hint="default"/>
                <w:b w:val="0"/>
                <w:bCs/>
                <w:color w:val="000000"/>
                <w:sz w:val="24"/>
                <w:vertAlign w:val="baseline"/>
                <w:lang w:val="en-US" w:eastAsia="zh-CN"/>
              </w:rPr>
            </w:pPr>
            <w:r>
              <w:rPr>
                <w:rFonts w:hint="eastAsia"/>
                <w:b w:val="0"/>
                <w:bCs/>
                <w:color w:val="000000"/>
                <w:sz w:val="24"/>
                <w:vertAlign w:val="baseline"/>
                <w:lang w:val="en-US" w:eastAsia="zh-CN"/>
              </w:rPr>
              <w:t>家用美容仪</w:t>
            </w:r>
          </w:p>
        </w:tc>
        <w:tc>
          <w:tcPr>
            <w:tcW w:w="2105" w:type="dxa"/>
            <w:noWrap w:val="0"/>
            <w:vAlign w:val="top"/>
          </w:tcPr>
          <w:p w14:paraId="1E976BFC">
            <w:pPr>
              <w:numPr>
                <w:ilvl w:val="0"/>
                <w:numId w:val="0"/>
              </w:numPr>
              <w:rPr>
                <w:rFonts w:hint="default"/>
                <w:b w:val="0"/>
                <w:bCs/>
                <w:color w:val="000000"/>
                <w:sz w:val="24"/>
                <w:vertAlign w:val="baseline"/>
                <w:lang w:val="en-US" w:eastAsia="zh-CN"/>
              </w:rPr>
            </w:pPr>
            <w:r>
              <w:rPr>
                <w:rFonts w:hint="eastAsia"/>
                <w:b w:val="0"/>
                <w:bCs/>
                <w:color w:val="000000"/>
                <w:sz w:val="24"/>
                <w:vertAlign w:val="baseline"/>
                <w:lang w:val="en-US" w:eastAsia="zh-CN"/>
              </w:rPr>
              <w:t>射频导入</w:t>
            </w:r>
          </w:p>
        </w:tc>
        <w:tc>
          <w:tcPr>
            <w:tcW w:w="2184" w:type="dxa"/>
            <w:noWrap w:val="0"/>
            <w:vAlign w:val="top"/>
          </w:tcPr>
          <w:p w14:paraId="0449C355">
            <w:pPr>
              <w:numPr>
                <w:ilvl w:val="0"/>
                <w:numId w:val="0"/>
              </w:numPr>
              <w:rPr>
                <w:rFonts w:hint="default"/>
                <w:b w:val="0"/>
                <w:bCs/>
                <w:color w:val="000000"/>
                <w:sz w:val="24"/>
                <w:vertAlign w:val="baseline"/>
                <w:lang w:val="en-US" w:eastAsia="zh-CN"/>
              </w:rPr>
            </w:pPr>
            <w:r>
              <w:rPr>
                <w:rFonts w:hint="eastAsia"/>
                <w:b w:val="0"/>
                <w:bCs/>
                <w:color w:val="000000"/>
                <w:sz w:val="24"/>
                <w:vertAlign w:val="baseline"/>
                <w:lang w:val="en-US" w:eastAsia="zh-CN"/>
              </w:rPr>
              <w:t>科技感强、功能多</w:t>
            </w:r>
          </w:p>
        </w:tc>
        <w:tc>
          <w:tcPr>
            <w:tcW w:w="1434" w:type="dxa"/>
            <w:noWrap w:val="0"/>
            <w:vAlign w:val="top"/>
          </w:tcPr>
          <w:p w14:paraId="54DAD108">
            <w:pPr>
              <w:numPr>
                <w:ilvl w:val="0"/>
                <w:numId w:val="0"/>
              </w:numPr>
              <w:rPr>
                <w:rFonts w:hint="default"/>
                <w:b w:val="0"/>
                <w:bCs/>
                <w:color w:val="000000"/>
                <w:sz w:val="24"/>
                <w:vertAlign w:val="baseline"/>
                <w:lang w:val="en-US" w:eastAsia="zh-CN"/>
              </w:rPr>
            </w:pPr>
            <w:r>
              <w:rPr>
                <w:rFonts w:hint="eastAsia"/>
                <w:b w:val="0"/>
                <w:bCs/>
                <w:color w:val="000000"/>
                <w:sz w:val="24"/>
                <w:vertAlign w:val="baseline"/>
                <w:lang w:val="en-US" w:eastAsia="zh-CN"/>
              </w:rPr>
              <w:t>价格较高</w:t>
            </w:r>
          </w:p>
        </w:tc>
        <w:tc>
          <w:tcPr>
            <w:tcW w:w="1470" w:type="dxa"/>
            <w:noWrap w:val="0"/>
            <w:vAlign w:val="top"/>
          </w:tcPr>
          <w:p w14:paraId="48F04C7E">
            <w:pPr>
              <w:numPr>
                <w:ilvl w:val="0"/>
                <w:numId w:val="0"/>
              </w:numPr>
              <w:rPr>
                <w:rFonts w:hint="default"/>
                <w:b w:val="0"/>
                <w:bCs/>
                <w:color w:val="000000"/>
                <w:sz w:val="24"/>
                <w:vertAlign w:val="baseline"/>
                <w:lang w:val="en-US" w:eastAsia="zh-CN"/>
              </w:rPr>
            </w:pPr>
            <w:r>
              <w:rPr>
                <w:rFonts w:hint="eastAsia"/>
                <w:b w:val="0"/>
                <w:bCs/>
                <w:color w:val="000000"/>
                <w:sz w:val="24"/>
                <w:vertAlign w:val="baseline"/>
                <w:lang w:val="en-US" w:eastAsia="zh-CN"/>
              </w:rPr>
              <w:t>500-3000元</w:t>
            </w:r>
          </w:p>
        </w:tc>
      </w:tr>
      <w:tr w14:paraId="6A06B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noWrap w:val="0"/>
            <w:vAlign w:val="top"/>
          </w:tcPr>
          <w:p w14:paraId="77606660">
            <w:pPr>
              <w:numPr>
                <w:ilvl w:val="0"/>
                <w:numId w:val="0"/>
              </w:numPr>
              <w:rPr>
                <w:rFonts w:hint="default"/>
                <w:b w:val="0"/>
                <w:bCs/>
                <w:color w:val="000000"/>
                <w:sz w:val="24"/>
                <w:vertAlign w:val="baseline"/>
                <w:lang w:val="en-US" w:eastAsia="zh-CN"/>
              </w:rPr>
            </w:pPr>
            <w:r>
              <w:rPr>
                <w:rFonts w:hint="eastAsia"/>
                <w:b w:val="0"/>
                <w:bCs/>
                <w:color w:val="000000"/>
                <w:sz w:val="24"/>
                <w:vertAlign w:val="baseline"/>
                <w:lang w:val="en-US" w:eastAsia="zh-CN"/>
              </w:rPr>
              <w:t>功效护肤精华</w:t>
            </w:r>
          </w:p>
        </w:tc>
        <w:tc>
          <w:tcPr>
            <w:tcW w:w="2105" w:type="dxa"/>
            <w:noWrap w:val="0"/>
            <w:vAlign w:val="top"/>
          </w:tcPr>
          <w:p w14:paraId="2026A533">
            <w:pPr>
              <w:numPr>
                <w:ilvl w:val="0"/>
                <w:numId w:val="0"/>
              </w:numPr>
              <w:rPr>
                <w:rFonts w:hint="default"/>
                <w:b w:val="0"/>
                <w:bCs/>
                <w:color w:val="000000"/>
                <w:sz w:val="24"/>
                <w:vertAlign w:val="baseline"/>
                <w:lang w:val="en-US" w:eastAsia="zh-CN"/>
              </w:rPr>
            </w:pPr>
            <w:r>
              <w:rPr>
                <w:rFonts w:hint="eastAsia"/>
                <w:b w:val="0"/>
                <w:bCs/>
                <w:color w:val="000000"/>
                <w:sz w:val="24"/>
                <w:vertAlign w:val="baseline"/>
                <w:lang w:val="en-US" w:eastAsia="zh-CN"/>
              </w:rPr>
              <w:t>成分护肤</w:t>
            </w:r>
          </w:p>
        </w:tc>
        <w:tc>
          <w:tcPr>
            <w:tcW w:w="2184" w:type="dxa"/>
            <w:noWrap w:val="0"/>
            <w:vAlign w:val="top"/>
          </w:tcPr>
          <w:p w14:paraId="380BA8A4">
            <w:pPr>
              <w:numPr>
                <w:ilvl w:val="0"/>
                <w:numId w:val="0"/>
              </w:numPr>
              <w:rPr>
                <w:rFonts w:hint="default"/>
                <w:b w:val="0"/>
                <w:bCs/>
                <w:color w:val="000000"/>
                <w:sz w:val="24"/>
                <w:vertAlign w:val="baseline"/>
                <w:lang w:val="en-US" w:eastAsia="zh-CN"/>
              </w:rPr>
            </w:pPr>
            <w:r>
              <w:rPr>
                <w:rFonts w:hint="eastAsia"/>
                <w:b w:val="0"/>
                <w:bCs/>
                <w:color w:val="000000"/>
                <w:sz w:val="24"/>
                <w:vertAlign w:val="baseline"/>
                <w:lang w:val="en-US" w:eastAsia="zh-CN"/>
              </w:rPr>
              <w:t>使用简单</w:t>
            </w:r>
          </w:p>
        </w:tc>
        <w:tc>
          <w:tcPr>
            <w:tcW w:w="1434" w:type="dxa"/>
            <w:noWrap w:val="0"/>
            <w:vAlign w:val="top"/>
          </w:tcPr>
          <w:p w14:paraId="1AFC366D">
            <w:pPr>
              <w:numPr>
                <w:ilvl w:val="0"/>
                <w:numId w:val="0"/>
              </w:numPr>
              <w:rPr>
                <w:rFonts w:hint="default"/>
                <w:b w:val="0"/>
                <w:bCs/>
                <w:color w:val="000000"/>
                <w:sz w:val="24"/>
                <w:vertAlign w:val="baseline"/>
                <w:lang w:val="en-US" w:eastAsia="zh-CN"/>
              </w:rPr>
            </w:pPr>
            <w:r>
              <w:rPr>
                <w:rFonts w:hint="eastAsia"/>
                <w:b w:val="0"/>
                <w:bCs/>
                <w:color w:val="000000"/>
                <w:sz w:val="24"/>
                <w:vertAlign w:val="baseline"/>
                <w:lang w:val="en-US" w:eastAsia="zh-CN"/>
              </w:rPr>
              <w:t>吸收效率低</w:t>
            </w:r>
          </w:p>
        </w:tc>
        <w:tc>
          <w:tcPr>
            <w:tcW w:w="1470" w:type="dxa"/>
            <w:noWrap w:val="0"/>
            <w:vAlign w:val="top"/>
          </w:tcPr>
          <w:p w14:paraId="5DDC0F27">
            <w:pPr>
              <w:numPr>
                <w:ilvl w:val="0"/>
                <w:numId w:val="0"/>
              </w:numPr>
              <w:rPr>
                <w:rFonts w:hint="default"/>
                <w:b w:val="0"/>
                <w:bCs/>
                <w:color w:val="000000"/>
                <w:sz w:val="24"/>
                <w:vertAlign w:val="baseline"/>
                <w:lang w:val="en-US" w:eastAsia="zh-CN"/>
              </w:rPr>
            </w:pPr>
            <w:r>
              <w:rPr>
                <w:rFonts w:hint="eastAsia"/>
                <w:b w:val="0"/>
                <w:bCs/>
                <w:color w:val="000000"/>
                <w:sz w:val="24"/>
                <w:vertAlign w:val="baseline"/>
                <w:lang w:val="en-US" w:eastAsia="zh-CN"/>
              </w:rPr>
              <w:t>200-800元</w:t>
            </w:r>
          </w:p>
        </w:tc>
      </w:tr>
      <w:tr w14:paraId="67C62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noWrap w:val="0"/>
            <w:vAlign w:val="top"/>
          </w:tcPr>
          <w:p w14:paraId="05E51D61">
            <w:pPr>
              <w:numPr>
                <w:ilvl w:val="0"/>
                <w:numId w:val="0"/>
              </w:numPr>
              <w:rPr>
                <w:rFonts w:hint="default"/>
                <w:b/>
                <w:bCs w:val="0"/>
                <w:color w:val="000000"/>
                <w:sz w:val="24"/>
                <w:vertAlign w:val="baseline"/>
                <w:lang w:val="en-US" w:eastAsia="zh-CN"/>
              </w:rPr>
            </w:pPr>
            <w:r>
              <w:rPr>
                <w:rFonts w:hint="eastAsia"/>
                <w:b/>
                <w:bCs w:val="0"/>
                <w:color w:val="000000"/>
                <w:sz w:val="24"/>
                <w:vertAlign w:val="baseline"/>
                <w:lang w:val="en-US" w:eastAsia="zh-CN"/>
              </w:rPr>
              <w:t>灵枢焕颜微针</w:t>
            </w:r>
          </w:p>
        </w:tc>
        <w:tc>
          <w:tcPr>
            <w:tcW w:w="2105" w:type="dxa"/>
            <w:noWrap w:val="0"/>
            <w:vAlign w:val="top"/>
          </w:tcPr>
          <w:p w14:paraId="7D80C8CD">
            <w:pPr>
              <w:numPr>
                <w:ilvl w:val="0"/>
                <w:numId w:val="0"/>
              </w:numPr>
              <w:rPr>
                <w:rFonts w:hint="default"/>
                <w:b/>
                <w:bCs w:val="0"/>
                <w:color w:val="000000"/>
                <w:sz w:val="24"/>
                <w:vertAlign w:val="baseline"/>
                <w:lang w:val="en-US" w:eastAsia="zh-CN"/>
              </w:rPr>
            </w:pPr>
            <w:r>
              <w:rPr>
                <w:rFonts w:hint="eastAsia"/>
                <w:b/>
                <w:bCs w:val="0"/>
                <w:color w:val="000000"/>
                <w:sz w:val="24"/>
                <w:vertAlign w:val="baseline"/>
                <w:lang w:val="en-US" w:eastAsia="zh-CN"/>
              </w:rPr>
              <w:t>微针+中医针灸理念+草本导入</w:t>
            </w:r>
          </w:p>
        </w:tc>
        <w:tc>
          <w:tcPr>
            <w:tcW w:w="2184" w:type="dxa"/>
            <w:noWrap w:val="0"/>
            <w:vAlign w:val="top"/>
          </w:tcPr>
          <w:p w14:paraId="70033500">
            <w:pPr>
              <w:numPr>
                <w:ilvl w:val="0"/>
                <w:numId w:val="0"/>
              </w:numPr>
              <w:rPr>
                <w:rFonts w:hint="default"/>
                <w:b/>
                <w:bCs w:val="0"/>
                <w:color w:val="000000"/>
                <w:sz w:val="24"/>
                <w:vertAlign w:val="baseline"/>
                <w:lang w:val="en-US" w:eastAsia="zh-CN"/>
              </w:rPr>
            </w:pPr>
            <w:r>
              <w:rPr>
                <w:rFonts w:hint="eastAsia"/>
                <w:b/>
                <w:bCs w:val="0"/>
                <w:color w:val="000000"/>
                <w:sz w:val="24"/>
                <w:vertAlign w:val="baseline"/>
                <w:lang w:val="en-US" w:eastAsia="zh-CN"/>
              </w:rPr>
              <w:t>技术创新，效果明显</w:t>
            </w:r>
          </w:p>
        </w:tc>
        <w:tc>
          <w:tcPr>
            <w:tcW w:w="1434" w:type="dxa"/>
            <w:noWrap w:val="0"/>
            <w:vAlign w:val="top"/>
          </w:tcPr>
          <w:p w14:paraId="7C123497">
            <w:pPr>
              <w:numPr>
                <w:ilvl w:val="0"/>
                <w:numId w:val="0"/>
              </w:numPr>
              <w:rPr>
                <w:rFonts w:hint="default"/>
                <w:b/>
                <w:bCs w:val="0"/>
                <w:color w:val="000000"/>
                <w:sz w:val="24"/>
                <w:vertAlign w:val="baseline"/>
                <w:lang w:val="en-US" w:eastAsia="zh-CN"/>
              </w:rPr>
            </w:pPr>
            <w:r>
              <w:rPr>
                <w:rFonts w:hint="eastAsia"/>
                <w:b/>
                <w:bCs w:val="0"/>
                <w:color w:val="000000"/>
                <w:sz w:val="24"/>
                <w:vertAlign w:val="baseline"/>
                <w:lang w:val="en-US" w:eastAsia="zh-CN"/>
              </w:rPr>
              <w:t>新技术认知度需提升</w:t>
            </w:r>
          </w:p>
        </w:tc>
        <w:tc>
          <w:tcPr>
            <w:tcW w:w="1470" w:type="dxa"/>
            <w:noWrap w:val="0"/>
            <w:vAlign w:val="top"/>
          </w:tcPr>
          <w:p w14:paraId="39691E3F">
            <w:pPr>
              <w:numPr>
                <w:ilvl w:val="0"/>
                <w:numId w:val="0"/>
              </w:numPr>
              <w:rPr>
                <w:rFonts w:hint="default"/>
                <w:b/>
                <w:bCs w:val="0"/>
                <w:color w:val="000000"/>
                <w:sz w:val="24"/>
                <w:vertAlign w:val="baseline"/>
                <w:lang w:val="en-US" w:eastAsia="zh-CN"/>
              </w:rPr>
            </w:pPr>
            <w:r>
              <w:rPr>
                <w:rFonts w:hint="eastAsia"/>
                <w:b/>
                <w:bCs w:val="0"/>
                <w:color w:val="000000"/>
                <w:sz w:val="24"/>
                <w:vertAlign w:val="baseline"/>
                <w:lang w:val="en-US" w:eastAsia="zh-CN"/>
              </w:rPr>
              <w:t>300-600元</w:t>
            </w:r>
          </w:p>
        </w:tc>
      </w:tr>
    </w:tbl>
    <w:p w14:paraId="079BFB03">
      <w:pPr>
        <w:numPr>
          <w:ilvl w:val="0"/>
          <w:numId w:val="0"/>
        </w:numPr>
        <w:ind w:leftChars="0"/>
        <w:rPr>
          <w:rFonts w:hint="default"/>
          <w:b/>
          <w:bCs w:val="0"/>
          <w:color w:val="000000"/>
          <w:sz w:val="24"/>
          <w:lang w:val="en-US" w:eastAsia="zh-CN"/>
        </w:rPr>
      </w:pPr>
    </w:p>
    <w:p w14:paraId="438E280B">
      <w:pPr>
        <w:rPr>
          <w:rFonts w:hint="eastAsia"/>
          <w:b/>
          <w:bCs w:val="0"/>
          <w:color w:val="000000"/>
          <w:sz w:val="24"/>
        </w:rPr>
      </w:pPr>
      <w:r>
        <w:rPr>
          <w:rFonts w:hint="eastAsia"/>
          <w:b/>
          <w:bCs w:val="0"/>
          <w:color w:val="000000"/>
          <w:sz w:val="24"/>
          <w:lang w:val="en-US" w:eastAsia="zh-CN"/>
        </w:rPr>
        <w:t>C.</w:t>
      </w:r>
      <w:r>
        <w:rPr>
          <w:rFonts w:hint="eastAsia"/>
          <w:b/>
          <w:bCs w:val="0"/>
          <w:color w:val="000000"/>
          <w:sz w:val="24"/>
        </w:rPr>
        <w:t>本产品竞争优势</w:t>
      </w:r>
    </w:p>
    <w:p w14:paraId="72005F22">
      <w:pPr>
        <w:rPr>
          <w:rFonts w:hint="eastAsia"/>
          <w:b w:val="0"/>
          <w:bCs/>
          <w:color w:val="000000"/>
          <w:sz w:val="24"/>
        </w:rPr>
      </w:pPr>
    </w:p>
    <w:p w14:paraId="526CB764">
      <w:pPr>
        <w:rPr>
          <w:rFonts w:hint="eastAsia"/>
          <w:b w:val="0"/>
          <w:bCs/>
          <w:color w:val="000000"/>
          <w:sz w:val="24"/>
        </w:rPr>
      </w:pPr>
      <w:r>
        <w:rPr>
          <w:rFonts w:hint="eastAsia"/>
          <w:b w:val="0"/>
          <w:bCs/>
          <w:color w:val="000000"/>
          <w:sz w:val="24"/>
        </w:rPr>
        <w:t>与现有竞品相比，“</w:t>
      </w:r>
      <w:r>
        <w:rPr>
          <w:rFonts w:hint="eastAsia"/>
          <w:b w:val="0"/>
          <w:bCs/>
          <w:color w:val="000000"/>
          <w:sz w:val="24"/>
          <w:lang w:eastAsia="zh-CN"/>
        </w:rPr>
        <w:t>灵枢焕颜微针</w:t>
      </w:r>
      <w:r>
        <w:rPr>
          <w:rFonts w:hint="eastAsia"/>
          <w:b w:val="0"/>
          <w:bCs/>
          <w:color w:val="000000"/>
          <w:sz w:val="24"/>
        </w:rPr>
        <w:t>”具有以下明显优势：</w:t>
      </w:r>
    </w:p>
    <w:p w14:paraId="0832CCB1">
      <w:pPr>
        <w:rPr>
          <w:rFonts w:hint="eastAsia"/>
          <w:b w:val="0"/>
          <w:bCs/>
          <w:color w:val="000000"/>
          <w:sz w:val="24"/>
        </w:rPr>
      </w:pPr>
      <w:r>
        <w:rPr>
          <w:rFonts w:hint="eastAsia"/>
          <w:b w:val="0"/>
          <w:bCs/>
          <w:color w:val="000000"/>
          <w:sz w:val="24"/>
        </w:rPr>
        <w:t>1. 中医针灸理念创新</w:t>
      </w:r>
    </w:p>
    <w:p w14:paraId="5B62B627">
      <w:pPr>
        <w:rPr>
          <w:rFonts w:hint="eastAsia"/>
          <w:b w:val="0"/>
          <w:bCs/>
          <w:color w:val="000000"/>
          <w:sz w:val="24"/>
        </w:rPr>
      </w:pPr>
      <w:r>
        <w:rPr>
          <w:rFonts w:hint="eastAsia"/>
          <w:b w:val="0"/>
          <w:bCs/>
          <w:color w:val="000000"/>
          <w:sz w:val="24"/>
        </w:rPr>
        <w:t>产品结合中医经络与针灸理论，通过微针刺激面部穴位区域，在护肤的同时促进皮肤循环与调理，形成独特的中医美容特色。</w:t>
      </w:r>
    </w:p>
    <w:p w14:paraId="1B4E107C">
      <w:pPr>
        <w:rPr>
          <w:rFonts w:hint="eastAsia"/>
          <w:b w:val="0"/>
          <w:bCs/>
          <w:color w:val="000000"/>
          <w:sz w:val="24"/>
        </w:rPr>
      </w:pPr>
      <w:r>
        <w:rPr>
          <w:rFonts w:hint="eastAsia"/>
          <w:b w:val="0"/>
          <w:bCs/>
          <w:color w:val="000000"/>
          <w:sz w:val="24"/>
        </w:rPr>
        <w:t>2. 微针导入与草本护肤结合</w:t>
      </w:r>
    </w:p>
    <w:p w14:paraId="7BAEB8B2">
      <w:pPr>
        <w:rPr>
          <w:rFonts w:hint="eastAsia"/>
          <w:b w:val="0"/>
          <w:bCs/>
          <w:color w:val="000000"/>
          <w:sz w:val="24"/>
        </w:rPr>
      </w:pPr>
      <w:r>
        <w:rPr>
          <w:rFonts w:hint="eastAsia"/>
          <w:b w:val="0"/>
          <w:bCs/>
          <w:color w:val="000000"/>
          <w:sz w:val="24"/>
        </w:rPr>
        <w:t>通过微针形成微通道，使中药活性成分更容易被皮肤吸收，相比普通涂抹式护肤产品吸收效率更高。</w:t>
      </w:r>
    </w:p>
    <w:p w14:paraId="7E89E8CD">
      <w:pPr>
        <w:rPr>
          <w:rFonts w:hint="eastAsia"/>
          <w:b w:val="0"/>
          <w:bCs/>
          <w:color w:val="000000"/>
          <w:sz w:val="24"/>
        </w:rPr>
      </w:pPr>
      <w:r>
        <w:rPr>
          <w:rFonts w:hint="eastAsia"/>
          <w:b w:val="0"/>
          <w:bCs/>
          <w:color w:val="000000"/>
          <w:sz w:val="24"/>
        </w:rPr>
        <w:t>3. 居家轻医美模式</w:t>
      </w:r>
    </w:p>
    <w:p w14:paraId="212142F2">
      <w:pPr>
        <w:rPr>
          <w:rFonts w:hint="eastAsia"/>
          <w:b w:val="0"/>
          <w:bCs/>
          <w:color w:val="000000"/>
          <w:sz w:val="24"/>
        </w:rPr>
      </w:pPr>
      <w:r>
        <w:rPr>
          <w:rFonts w:hint="eastAsia"/>
          <w:b w:val="0"/>
          <w:bCs/>
          <w:color w:val="000000"/>
          <w:sz w:val="24"/>
        </w:rPr>
        <w:t>产品采用居家便携设计，使消费者无需前往美容机构即可进行护肤护理，提高使用便利性。</w:t>
      </w:r>
    </w:p>
    <w:p w14:paraId="0A54C31F">
      <w:pPr>
        <w:rPr>
          <w:rFonts w:hint="eastAsia"/>
          <w:b w:val="0"/>
          <w:bCs/>
          <w:color w:val="000000"/>
          <w:sz w:val="24"/>
        </w:rPr>
      </w:pPr>
      <w:r>
        <w:rPr>
          <w:rFonts w:hint="eastAsia"/>
          <w:b w:val="0"/>
          <w:bCs/>
          <w:color w:val="000000"/>
          <w:sz w:val="24"/>
        </w:rPr>
        <w:t>4. 性价比优势明显</w:t>
      </w:r>
    </w:p>
    <w:p w14:paraId="5DBE98A3">
      <w:pPr>
        <w:rPr>
          <w:rFonts w:hint="eastAsia"/>
          <w:b w:val="0"/>
          <w:bCs/>
          <w:color w:val="000000"/>
          <w:sz w:val="24"/>
        </w:rPr>
      </w:pPr>
      <w:r>
        <w:rPr>
          <w:rFonts w:hint="eastAsia"/>
          <w:b w:val="0"/>
          <w:bCs/>
          <w:color w:val="000000"/>
          <w:sz w:val="24"/>
        </w:rPr>
        <w:t>在300—600元的价格区间内，产品同时具备微针技术和中医草本护理功能，具有较强的性价比优势。</w:t>
      </w:r>
    </w:p>
    <w:p w14:paraId="59415D1F">
      <w:pPr>
        <w:rPr>
          <w:rFonts w:hint="eastAsia"/>
          <w:b/>
          <w:bCs w:val="0"/>
          <w:color w:val="000000"/>
          <w:sz w:val="24"/>
        </w:rPr>
      </w:pPr>
      <w:r>
        <w:rPr>
          <w:rFonts w:hint="eastAsia"/>
          <w:b/>
          <w:bCs w:val="0"/>
          <w:color w:val="000000"/>
          <w:sz w:val="24"/>
          <w:lang w:val="en-US" w:eastAsia="zh-CN"/>
        </w:rPr>
        <w:t>D、</w:t>
      </w:r>
      <w:r>
        <w:rPr>
          <w:rFonts w:hint="eastAsia"/>
          <w:b/>
          <w:bCs w:val="0"/>
          <w:color w:val="000000"/>
          <w:sz w:val="24"/>
        </w:rPr>
        <w:t>竞品分析结论</w:t>
      </w:r>
    </w:p>
    <w:p w14:paraId="3F44E68E">
      <w:pPr>
        <w:rPr>
          <w:rFonts w:hint="eastAsia"/>
          <w:b w:val="0"/>
          <w:bCs/>
          <w:color w:val="000000"/>
          <w:sz w:val="24"/>
        </w:rPr>
      </w:pPr>
    </w:p>
    <w:p w14:paraId="665E5AD9">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通过对市场竞品的分析可以看出，目前市场上的居家美容产品大多在技术或成分方面各自独立发展，而“</w:t>
      </w:r>
      <w:r>
        <w:rPr>
          <w:rFonts w:hint="eastAsia" w:ascii="Times New Roman" w:hAnsi="Times New Roman" w:eastAsia="宋体" w:cs="Times New Roman"/>
          <w:color w:val="000000"/>
          <w:sz w:val="24"/>
          <w:szCs w:val="24"/>
          <w:lang w:eastAsia="zh-CN"/>
        </w:rPr>
        <w:t>灵枢焕颜微针</w:t>
      </w:r>
      <w:r>
        <w:rPr>
          <w:rFonts w:hint="eastAsia" w:ascii="Times New Roman" w:hAnsi="Times New Roman" w:eastAsia="宋体" w:cs="Times New Roman"/>
          <w:color w:val="000000"/>
          <w:sz w:val="24"/>
          <w:szCs w:val="24"/>
        </w:rPr>
        <w:t>”则将中医针灸理念、微针导入技术以及草本护肤成分进行融合，形成具有差异化优势的创新产品。因此，在居家美容市场中，该产品具有较好的竞争潜力和发展空间。</w:t>
      </w:r>
    </w:p>
    <w:p w14:paraId="73165903">
      <w:pPr>
        <w:rPr>
          <w:rFonts w:hint="eastAsia"/>
          <w:b/>
          <w:sz w:val="28"/>
          <w:szCs w:val="28"/>
        </w:rPr>
      </w:pPr>
      <w:r>
        <w:rPr>
          <w:rFonts w:hint="eastAsia"/>
          <w:b/>
          <w:sz w:val="28"/>
          <w:szCs w:val="28"/>
          <w:lang w:val="en-US" w:eastAsia="zh-CN"/>
        </w:rPr>
        <w:t>三、</w:t>
      </w:r>
      <w:r>
        <w:rPr>
          <w:rFonts w:hint="eastAsia"/>
          <w:b/>
          <w:sz w:val="28"/>
          <w:szCs w:val="28"/>
        </w:rPr>
        <w:t>营销策略</w:t>
      </w:r>
    </w:p>
    <w:p w14:paraId="6C600CD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为确保“</w:t>
      </w:r>
      <w:r>
        <w:rPr>
          <w:rFonts w:hint="eastAsia" w:ascii="Times New Roman" w:hAnsi="Times New Roman" w:eastAsia="宋体" w:cs="Times New Roman"/>
          <w:color w:val="000000"/>
          <w:sz w:val="24"/>
          <w:szCs w:val="24"/>
          <w:lang w:eastAsia="zh-CN"/>
        </w:rPr>
        <w:t>灵枢焕颜微针</w:t>
      </w:r>
      <w:r>
        <w:rPr>
          <w:rFonts w:hint="eastAsia" w:ascii="Times New Roman" w:hAnsi="Times New Roman" w:eastAsia="宋体" w:cs="Times New Roman"/>
          <w:color w:val="000000"/>
          <w:sz w:val="24"/>
          <w:szCs w:val="24"/>
        </w:rPr>
        <w:t>”居家便携产品在竞争激烈的居家美容市场中脱颖而出，公司制定了系统化、差异化的营销策略。该策略涵盖产品策略、价格策略、渠道策略、推广策略及促销策略，旨在通过精准用户定位、差异化卖点打造、线上线下结合、品牌文化塑造和体验式营销，实现品牌快速认知、用户转化和复购增长。</w:t>
      </w:r>
    </w:p>
    <w:p w14:paraId="200E3C63">
      <w:pPr>
        <w:rPr>
          <w:rFonts w:hint="eastAsia"/>
          <w:b/>
          <w:bCs/>
          <w:sz w:val="28"/>
          <w:szCs w:val="28"/>
        </w:rPr>
      </w:pPr>
      <w:r>
        <w:rPr>
          <w:rFonts w:hint="eastAsia"/>
          <w:b/>
          <w:bCs/>
          <w:sz w:val="28"/>
          <w:szCs w:val="28"/>
          <w:lang w:val="en-US" w:eastAsia="zh-CN"/>
        </w:rPr>
        <w:t>3.1</w:t>
      </w:r>
      <w:r>
        <w:rPr>
          <w:rFonts w:hint="eastAsia"/>
          <w:b/>
          <w:bCs/>
          <w:sz w:val="28"/>
          <w:szCs w:val="28"/>
        </w:rPr>
        <w:t>产品策略</w:t>
      </w:r>
    </w:p>
    <w:p w14:paraId="069304A8">
      <w:pPr>
        <w:rPr>
          <w:rFonts w:hint="eastAsia"/>
          <w:sz w:val="24"/>
          <w:szCs w:val="24"/>
        </w:rPr>
      </w:pPr>
      <w:r>
        <w:rPr>
          <w:rFonts w:hint="eastAsia"/>
          <w:sz w:val="24"/>
          <w:szCs w:val="24"/>
        </w:rPr>
        <w:t>1. 差异化产品定位</w:t>
      </w:r>
    </w:p>
    <w:p w14:paraId="49A93F8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lang w:eastAsia="zh-CN"/>
        </w:rPr>
        <w:t>灵枢焕颜微针</w:t>
      </w:r>
      <w:r>
        <w:rPr>
          <w:rFonts w:hint="eastAsia" w:ascii="Times New Roman" w:hAnsi="Times New Roman" w:eastAsia="宋体" w:cs="Times New Roman"/>
          <w:color w:val="000000"/>
          <w:sz w:val="24"/>
          <w:szCs w:val="24"/>
        </w:rPr>
        <w:t>”以中医针灸理论为核心，结合现代微针导入技术，并搭配中药活性精华，实现“科技+中医”的护肤理念。这一定位不仅凸显产品创新性，同时符合当下消费者对天然、温和且高效护肤的需求。相比普通家用微针或护肤精华产品，本产品在技术、成分和护理理念上形成明显差异化优势。</w:t>
      </w:r>
    </w:p>
    <w:p w14:paraId="1FC582C3">
      <w:pPr>
        <w:rPr>
          <w:rFonts w:hint="eastAsia"/>
          <w:sz w:val="24"/>
          <w:szCs w:val="24"/>
        </w:rPr>
      </w:pPr>
      <w:r>
        <w:rPr>
          <w:rFonts w:hint="eastAsia"/>
          <w:sz w:val="24"/>
          <w:szCs w:val="24"/>
        </w:rPr>
        <w:t>2. 产品组合策略</w:t>
      </w:r>
    </w:p>
    <w:p w14:paraId="3F878A0E">
      <w:pPr>
        <w:rPr>
          <w:rFonts w:hint="eastAsia"/>
          <w:sz w:val="24"/>
          <w:szCs w:val="24"/>
        </w:rPr>
      </w:pPr>
      <w:r>
        <w:rPr>
          <w:rFonts w:hint="eastAsia"/>
          <w:sz w:val="24"/>
          <w:szCs w:val="24"/>
        </w:rPr>
        <w:t>为满足不同用户需求，公司设计了三类产品套装：</w:t>
      </w:r>
    </w:p>
    <w:p w14:paraId="125AE9E4">
      <w:pPr>
        <w:rPr>
          <w:rFonts w:hint="eastAsia"/>
          <w:sz w:val="24"/>
          <w:szCs w:val="24"/>
        </w:rPr>
      </w:pPr>
      <w:r>
        <w:rPr>
          <w:rFonts w:hint="eastAsia"/>
          <w:sz w:val="24"/>
          <w:szCs w:val="24"/>
        </w:rPr>
        <w:t>基础体验装（单次护理）：约300元，降低尝试门槛，适合年轻消费者首次体验。</w:t>
      </w:r>
    </w:p>
    <w:p w14:paraId="76327304">
      <w:pPr>
        <w:rPr>
          <w:rFonts w:hint="eastAsia"/>
          <w:sz w:val="24"/>
          <w:szCs w:val="24"/>
        </w:rPr>
      </w:pPr>
      <w:r>
        <w:rPr>
          <w:rFonts w:hint="eastAsia"/>
          <w:sz w:val="24"/>
          <w:szCs w:val="24"/>
        </w:rPr>
        <w:t>标准护理套装（3-5次疗程）：约399元，通过连续护理提升护肤效果，并促使用户形成复购习惯。</w:t>
      </w:r>
    </w:p>
    <w:p w14:paraId="05DA00EB">
      <w:pPr>
        <w:rPr>
          <w:rFonts w:hint="eastAsia"/>
          <w:sz w:val="24"/>
          <w:szCs w:val="24"/>
        </w:rPr>
      </w:pPr>
      <w:r>
        <w:rPr>
          <w:rFonts w:hint="eastAsia"/>
          <w:sz w:val="24"/>
          <w:szCs w:val="24"/>
        </w:rPr>
        <w:t>高端护理套装（全套疗程+专业精华）：约599元，适合对肌肤问题有更高要求的中高端消费群体，满足抗初老、深层修复等高端需求。</w:t>
      </w:r>
    </w:p>
    <w:p w14:paraId="6F35D981">
      <w:pPr>
        <w:rPr>
          <w:rFonts w:hint="eastAsia"/>
          <w:sz w:val="24"/>
          <w:szCs w:val="24"/>
        </w:rPr>
      </w:pPr>
      <w:r>
        <w:rPr>
          <w:rFonts w:hint="eastAsia"/>
          <w:sz w:val="24"/>
          <w:szCs w:val="24"/>
        </w:rPr>
        <w:t>3. 包装与设计</w:t>
      </w:r>
    </w:p>
    <w:p w14:paraId="74BB86BE">
      <w:pPr>
        <w:rPr>
          <w:rFonts w:hint="eastAsia"/>
          <w:sz w:val="24"/>
          <w:szCs w:val="24"/>
        </w:rPr>
      </w:pPr>
      <w:r>
        <w:rPr>
          <w:rFonts w:hint="eastAsia"/>
          <w:sz w:val="24"/>
          <w:szCs w:val="24"/>
        </w:rPr>
        <w:t>产品包装融入东方中医文化元素与现代科技感，如采用简洁线条结合古典纹饰，体现专业感与文化传承。同时设计便携小巧，适合居家、办公或旅行场景使用，增加使用便利性和用户粘性。</w:t>
      </w:r>
    </w:p>
    <w:p w14:paraId="37F73D3C">
      <w:pPr>
        <w:rPr>
          <w:rFonts w:hint="eastAsia"/>
          <w:sz w:val="24"/>
          <w:szCs w:val="24"/>
        </w:rPr>
      </w:pPr>
      <w:r>
        <w:rPr>
          <w:rFonts w:hint="eastAsia"/>
          <w:sz w:val="24"/>
          <w:szCs w:val="24"/>
        </w:rPr>
        <w:t>4. 产品功能亮点</w:t>
      </w:r>
    </w:p>
    <w:p w14:paraId="4EC9D423">
      <w:pPr>
        <w:rPr>
          <w:rFonts w:hint="eastAsia"/>
          <w:sz w:val="24"/>
          <w:szCs w:val="24"/>
        </w:rPr>
      </w:pPr>
      <w:r>
        <w:rPr>
          <w:rFonts w:hint="eastAsia"/>
          <w:sz w:val="24"/>
          <w:szCs w:val="24"/>
        </w:rPr>
        <w:t>微针靶向导入：形成微细通道，提高中药活性成分的皮肤吸收率。</w:t>
      </w:r>
    </w:p>
    <w:p w14:paraId="2499294B">
      <w:pPr>
        <w:rPr>
          <w:rFonts w:hint="eastAsia"/>
          <w:sz w:val="24"/>
          <w:szCs w:val="24"/>
        </w:rPr>
      </w:pPr>
      <w:r>
        <w:rPr>
          <w:rFonts w:hint="eastAsia"/>
          <w:sz w:val="24"/>
          <w:szCs w:val="24"/>
        </w:rPr>
        <w:t>中医穴位刺激：针对面部经络与穴位，改善局部血液循环与肌肤代谢。</w:t>
      </w:r>
    </w:p>
    <w:p w14:paraId="6957A1F6">
      <w:pPr>
        <w:rPr>
          <w:rFonts w:hint="eastAsia"/>
          <w:sz w:val="24"/>
          <w:szCs w:val="24"/>
        </w:rPr>
      </w:pPr>
      <w:r>
        <w:rPr>
          <w:rFonts w:hint="eastAsia"/>
          <w:sz w:val="24"/>
          <w:szCs w:val="24"/>
        </w:rPr>
        <w:t>多功效护肤：补水保湿、紧致抗衰、提亮肤色及肤质调理，多维度满足不同肌肤问题。</w:t>
      </w:r>
    </w:p>
    <w:p w14:paraId="0D42E634">
      <w:pPr>
        <w:rPr>
          <w:rFonts w:hint="eastAsia"/>
          <w:b/>
          <w:bCs/>
          <w:sz w:val="28"/>
          <w:szCs w:val="28"/>
        </w:rPr>
      </w:pPr>
      <w:r>
        <w:rPr>
          <w:rFonts w:hint="eastAsia"/>
          <w:b/>
          <w:bCs/>
          <w:sz w:val="28"/>
          <w:szCs w:val="28"/>
          <w:lang w:val="en-US" w:eastAsia="zh-CN"/>
        </w:rPr>
        <w:t>3.2</w:t>
      </w:r>
      <w:r>
        <w:rPr>
          <w:rFonts w:hint="eastAsia"/>
          <w:b/>
          <w:bCs/>
          <w:sz w:val="28"/>
          <w:szCs w:val="28"/>
        </w:rPr>
        <w:t>价格策略</w:t>
      </w:r>
    </w:p>
    <w:p w14:paraId="5ED3C996">
      <w:pPr>
        <w:rPr>
          <w:rFonts w:hint="eastAsia"/>
          <w:sz w:val="24"/>
          <w:szCs w:val="24"/>
        </w:rPr>
      </w:pPr>
      <w:r>
        <w:rPr>
          <w:rFonts w:hint="eastAsia"/>
          <w:sz w:val="24"/>
          <w:szCs w:val="24"/>
        </w:rPr>
        <w:t>1. 中高端定位</w:t>
      </w:r>
    </w:p>
    <w:p w14:paraId="3A7B5754">
      <w:pPr>
        <w:rPr>
          <w:rFonts w:hint="eastAsia"/>
          <w:sz w:val="24"/>
          <w:szCs w:val="24"/>
        </w:rPr>
      </w:pPr>
      <w:r>
        <w:rPr>
          <w:rFonts w:hint="eastAsia"/>
          <w:sz w:val="24"/>
          <w:szCs w:val="24"/>
        </w:rPr>
        <w:t>产品零售价控制在300—600元/套，既体现产品技术附加值，又保证大多数年轻都市消费者的购买力。价格策略兼顾性价比与品牌形象，使产品在居家美容市场形成中高端竞争优势</w:t>
      </w:r>
      <w:r>
        <w:rPr>
          <w:rFonts w:hint="eastAsia"/>
          <w:sz w:val="24"/>
          <w:szCs w:val="24"/>
          <w:lang w:eastAsia="zh-CN"/>
        </w:rPr>
        <w:t>。</w:t>
      </w:r>
    </w:p>
    <w:p w14:paraId="46CF6C61">
      <w:pPr>
        <w:rPr>
          <w:rFonts w:hint="eastAsia"/>
          <w:sz w:val="24"/>
          <w:szCs w:val="24"/>
        </w:rPr>
      </w:pPr>
      <w:r>
        <w:rPr>
          <w:rFonts w:hint="eastAsia"/>
          <w:sz w:val="24"/>
          <w:szCs w:val="24"/>
        </w:rPr>
        <w:t>2. 灵活组合定价</w:t>
      </w:r>
    </w:p>
    <w:p w14:paraId="518B96D7">
      <w:pPr>
        <w:rPr>
          <w:rFonts w:hint="eastAsia"/>
          <w:sz w:val="24"/>
          <w:szCs w:val="24"/>
        </w:rPr>
      </w:pPr>
      <w:r>
        <w:rPr>
          <w:rFonts w:hint="eastAsia"/>
          <w:sz w:val="24"/>
          <w:szCs w:val="24"/>
        </w:rPr>
        <w:t>通过套餐组合和分层价格满足不同消费需求：</w:t>
      </w:r>
    </w:p>
    <w:p w14:paraId="5CAA337B">
      <w:pPr>
        <w:rPr>
          <w:rFonts w:hint="eastAsia"/>
          <w:sz w:val="24"/>
          <w:szCs w:val="24"/>
        </w:rPr>
      </w:pPr>
      <w:r>
        <w:rPr>
          <w:rFonts w:hint="eastAsia"/>
          <w:sz w:val="24"/>
          <w:szCs w:val="24"/>
        </w:rPr>
        <w:t>单次体验：鼓励尝试，降低购买门槛。</w:t>
      </w:r>
    </w:p>
    <w:p w14:paraId="36F1080E">
      <w:pPr>
        <w:rPr>
          <w:rFonts w:hint="eastAsia"/>
          <w:sz w:val="24"/>
          <w:szCs w:val="24"/>
        </w:rPr>
      </w:pPr>
      <w:r>
        <w:rPr>
          <w:rFonts w:hint="eastAsia"/>
          <w:sz w:val="24"/>
          <w:szCs w:val="24"/>
        </w:rPr>
        <w:t>疗程套装：鼓励连续使用，增加用户粘性和复购率。</w:t>
      </w:r>
    </w:p>
    <w:p w14:paraId="0934DF22">
      <w:pPr>
        <w:rPr>
          <w:rFonts w:hint="eastAsia"/>
          <w:sz w:val="24"/>
          <w:szCs w:val="24"/>
        </w:rPr>
      </w:pPr>
      <w:r>
        <w:rPr>
          <w:rFonts w:hint="eastAsia"/>
          <w:sz w:val="24"/>
          <w:szCs w:val="24"/>
        </w:rPr>
        <w:t>高端套装：满足对抗衰老、深层修复的专业需求，提高客单价。</w:t>
      </w:r>
    </w:p>
    <w:p w14:paraId="02F0BEB0">
      <w:pPr>
        <w:rPr>
          <w:rFonts w:hint="eastAsia"/>
          <w:sz w:val="24"/>
          <w:szCs w:val="24"/>
        </w:rPr>
      </w:pPr>
      <w:r>
        <w:rPr>
          <w:rFonts w:hint="eastAsia"/>
          <w:sz w:val="24"/>
          <w:szCs w:val="24"/>
        </w:rPr>
        <w:t>3. 优惠与会员体系</w:t>
      </w:r>
    </w:p>
    <w:p w14:paraId="5D52E479">
      <w:pPr>
        <w:rPr>
          <w:rFonts w:hint="eastAsia"/>
          <w:sz w:val="24"/>
          <w:szCs w:val="24"/>
        </w:rPr>
      </w:pPr>
      <w:r>
        <w:rPr>
          <w:rFonts w:hint="eastAsia"/>
          <w:sz w:val="24"/>
          <w:szCs w:val="24"/>
        </w:rPr>
        <w:t>首购优惠：吸引新用户尝试。</w:t>
      </w:r>
    </w:p>
    <w:p w14:paraId="1FEE1288">
      <w:pPr>
        <w:rPr>
          <w:rFonts w:hint="eastAsia"/>
          <w:sz w:val="24"/>
          <w:szCs w:val="24"/>
        </w:rPr>
      </w:pPr>
      <w:r>
        <w:rPr>
          <w:rFonts w:hint="eastAsia"/>
          <w:sz w:val="24"/>
          <w:szCs w:val="24"/>
        </w:rPr>
        <w:t>积分兑换：会员可通过积分换购精华或护理套装。</w:t>
      </w:r>
    </w:p>
    <w:p w14:paraId="3FBD5CEC">
      <w:pPr>
        <w:rPr>
          <w:rFonts w:hint="eastAsia"/>
          <w:sz w:val="24"/>
          <w:szCs w:val="24"/>
        </w:rPr>
      </w:pPr>
      <w:r>
        <w:rPr>
          <w:rFonts w:hint="eastAsia"/>
          <w:sz w:val="24"/>
          <w:szCs w:val="24"/>
        </w:rPr>
        <w:t>季节性折扣：节日、周年庆活动提供限时优惠，刺激购买行为。</w:t>
      </w:r>
    </w:p>
    <w:p w14:paraId="78319D45">
      <w:pPr>
        <w:rPr>
          <w:rFonts w:hint="eastAsia"/>
          <w:b/>
          <w:bCs/>
          <w:sz w:val="28"/>
          <w:szCs w:val="28"/>
        </w:rPr>
      </w:pPr>
      <w:r>
        <w:rPr>
          <w:rFonts w:hint="eastAsia"/>
          <w:b/>
          <w:bCs/>
          <w:sz w:val="28"/>
          <w:szCs w:val="28"/>
          <w:lang w:val="en-US" w:eastAsia="zh-CN"/>
        </w:rPr>
        <w:t>3.3</w:t>
      </w:r>
      <w:r>
        <w:rPr>
          <w:rFonts w:hint="eastAsia"/>
          <w:b/>
          <w:bCs/>
          <w:sz w:val="28"/>
          <w:szCs w:val="28"/>
        </w:rPr>
        <w:t>渠道策略</w:t>
      </w:r>
    </w:p>
    <w:p w14:paraId="512E7BE0">
      <w:pPr>
        <w:rPr>
          <w:rFonts w:hint="eastAsia"/>
          <w:sz w:val="24"/>
          <w:szCs w:val="24"/>
        </w:rPr>
      </w:pPr>
      <w:r>
        <w:rPr>
          <w:rFonts w:hint="eastAsia"/>
          <w:sz w:val="24"/>
          <w:szCs w:val="24"/>
        </w:rPr>
        <w:t>1. 线上渠道</w:t>
      </w:r>
    </w:p>
    <w:p w14:paraId="78DF2E8B">
      <w:pPr>
        <w:rPr>
          <w:rFonts w:hint="eastAsia"/>
          <w:sz w:val="24"/>
          <w:szCs w:val="24"/>
        </w:rPr>
      </w:pPr>
      <w:r>
        <w:rPr>
          <w:rFonts w:hint="eastAsia"/>
          <w:sz w:val="24"/>
          <w:szCs w:val="24"/>
        </w:rPr>
        <w:t>电商平台：天猫、京东、小红书、拼多多等覆盖主流年轻消费群体。</w:t>
      </w:r>
    </w:p>
    <w:p w14:paraId="43F0E257">
      <w:pPr>
        <w:rPr>
          <w:rFonts w:hint="eastAsia"/>
          <w:sz w:val="24"/>
          <w:szCs w:val="24"/>
        </w:rPr>
      </w:pPr>
      <w:r>
        <w:rPr>
          <w:rFonts w:hint="eastAsia"/>
          <w:sz w:val="24"/>
          <w:szCs w:val="24"/>
        </w:rPr>
        <w:t>官方商城与社群电商：结合品牌社群运营，通过社群裂变和私域营销提高用户黏性。</w:t>
      </w:r>
    </w:p>
    <w:p w14:paraId="709F93CC">
      <w:pPr>
        <w:rPr>
          <w:rFonts w:hint="eastAsia"/>
          <w:sz w:val="24"/>
          <w:szCs w:val="24"/>
        </w:rPr>
      </w:pPr>
      <w:r>
        <w:rPr>
          <w:rFonts w:hint="eastAsia"/>
          <w:sz w:val="24"/>
          <w:szCs w:val="24"/>
        </w:rPr>
        <w:t>KOL/达人推广：护肤博主或美妆达人体验分享，增强产品口碑和信任度。</w:t>
      </w:r>
    </w:p>
    <w:p w14:paraId="34E8171A">
      <w:pPr>
        <w:rPr>
          <w:rFonts w:hint="eastAsia"/>
          <w:sz w:val="24"/>
          <w:szCs w:val="24"/>
        </w:rPr>
      </w:pPr>
      <w:r>
        <w:rPr>
          <w:rFonts w:hint="eastAsia"/>
          <w:sz w:val="24"/>
          <w:szCs w:val="24"/>
        </w:rPr>
        <w:t>2. 线下渠道</w:t>
      </w:r>
    </w:p>
    <w:p w14:paraId="713B1443">
      <w:pPr>
        <w:rPr>
          <w:rFonts w:hint="eastAsia" w:eastAsia="宋体"/>
          <w:sz w:val="24"/>
          <w:szCs w:val="24"/>
          <w:lang w:eastAsia="zh-CN"/>
        </w:rPr>
      </w:pPr>
      <w:r>
        <w:rPr>
          <w:rFonts w:hint="eastAsia"/>
          <w:sz w:val="24"/>
          <w:szCs w:val="24"/>
        </w:rPr>
        <w:t>美容院/药妆店体验：提供体验装，吸引潜在用户体验产品效果</w:t>
      </w:r>
      <w:r>
        <w:rPr>
          <w:rFonts w:hint="eastAsia"/>
          <w:sz w:val="24"/>
          <w:szCs w:val="24"/>
          <w:lang w:eastAsia="zh-CN"/>
        </w:rPr>
        <w:t>。</w:t>
      </w:r>
    </w:p>
    <w:p w14:paraId="1CFE33E1">
      <w:pPr>
        <w:rPr>
          <w:rFonts w:hint="eastAsia"/>
          <w:sz w:val="24"/>
          <w:szCs w:val="24"/>
        </w:rPr>
      </w:pPr>
      <w:r>
        <w:rPr>
          <w:rFonts w:hint="eastAsia"/>
          <w:sz w:val="24"/>
          <w:szCs w:val="24"/>
        </w:rPr>
        <w:t>快闪店与体验中心：在一二线城市开展短期快闪店，结合中医文化展示，提升品牌曝光。</w:t>
      </w:r>
    </w:p>
    <w:p w14:paraId="047CE21A">
      <w:pPr>
        <w:rPr>
          <w:rFonts w:hint="eastAsia"/>
          <w:sz w:val="24"/>
          <w:szCs w:val="24"/>
        </w:rPr>
      </w:pPr>
      <w:r>
        <w:rPr>
          <w:rFonts w:hint="eastAsia"/>
          <w:sz w:val="24"/>
          <w:szCs w:val="24"/>
        </w:rPr>
        <w:t>3. 多渠道融合</w:t>
      </w:r>
    </w:p>
    <w:p w14:paraId="13A63EEB">
      <w:pPr>
        <w:rPr>
          <w:rFonts w:hint="eastAsia"/>
          <w:sz w:val="24"/>
          <w:szCs w:val="24"/>
        </w:rPr>
      </w:pPr>
      <w:r>
        <w:rPr>
          <w:rFonts w:hint="eastAsia"/>
          <w:sz w:val="24"/>
          <w:szCs w:val="24"/>
        </w:rPr>
        <w:t>线上教育营销结合线下体验活动，形成“线上种草+线下体验+线上复购”的闭环营销模式，提升用户全程购买转化率。</w:t>
      </w:r>
    </w:p>
    <w:p w14:paraId="0410F4CA">
      <w:pPr>
        <w:rPr>
          <w:rFonts w:hint="eastAsia"/>
          <w:b/>
          <w:bCs/>
          <w:sz w:val="28"/>
          <w:szCs w:val="28"/>
        </w:rPr>
      </w:pPr>
      <w:r>
        <w:rPr>
          <w:rFonts w:hint="eastAsia"/>
          <w:b/>
          <w:bCs/>
          <w:sz w:val="28"/>
          <w:szCs w:val="28"/>
          <w:lang w:val="en-US" w:eastAsia="zh-CN"/>
        </w:rPr>
        <w:t>3.4</w:t>
      </w:r>
      <w:r>
        <w:rPr>
          <w:rFonts w:hint="eastAsia"/>
          <w:b/>
          <w:bCs/>
          <w:sz w:val="28"/>
          <w:szCs w:val="28"/>
        </w:rPr>
        <w:t>推广策略</w:t>
      </w:r>
    </w:p>
    <w:p w14:paraId="67F44923">
      <w:pPr>
        <w:rPr>
          <w:rFonts w:hint="eastAsia" w:eastAsia="宋体"/>
          <w:sz w:val="24"/>
          <w:szCs w:val="24"/>
          <w:lang w:val="en-US" w:eastAsia="zh-CN"/>
        </w:rPr>
      </w:pPr>
      <w:r>
        <w:rPr>
          <w:rFonts w:hint="eastAsia"/>
          <w:sz w:val="24"/>
          <w:szCs w:val="24"/>
        </w:rPr>
        <w:t>1. 内容营</w:t>
      </w:r>
      <w:r>
        <w:rPr>
          <w:rFonts w:hint="eastAsia"/>
          <w:sz w:val="24"/>
          <w:szCs w:val="24"/>
          <w:lang w:val="en-US" w:eastAsia="zh-CN"/>
        </w:rPr>
        <w:t>销</w:t>
      </w:r>
    </w:p>
    <w:p w14:paraId="6B6B70BD">
      <w:pPr>
        <w:rPr>
          <w:rFonts w:hint="eastAsia"/>
          <w:sz w:val="24"/>
          <w:szCs w:val="24"/>
        </w:rPr>
      </w:pPr>
      <w:r>
        <w:rPr>
          <w:rFonts w:hint="eastAsia"/>
          <w:sz w:val="24"/>
          <w:szCs w:val="24"/>
        </w:rPr>
        <w:t>发布科普文章和短视频，如“微针导入护肤技巧”“中医穴位美容原理”，塑造专业形象。</w:t>
      </w:r>
    </w:p>
    <w:p w14:paraId="6B1B725A">
      <w:pPr>
        <w:rPr>
          <w:rFonts w:hint="eastAsia"/>
          <w:sz w:val="24"/>
          <w:szCs w:val="24"/>
        </w:rPr>
      </w:pPr>
      <w:r>
        <w:rPr>
          <w:rFonts w:hint="eastAsia"/>
          <w:sz w:val="24"/>
          <w:szCs w:val="24"/>
        </w:rPr>
        <w:t>利用短视频平台和直播展示产品使用效果，直观呈现护肤效果，提升用户信任度。</w:t>
      </w:r>
    </w:p>
    <w:p w14:paraId="32079A47">
      <w:pPr>
        <w:rPr>
          <w:rFonts w:hint="eastAsia"/>
          <w:sz w:val="24"/>
          <w:szCs w:val="24"/>
        </w:rPr>
      </w:pPr>
      <w:r>
        <w:rPr>
          <w:rFonts w:hint="eastAsia"/>
          <w:sz w:val="24"/>
          <w:szCs w:val="24"/>
        </w:rPr>
        <w:t>2. 社群营销</w:t>
      </w:r>
    </w:p>
    <w:p w14:paraId="3E3E4736">
      <w:pPr>
        <w:rPr>
          <w:rFonts w:hint="eastAsia"/>
          <w:sz w:val="24"/>
          <w:szCs w:val="24"/>
        </w:rPr>
      </w:pPr>
      <w:r>
        <w:rPr>
          <w:rFonts w:hint="eastAsia"/>
          <w:sz w:val="24"/>
          <w:szCs w:val="24"/>
        </w:rPr>
        <w:t>建立微信、小红书、微博用户社群，分享护肤心得和案例，增加用户互动和品牌粘性。</w:t>
      </w:r>
    </w:p>
    <w:p w14:paraId="75055BBA">
      <w:pPr>
        <w:rPr>
          <w:rFonts w:hint="eastAsia"/>
          <w:sz w:val="24"/>
          <w:szCs w:val="24"/>
        </w:rPr>
      </w:pPr>
      <w:r>
        <w:rPr>
          <w:rFonts w:hint="eastAsia"/>
          <w:sz w:val="24"/>
          <w:szCs w:val="24"/>
        </w:rPr>
        <w:t>社群定期组织线上活动，如护肤知识讲座、用户经验分享，形成口碑传播。</w:t>
      </w:r>
    </w:p>
    <w:p w14:paraId="1C3FBD77">
      <w:pPr>
        <w:rPr>
          <w:rFonts w:hint="eastAsia"/>
          <w:sz w:val="24"/>
          <w:szCs w:val="24"/>
        </w:rPr>
      </w:pPr>
      <w:r>
        <w:rPr>
          <w:rFonts w:hint="eastAsia"/>
          <w:sz w:val="24"/>
          <w:szCs w:val="24"/>
        </w:rPr>
        <w:t>3. 体验式营销</w:t>
      </w:r>
    </w:p>
    <w:p w14:paraId="7C2210C4">
      <w:pPr>
        <w:rPr>
          <w:rFonts w:hint="eastAsia"/>
          <w:sz w:val="24"/>
          <w:szCs w:val="24"/>
        </w:rPr>
      </w:pPr>
      <w:r>
        <w:rPr>
          <w:rFonts w:hint="eastAsia"/>
          <w:sz w:val="24"/>
          <w:szCs w:val="24"/>
        </w:rPr>
        <w:t>提供免费体验装、赠品套装或现场体验活动，让消费者切身感受产品效果。</w:t>
      </w:r>
    </w:p>
    <w:p w14:paraId="7A0DB96F">
      <w:pPr>
        <w:rPr>
          <w:rFonts w:hint="eastAsia"/>
          <w:sz w:val="24"/>
          <w:szCs w:val="24"/>
        </w:rPr>
      </w:pPr>
      <w:r>
        <w:rPr>
          <w:rFonts w:hint="eastAsia"/>
          <w:sz w:val="24"/>
          <w:szCs w:val="24"/>
        </w:rPr>
        <w:t>结合中医文化故事和微针护理体验，提升品牌文化认知。</w:t>
      </w:r>
    </w:p>
    <w:p w14:paraId="236DBFE2">
      <w:pPr>
        <w:rPr>
          <w:rFonts w:hint="eastAsia"/>
          <w:sz w:val="24"/>
          <w:szCs w:val="24"/>
        </w:rPr>
      </w:pPr>
      <w:r>
        <w:rPr>
          <w:rFonts w:hint="eastAsia"/>
          <w:sz w:val="24"/>
          <w:szCs w:val="24"/>
        </w:rPr>
        <w:t>4. 品牌文化传播</w:t>
      </w:r>
    </w:p>
    <w:p w14:paraId="18A658BB">
      <w:pPr>
        <w:rPr>
          <w:rFonts w:hint="eastAsia"/>
          <w:sz w:val="24"/>
          <w:szCs w:val="24"/>
        </w:rPr>
      </w:pPr>
      <w:r>
        <w:rPr>
          <w:rFonts w:hint="eastAsia"/>
          <w:sz w:val="24"/>
          <w:szCs w:val="24"/>
        </w:rPr>
        <w:t>强调“东方中医科技美容”概念，将产品与中医针灸、经络调理理念结合，形成差异化品牌故事。</w:t>
      </w:r>
    </w:p>
    <w:p w14:paraId="71DC15E0">
      <w:pPr>
        <w:rPr>
          <w:rFonts w:hint="eastAsia"/>
          <w:sz w:val="24"/>
          <w:szCs w:val="24"/>
        </w:rPr>
      </w:pPr>
      <w:r>
        <w:rPr>
          <w:rFonts w:hint="eastAsia"/>
          <w:sz w:val="24"/>
          <w:szCs w:val="24"/>
        </w:rPr>
        <w:t>在社交媒体、短视频、直播中持续输出品牌价值，增强消费者对品牌的认知与信任。</w:t>
      </w:r>
    </w:p>
    <w:p w14:paraId="71EC0F4E">
      <w:pPr>
        <w:rPr>
          <w:rFonts w:hint="eastAsia"/>
          <w:b/>
          <w:bCs/>
          <w:sz w:val="28"/>
          <w:szCs w:val="28"/>
        </w:rPr>
      </w:pPr>
      <w:r>
        <w:rPr>
          <w:rFonts w:hint="eastAsia"/>
          <w:b/>
          <w:bCs/>
          <w:sz w:val="28"/>
          <w:szCs w:val="28"/>
          <w:lang w:val="en-US" w:eastAsia="zh-CN"/>
        </w:rPr>
        <w:t>3.5</w:t>
      </w:r>
      <w:r>
        <w:rPr>
          <w:rFonts w:hint="eastAsia"/>
          <w:b/>
          <w:bCs/>
          <w:sz w:val="28"/>
          <w:szCs w:val="28"/>
        </w:rPr>
        <w:t>促销策略</w:t>
      </w:r>
    </w:p>
    <w:p w14:paraId="6BAA05E4">
      <w:pPr>
        <w:rPr>
          <w:rFonts w:hint="eastAsia"/>
          <w:sz w:val="24"/>
          <w:szCs w:val="24"/>
        </w:rPr>
      </w:pPr>
      <w:r>
        <w:rPr>
          <w:rFonts w:hint="eastAsia"/>
          <w:sz w:val="24"/>
          <w:szCs w:val="24"/>
        </w:rPr>
        <w:t>1. 限时折扣：节日、周年庆、双十一等活动提供限时优惠，刺激购买。</w:t>
      </w:r>
    </w:p>
    <w:p w14:paraId="75F7EE84">
      <w:pPr>
        <w:rPr>
          <w:rFonts w:hint="eastAsia"/>
          <w:sz w:val="24"/>
          <w:szCs w:val="24"/>
        </w:rPr>
      </w:pPr>
      <w:r>
        <w:rPr>
          <w:rFonts w:hint="eastAsia"/>
          <w:sz w:val="24"/>
          <w:szCs w:val="24"/>
        </w:rPr>
        <w:t>2. 会员专享：通过积分系统、复购优惠和专属礼包，培养忠实客户。</w:t>
      </w:r>
    </w:p>
    <w:p w14:paraId="19468461">
      <w:pPr>
        <w:rPr>
          <w:rFonts w:hint="eastAsia"/>
          <w:sz w:val="24"/>
          <w:szCs w:val="24"/>
        </w:rPr>
      </w:pPr>
      <w:r>
        <w:rPr>
          <w:rFonts w:hint="eastAsia"/>
          <w:sz w:val="24"/>
          <w:szCs w:val="24"/>
        </w:rPr>
        <w:t>3. 口碑营销：邀请老用户分享使用体验，推荐好友购买可获得奖励或折扣，形成口碑裂变。</w:t>
      </w:r>
    </w:p>
    <w:p w14:paraId="2BB65497">
      <w:pPr>
        <w:rPr>
          <w:rFonts w:hint="eastAsia"/>
          <w:sz w:val="24"/>
          <w:szCs w:val="24"/>
        </w:rPr>
      </w:pPr>
      <w:r>
        <w:rPr>
          <w:rFonts w:hint="eastAsia"/>
          <w:sz w:val="24"/>
          <w:szCs w:val="24"/>
        </w:rPr>
        <w:t>4. 组合销售：配套精华、面膜等产品组合销售，提升客单价，同时促进品牌整体体验感。</w:t>
      </w:r>
    </w:p>
    <w:p w14:paraId="2AFAA8A8">
      <w:pPr>
        <w:rPr>
          <w:rFonts w:hint="eastAsia"/>
          <w:b/>
          <w:bCs/>
          <w:sz w:val="28"/>
          <w:szCs w:val="28"/>
        </w:rPr>
      </w:pPr>
      <w:r>
        <w:rPr>
          <w:rFonts w:hint="eastAsia"/>
          <w:b/>
          <w:bCs/>
          <w:sz w:val="28"/>
          <w:szCs w:val="28"/>
          <w:lang w:val="en-US" w:eastAsia="zh-CN"/>
        </w:rPr>
        <w:t>3.6</w:t>
      </w:r>
      <w:r>
        <w:rPr>
          <w:rFonts w:hint="eastAsia"/>
          <w:b/>
          <w:bCs/>
          <w:sz w:val="28"/>
          <w:szCs w:val="28"/>
        </w:rPr>
        <w:t>总结</w:t>
      </w:r>
    </w:p>
    <w:p w14:paraId="49306DF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lang w:eastAsia="zh-CN"/>
        </w:rPr>
        <w:t>灵枢焕颜微针</w:t>
      </w:r>
      <w:r>
        <w:rPr>
          <w:rFonts w:hint="eastAsia" w:ascii="Times New Roman" w:hAnsi="Times New Roman" w:eastAsia="宋体" w:cs="Times New Roman"/>
          <w:color w:val="000000"/>
          <w:sz w:val="24"/>
          <w:szCs w:val="24"/>
        </w:rPr>
        <w:t>”的营销策略核心在于精准目标用户、突出差异化卖点、线上线下融合、多渠道覆盖、文化塑造及复购机制。通过这种全方位的营销布局：</w:t>
      </w:r>
    </w:p>
    <w:p w14:paraId="5074B67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产品策略确保差异化与功能性，满足不同用户的个性化需求；</w:t>
      </w:r>
    </w:p>
    <w:p w14:paraId="3C548B6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价格策略兼顾性价比与品牌定位，促进首次购买和持续复购；</w:t>
      </w:r>
    </w:p>
    <w:p w14:paraId="2CBB15F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渠道策略实现线上线下互补，覆盖核心消费群体；</w:t>
      </w:r>
    </w:p>
    <w:p w14:paraId="569DBC09">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推广策略通过内容营销、体验式营销和社群运营提升品牌影响力；</w:t>
      </w:r>
    </w:p>
    <w:p w14:paraId="0C982C09">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促销策略通过限时折扣、会员体系、口碑营销和组合销售驱动销售增长。</w:t>
      </w:r>
    </w:p>
    <w:p w14:paraId="12BA0E2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整体目标是塑造专业、安全、高效的居家轻医美品牌形象，实现品牌快速认知、用户转化和长期复购增长，为“</w:t>
      </w:r>
      <w:r>
        <w:rPr>
          <w:rFonts w:hint="eastAsia" w:ascii="Times New Roman" w:hAnsi="Times New Roman" w:eastAsia="宋体" w:cs="Times New Roman"/>
          <w:color w:val="000000"/>
          <w:sz w:val="24"/>
          <w:szCs w:val="24"/>
          <w:lang w:eastAsia="zh-CN"/>
        </w:rPr>
        <w:t>灵枢焕颜微针</w:t>
      </w:r>
      <w:r>
        <w:rPr>
          <w:rFonts w:hint="eastAsia" w:ascii="Times New Roman" w:hAnsi="Times New Roman" w:eastAsia="宋体" w:cs="Times New Roman"/>
          <w:color w:val="000000"/>
          <w:sz w:val="24"/>
          <w:szCs w:val="24"/>
        </w:rPr>
        <w:t>”在居家美容市场建立稳固的竞争优势。</w:t>
      </w:r>
    </w:p>
    <w:p w14:paraId="63A27509">
      <w:pPr>
        <w:rPr>
          <w:rFonts w:hint="eastAsia"/>
          <w:b/>
          <w:sz w:val="28"/>
          <w:szCs w:val="28"/>
        </w:rPr>
      </w:pPr>
      <w:r>
        <w:rPr>
          <w:rFonts w:hint="eastAsia"/>
          <w:b/>
          <w:sz w:val="28"/>
          <w:szCs w:val="28"/>
        </w:rPr>
        <w:t>四、投资预算</w:t>
      </w:r>
    </w:p>
    <w:p w14:paraId="57F60EF2">
      <w:pPr>
        <w:rPr>
          <w:rFonts w:hint="eastAsia"/>
          <w:b/>
          <w:sz w:val="28"/>
          <w:szCs w:val="28"/>
        </w:rPr>
      </w:pPr>
      <w:r>
        <w:rPr>
          <w:rFonts w:hint="eastAsia"/>
          <w:b/>
          <w:sz w:val="28"/>
          <w:szCs w:val="28"/>
        </w:rPr>
        <w:t>4、1产品费用预算</w:t>
      </w:r>
    </w:p>
    <w:tbl>
      <w:tblPr>
        <w:tblStyle w:val="4"/>
        <w:tblW w:w="9522" w:type="dxa"/>
        <w:tblInd w:w="0" w:type="dxa"/>
        <w:tblLayout w:type="autofit"/>
        <w:tblCellMar>
          <w:top w:w="0" w:type="dxa"/>
          <w:left w:w="108" w:type="dxa"/>
          <w:bottom w:w="0" w:type="dxa"/>
          <w:right w:w="108" w:type="dxa"/>
        </w:tblCellMar>
      </w:tblPr>
      <w:tblGrid>
        <w:gridCol w:w="1905"/>
        <w:gridCol w:w="2198"/>
        <w:gridCol w:w="3018"/>
        <w:gridCol w:w="2401"/>
      </w:tblGrid>
      <w:tr w14:paraId="0528CA64">
        <w:tblPrEx>
          <w:tblCellMar>
            <w:top w:w="0" w:type="dxa"/>
            <w:left w:w="108" w:type="dxa"/>
            <w:bottom w:w="0" w:type="dxa"/>
            <w:right w:w="108" w:type="dxa"/>
          </w:tblCellMar>
        </w:tblPrEx>
        <w:trPr>
          <w:trHeight w:val="454" w:hRule="atLeast"/>
        </w:trPr>
        <w:tc>
          <w:tcPr>
            <w:tcW w:w="1905" w:type="dxa"/>
            <w:tcBorders>
              <w:top w:val="single" w:color="auto" w:sz="4" w:space="0"/>
              <w:left w:val="single" w:color="auto" w:sz="8" w:space="0"/>
              <w:bottom w:val="single" w:color="auto" w:sz="8" w:space="0"/>
              <w:right w:val="single" w:color="auto" w:sz="8" w:space="0"/>
            </w:tcBorders>
            <w:noWrap w:val="0"/>
            <w:vAlign w:val="center"/>
          </w:tcPr>
          <w:p w14:paraId="6EF789E6">
            <w:pPr>
              <w:jc w:val="center"/>
              <w:rPr>
                <w:rFonts w:hint="eastAsia" w:ascii="宋体" w:hAnsi="宋体" w:eastAsia="宋体" w:cs="宋体"/>
                <w:b/>
                <w:bCs/>
                <w:sz w:val="28"/>
                <w:szCs w:val="28"/>
                <w:lang w:eastAsia="zh-CN"/>
              </w:rPr>
            </w:pPr>
            <w:r>
              <w:rPr>
                <w:rFonts w:hint="eastAsia" w:ascii="宋体" w:hAnsi="宋体" w:cs="宋体"/>
                <w:b/>
                <w:bCs/>
                <w:sz w:val="28"/>
                <w:szCs w:val="28"/>
                <w:lang w:val="en-US" w:eastAsia="zh-CN"/>
              </w:rPr>
              <w:t>项目</w:t>
            </w:r>
          </w:p>
        </w:tc>
        <w:tc>
          <w:tcPr>
            <w:tcW w:w="2198" w:type="dxa"/>
            <w:tcBorders>
              <w:top w:val="single" w:color="auto" w:sz="4" w:space="0"/>
              <w:left w:val="nil"/>
              <w:bottom w:val="single" w:color="auto" w:sz="8" w:space="0"/>
              <w:right w:val="single" w:color="auto" w:sz="8" w:space="0"/>
            </w:tcBorders>
            <w:noWrap w:val="0"/>
            <w:vAlign w:val="center"/>
          </w:tcPr>
          <w:p w14:paraId="52EDE94C">
            <w:pPr>
              <w:jc w:val="center"/>
              <w:rPr>
                <w:rFonts w:hint="eastAsia" w:ascii="宋体" w:hAnsi="宋体" w:eastAsia="宋体" w:cs="宋体"/>
                <w:b/>
                <w:bCs/>
                <w:sz w:val="28"/>
                <w:szCs w:val="28"/>
                <w:lang w:eastAsia="zh-CN"/>
              </w:rPr>
            </w:pPr>
            <w:r>
              <w:rPr>
                <w:rFonts w:hint="eastAsia" w:ascii="宋体" w:hAnsi="宋体" w:cs="宋体"/>
                <w:b/>
                <w:bCs/>
                <w:sz w:val="28"/>
                <w:szCs w:val="28"/>
                <w:lang w:val="en-US" w:eastAsia="zh-CN"/>
              </w:rPr>
              <w:t>内容</w:t>
            </w:r>
          </w:p>
        </w:tc>
        <w:tc>
          <w:tcPr>
            <w:tcW w:w="3018" w:type="dxa"/>
            <w:tcBorders>
              <w:top w:val="single" w:color="auto" w:sz="4" w:space="0"/>
              <w:left w:val="nil"/>
              <w:bottom w:val="single" w:color="auto" w:sz="8" w:space="0"/>
              <w:right w:val="single" w:color="auto" w:sz="8" w:space="0"/>
            </w:tcBorders>
            <w:noWrap w:val="0"/>
            <w:vAlign w:val="center"/>
          </w:tcPr>
          <w:p w14:paraId="1F82120B">
            <w:pPr>
              <w:jc w:val="center"/>
              <w:rPr>
                <w:rFonts w:hint="eastAsia" w:ascii="宋体" w:hAnsi="宋体" w:eastAsia="宋体" w:cs="宋体"/>
                <w:b/>
                <w:bCs/>
                <w:sz w:val="28"/>
                <w:szCs w:val="28"/>
                <w:lang w:eastAsia="zh-CN"/>
              </w:rPr>
            </w:pPr>
            <w:r>
              <w:rPr>
                <w:rFonts w:hint="eastAsia" w:ascii="宋体" w:hAnsi="宋体" w:cs="宋体"/>
                <w:b/>
                <w:bCs/>
                <w:sz w:val="28"/>
                <w:szCs w:val="28"/>
                <w:lang w:val="en-US" w:eastAsia="zh-CN"/>
              </w:rPr>
              <w:t>预算（万元）</w:t>
            </w:r>
          </w:p>
        </w:tc>
        <w:tc>
          <w:tcPr>
            <w:tcW w:w="2401" w:type="dxa"/>
            <w:tcBorders>
              <w:top w:val="single" w:color="auto" w:sz="4" w:space="0"/>
              <w:left w:val="nil"/>
              <w:bottom w:val="single" w:color="auto" w:sz="8" w:space="0"/>
              <w:right w:val="single" w:color="auto" w:sz="8" w:space="0"/>
            </w:tcBorders>
            <w:noWrap w:val="0"/>
            <w:vAlign w:val="center"/>
          </w:tcPr>
          <w:p w14:paraId="2FA3C5D0">
            <w:pPr>
              <w:jc w:val="center"/>
              <w:rPr>
                <w:rFonts w:hint="eastAsia" w:ascii="宋体" w:hAnsi="宋体" w:eastAsia="宋体" w:cs="宋体"/>
                <w:b/>
                <w:bCs/>
                <w:sz w:val="28"/>
                <w:szCs w:val="28"/>
                <w:lang w:eastAsia="zh-CN"/>
              </w:rPr>
            </w:pPr>
            <w:r>
              <w:rPr>
                <w:rFonts w:hint="eastAsia" w:ascii="宋体" w:hAnsi="宋体" w:cs="宋体"/>
                <w:b/>
                <w:bCs/>
                <w:sz w:val="28"/>
                <w:szCs w:val="28"/>
                <w:lang w:val="en-US" w:eastAsia="zh-CN"/>
              </w:rPr>
              <w:t>说明</w:t>
            </w:r>
          </w:p>
        </w:tc>
      </w:tr>
      <w:tr w14:paraId="4F6610FA">
        <w:tblPrEx>
          <w:tblCellMar>
            <w:top w:w="0" w:type="dxa"/>
            <w:left w:w="108" w:type="dxa"/>
            <w:bottom w:w="0" w:type="dxa"/>
            <w:right w:w="108" w:type="dxa"/>
          </w:tblCellMar>
        </w:tblPrEx>
        <w:trPr>
          <w:trHeight w:val="454" w:hRule="atLeast"/>
        </w:trPr>
        <w:tc>
          <w:tcPr>
            <w:tcW w:w="1905" w:type="dxa"/>
            <w:tcBorders>
              <w:top w:val="nil"/>
              <w:left w:val="single" w:color="auto" w:sz="8" w:space="0"/>
              <w:bottom w:val="single" w:color="auto" w:sz="8" w:space="0"/>
              <w:right w:val="single" w:color="auto" w:sz="8" w:space="0"/>
            </w:tcBorders>
            <w:noWrap w:val="0"/>
            <w:vAlign w:val="center"/>
          </w:tcPr>
          <w:p w14:paraId="51ABD5D1">
            <w:pPr>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首批产品生产</w:t>
            </w:r>
          </w:p>
        </w:tc>
        <w:tc>
          <w:tcPr>
            <w:tcW w:w="2198" w:type="dxa"/>
            <w:tcBorders>
              <w:top w:val="nil"/>
              <w:left w:val="nil"/>
              <w:bottom w:val="single" w:color="auto" w:sz="8" w:space="0"/>
              <w:right w:val="single" w:color="auto" w:sz="8" w:space="0"/>
            </w:tcBorders>
            <w:noWrap w:val="0"/>
            <w:vAlign w:val="center"/>
          </w:tcPr>
          <w:p w14:paraId="442C9D37">
            <w:pPr>
              <w:jc w:val="center"/>
              <w:rPr>
                <w:rFonts w:hint="default" w:ascii="宋体" w:hAnsi="宋体" w:eastAsia="宋体" w:cs="宋体"/>
                <w:sz w:val="22"/>
                <w:szCs w:val="22"/>
                <w:lang w:val="en-US" w:eastAsia="zh-CN"/>
              </w:rPr>
            </w:pPr>
            <w:r>
              <w:rPr>
                <w:rFonts w:hint="eastAsia" w:ascii="宋体" w:hAnsi="宋体" w:cs="宋体"/>
                <w:sz w:val="22"/>
                <w:szCs w:val="22"/>
                <w:lang w:val="en-US" w:eastAsia="zh-CN"/>
              </w:rPr>
              <w:t>原材料采购、微针设备制造、配方精华生产</w:t>
            </w:r>
          </w:p>
        </w:tc>
        <w:tc>
          <w:tcPr>
            <w:tcW w:w="3018" w:type="dxa"/>
            <w:tcBorders>
              <w:top w:val="nil"/>
              <w:left w:val="nil"/>
              <w:bottom w:val="single" w:color="auto" w:sz="8" w:space="0"/>
              <w:right w:val="single" w:color="auto" w:sz="8" w:space="0"/>
            </w:tcBorders>
            <w:noWrap w:val="0"/>
            <w:vAlign w:val="center"/>
          </w:tcPr>
          <w:p w14:paraId="26388AE1">
            <w:pPr>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35</w:t>
            </w:r>
          </w:p>
        </w:tc>
        <w:tc>
          <w:tcPr>
            <w:tcW w:w="2401" w:type="dxa"/>
            <w:tcBorders>
              <w:top w:val="nil"/>
              <w:left w:val="nil"/>
              <w:bottom w:val="single" w:color="auto" w:sz="8" w:space="0"/>
              <w:right w:val="single" w:color="auto" w:sz="8" w:space="0"/>
            </w:tcBorders>
            <w:noWrap w:val="0"/>
            <w:vAlign w:val="center"/>
          </w:tcPr>
          <w:p w14:paraId="1E41B542">
            <w:pPr>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首批约3000套，控制原材料成本</w:t>
            </w:r>
          </w:p>
        </w:tc>
      </w:tr>
      <w:tr w14:paraId="2E126DFE">
        <w:tblPrEx>
          <w:tblCellMar>
            <w:top w:w="0" w:type="dxa"/>
            <w:left w:w="108" w:type="dxa"/>
            <w:bottom w:w="0" w:type="dxa"/>
            <w:right w:w="108" w:type="dxa"/>
          </w:tblCellMar>
        </w:tblPrEx>
        <w:trPr>
          <w:trHeight w:val="454" w:hRule="atLeast"/>
        </w:trPr>
        <w:tc>
          <w:tcPr>
            <w:tcW w:w="1905" w:type="dxa"/>
            <w:tcBorders>
              <w:top w:val="nil"/>
              <w:left w:val="single" w:color="auto" w:sz="8" w:space="0"/>
              <w:bottom w:val="single" w:color="auto" w:sz="8" w:space="0"/>
              <w:right w:val="single" w:color="auto" w:sz="8" w:space="0"/>
            </w:tcBorders>
            <w:noWrap w:val="0"/>
            <w:vAlign w:val="center"/>
          </w:tcPr>
          <w:p w14:paraId="2CEF5049">
            <w:pPr>
              <w:jc w:val="center"/>
              <w:rPr>
                <w:rFonts w:hint="eastAsia" w:ascii="宋体" w:hAnsi="宋体" w:eastAsia="宋体" w:cs="宋体"/>
                <w:sz w:val="28"/>
                <w:szCs w:val="28"/>
                <w:lang w:eastAsia="zh-CN"/>
              </w:rPr>
            </w:pPr>
            <w:r>
              <w:rPr>
                <w:rFonts w:hint="eastAsia" w:ascii="宋体" w:hAnsi="宋体" w:cs="宋体"/>
                <w:sz w:val="28"/>
                <w:szCs w:val="28"/>
                <w:lang w:val="en-US" w:eastAsia="zh-CN"/>
              </w:rPr>
              <w:t>包材采购</w:t>
            </w:r>
          </w:p>
        </w:tc>
        <w:tc>
          <w:tcPr>
            <w:tcW w:w="2198" w:type="dxa"/>
            <w:tcBorders>
              <w:top w:val="nil"/>
              <w:left w:val="nil"/>
              <w:bottom w:val="single" w:color="auto" w:sz="8" w:space="0"/>
              <w:right w:val="single" w:color="auto" w:sz="8" w:space="0"/>
            </w:tcBorders>
            <w:noWrap w:val="0"/>
            <w:vAlign w:val="center"/>
          </w:tcPr>
          <w:p w14:paraId="3020D359">
            <w:pPr>
              <w:jc w:val="center"/>
              <w:rPr>
                <w:rFonts w:hint="default" w:ascii="宋体" w:hAnsi="宋体" w:eastAsia="宋体" w:cs="宋体"/>
                <w:sz w:val="22"/>
                <w:szCs w:val="22"/>
                <w:lang w:val="en-US" w:eastAsia="zh-CN"/>
              </w:rPr>
            </w:pPr>
            <w:r>
              <w:rPr>
                <w:rFonts w:hint="eastAsia" w:ascii="宋体" w:hAnsi="宋体" w:cs="宋体"/>
                <w:sz w:val="22"/>
                <w:szCs w:val="22"/>
                <w:lang w:val="en-US" w:eastAsia="zh-CN"/>
              </w:rPr>
              <w:t>包装盒、说明书、微针导入辅助工具</w:t>
            </w:r>
          </w:p>
        </w:tc>
        <w:tc>
          <w:tcPr>
            <w:tcW w:w="3018" w:type="dxa"/>
            <w:tcBorders>
              <w:top w:val="nil"/>
              <w:left w:val="nil"/>
              <w:bottom w:val="single" w:color="auto" w:sz="8" w:space="0"/>
              <w:right w:val="single" w:color="auto" w:sz="8" w:space="0"/>
            </w:tcBorders>
            <w:noWrap w:val="0"/>
            <w:vAlign w:val="center"/>
          </w:tcPr>
          <w:p w14:paraId="1BD83235">
            <w:pPr>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10</w:t>
            </w:r>
          </w:p>
        </w:tc>
        <w:tc>
          <w:tcPr>
            <w:tcW w:w="2401" w:type="dxa"/>
            <w:tcBorders>
              <w:top w:val="nil"/>
              <w:left w:val="nil"/>
              <w:bottom w:val="single" w:color="auto" w:sz="8" w:space="0"/>
              <w:right w:val="single" w:color="auto" w:sz="8" w:space="0"/>
            </w:tcBorders>
            <w:noWrap w:val="0"/>
            <w:vAlign w:val="center"/>
          </w:tcPr>
          <w:p w14:paraId="0DDE5254">
            <w:pPr>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保持便携和高端感</w:t>
            </w:r>
          </w:p>
        </w:tc>
      </w:tr>
      <w:tr w14:paraId="73ACE3B9">
        <w:tblPrEx>
          <w:tblCellMar>
            <w:top w:w="0" w:type="dxa"/>
            <w:left w:w="108" w:type="dxa"/>
            <w:bottom w:w="0" w:type="dxa"/>
            <w:right w:w="108" w:type="dxa"/>
          </w:tblCellMar>
        </w:tblPrEx>
        <w:trPr>
          <w:trHeight w:val="454" w:hRule="atLeast"/>
        </w:trPr>
        <w:tc>
          <w:tcPr>
            <w:tcW w:w="1905" w:type="dxa"/>
            <w:tcBorders>
              <w:top w:val="nil"/>
              <w:left w:val="single" w:color="auto" w:sz="8" w:space="0"/>
              <w:bottom w:val="single" w:color="auto" w:sz="8" w:space="0"/>
              <w:right w:val="single" w:color="auto" w:sz="8" w:space="0"/>
            </w:tcBorders>
            <w:noWrap w:val="0"/>
            <w:vAlign w:val="center"/>
          </w:tcPr>
          <w:p w14:paraId="347375E9">
            <w:pPr>
              <w:jc w:val="center"/>
              <w:rPr>
                <w:rFonts w:hint="eastAsia" w:ascii="宋体" w:hAnsi="宋体" w:eastAsia="宋体" w:cs="宋体"/>
                <w:sz w:val="28"/>
                <w:szCs w:val="28"/>
                <w:lang w:eastAsia="zh-CN"/>
              </w:rPr>
            </w:pPr>
            <w:r>
              <w:rPr>
                <w:rFonts w:hint="eastAsia" w:ascii="宋体" w:hAnsi="宋体" w:cs="宋体"/>
                <w:sz w:val="28"/>
                <w:szCs w:val="28"/>
                <w:lang w:val="en-US" w:eastAsia="zh-CN"/>
              </w:rPr>
              <w:t>物流仓储</w:t>
            </w:r>
          </w:p>
        </w:tc>
        <w:tc>
          <w:tcPr>
            <w:tcW w:w="2198" w:type="dxa"/>
            <w:tcBorders>
              <w:top w:val="nil"/>
              <w:left w:val="nil"/>
              <w:bottom w:val="single" w:color="auto" w:sz="8" w:space="0"/>
              <w:right w:val="single" w:color="auto" w:sz="8" w:space="0"/>
            </w:tcBorders>
            <w:noWrap w:val="0"/>
            <w:vAlign w:val="center"/>
          </w:tcPr>
          <w:p w14:paraId="74F81403">
            <w:pPr>
              <w:jc w:val="center"/>
              <w:rPr>
                <w:rFonts w:hint="default" w:ascii="宋体" w:hAnsi="宋体" w:eastAsia="宋体" w:cs="宋体"/>
                <w:sz w:val="22"/>
                <w:szCs w:val="22"/>
                <w:lang w:val="en-US" w:eastAsia="zh-CN"/>
              </w:rPr>
            </w:pPr>
            <w:r>
              <w:rPr>
                <w:rFonts w:hint="eastAsia" w:ascii="宋体" w:hAnsi="宋体" w:cs="宋体"/>
                <w:sz w:val="22"/>
                <w:szCs w:val="22"/>
                <w:lang w:val="en-US" w:eastAsia="zh-CN"/>
              </w:rPr>
              <w:t>原料及成品运输和仓储</w:t>
            </w:r>
          </w:p>
        </w:tc>
        <w:tc>
          <w:tcPr>
            <w:tcW w:w="3018" w:type="dxa"/>
            <w:tcBorders>
              <w:top w:val="nil"/>
              <w:left w:val="nil"/>
              <w:bottom w:val="single" w:color="auto" w:sz="8" w:space="0"/>
              <w:right w:val="single" w:color="auto" w:sz="8" w:space="0"/>
            </w:tcBorders>
            <w:noWrap w:val="0"/>
            <w:vAlign w:val="center"/>
          </w:tcPr>
          <w:p w14:paraId="2A0D9FBB">
            <w:pPr>
              <w:jc w:val="center"/>
              <w:rPr>
                <w:rFonts w:hint="eastAsia" w:ascii="宋体" w:hAnsi="宋体" w:eastAsia="宋体" w:cs="宋体"/>
                <w:sz w:val="28"/>
                <w:szCs w:val="28"/>
                <w:lang w:eastAsia="zh-CN"/>
              </w:rPr>
            </w:pPr>
            <w:r>
              <w:rPr>
                <w:rFonts w:hint="eastAsia" w:ascii="宋体" w:hAnsi="宋体" w:cs="宋体"/>
                <w:sz w:val="28"/>
                <w:szCs w:val="28"/>
                <w:lang w:val="en-US" w:eastAsia="zh-CN"/>
              </w:rPr>
              <w:t>5</w:t>
            </w:r>
          </w:p>
        </w:tc>
        <w:tc>
          <w:tcPr>
            <w:tcW w:w="2401" w:type="dxa"/>
            <w:tcBorders>
              <w:top w:val="nil"/>
              <w:left w:val="nil"/>
              <w:bottom w:val="single" w:color="auto" w:sz="8" w:space="0"/>
              <w:right w:val="single" w:color="auto" w:sz="8" w:space="0"/>
            </w:tcBorders>
            <w:noWrap w:val="0"/>
            <w:vAlign w:val="center"/>
          </w:tcPr>
          <w:p w14:paraId="2D8C2CB3">
            <w:pPr>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第三方仓储合作，降低固定成本</w:t>
            </w:r>
          </w:p>
        </w:tc>
      </w:tr>
      <w:tr w14:paraId="675BEB6A">
        <w:tblPrEx>
          <w:tblCellMar>
            <w:top w:w="0" w:type="dxa"/>
            <w:left w:w="108" w:type="dxa"/>
            <w:bottom w:w="0" w:type="dxa"/>
            <w:right w:w="108" w:type="dxa"/>
          </w:tblCellMar>
        </w:tblPrEx>
        <w:trPr>
          <w:trHeight w:val="454" w:hRule="atLeast"/>
        </w:trPr>
        <w:tc>
          <w:tcPr>
            <w:tcW w:w="1905" w:type="dxa"/>
            <w:tcBorders>
              <w:top w:val="nil"/>
              <w:left w:val="single" w:color="auto" w:sz="8" w:space="0"/>
              <w:bottom w:val="single" w:color="auto" w:sz="8" w:space="0"/>
              <w:right w:val="single" w:color="auto" w:sz="4" w:space="0"/>
            </w:tcBorders>
            <w:noWrap w:val="0"/>
            <w:vAlign w:val="center"/>
          </w:tcPr>
          <w:p w14:paraId="2452D0D2">
            <w:pPr>
              <w:jc w:val="center"/>
              <w:rPr>
                <w:rFonts w:hint="eastAsia" w:ascii="宋体" w:hAnsi="宋体" w:eastAsia="宋体" w:cs="宋体"/>
                <w:sz w:val="28"/>
                <w:szCs w:val="28"/>
                <w:lang w:eastAsia="zh-CN"/>
              </w:rPr>
            </w:pPr>
            <w:r>
              <w:rPr>
                <w:rFonts w:hint="eastAsia" w:ascii="宋体" w:hAnsi="宋体" w:cs="宋体"/>
                <w:sz w:val="28"/>
                <w:szCs w:val="28"/>
                <w:lang w:val="en-US" w:eastAsia="zh-CN"/>
              </w:rPr>
              <w:t>产品研发</w:t>
            </w:r>
          </w:p>
        </w:tc>
        <w:tc>
          <w:tcPr>
            <w:tcW w:w="2198" w:type="dxa"/>
            <w:tcBorders>
              <w:top w:val="nil"/>
              <w:left w:val="single" w:color="auto" w:sz="4" w:space="0"/>
              <w:bottom w:val="single" w:color="auto" w:sz="4" w:space="0"/>
              <w:right w:val="single" w:color="auto" w:sz="4" w:space="0"/>
            </w:tcBorders>
            <w:noWrap w:val="0"/>
            <w:vAlign w:val="center"/>
          </w:tcPr>
          <w:p w14:paraId="07E2C29C">
            <w:pPr>
              <w:jc w:val="center"/>
              <w:rPr>
                <w:rFonts w:hint="default" w:ascii="宋体" w:hAnsi="宋体" w:eastAsia="宋体" w:cs="宋体"/>
                <w:sz w:val="22"/>
                <w:szCs w:val="22"/>
                <w:lang w:val="en-US" w:eastAsia="zh-CN"/>
              </w:rPr>
            </w:pPr>
            <w:r>
              <w:rPr>
                <w:rFonts w:hint="eastAsia" w:ascii="宋体" w:hAnsi="宋体" w:cs="宋体"/>
                <w:sz w:val="22"/>
                <w:szCs w:val="22"/>
                <w:lang w:val="en-US" w:eastAsia="zh-CN"/>
              </w:rPr>
              <w:t>配方优化、微针导入技术调试</w:t>
            </w:r>
          </w:p>
        </w:tc>
        <w:tc>
          <w:tcPr>
            <w:tcW w:w="3018" w:type="dxa"/>
            <w:tcBorders>
              <w:top w:val="nil"/>
              <w:left w:val="single" w:color="auto" w:sz="4" w:space="0"/>
              <w:bottom w:val="single" w:color="auto" w:sz="8" w:space="0"/>
              <w:right w:val="single" w:color="auto" w:sz="8" w:space="0"/>
            </w:tcBorders>
            <w:noWrap w:val="0"/>
            <w:vAlign w:val="center"/>
          </w:tcPr>
          <w:p w14:paraId="04476403">
            <w:pPr>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10</w:t>
            </w:r>
          </w:p>
        </w:tc>
        <w:tc>
          <w:tcPr>
            <w:tcW w:w="2401" w:type="dxa"/>
            <w:tcBorders>
              <w:top w:val="nil"/>
              <w:left w:val="nil"/>
              <w:bottom w:val="single" w:color="auto" w:sz="8" w:space="0"/>
              <w:right w:val="single" w:color="auto" w:sz="8" w:space="0"/>
            </w:tcBorders>
            <w:noWrap w:val="0"/>
            <w:vAlign w:val="center"/>
          </w:tcPr>
          <w:p w14:paraId="27483229">
            <w:pPr>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精简研发周期，优化成本</w:t>
            </w:r>
          </w:p>
        </w:tc>
      </w:tr>
    </w:tbl>
    <w:p w14:paraId="14253FF0">
      <w:pPr>
        <w:rPr>
          <w:rFonts w:hint="default"/>
          <w:b/>
          <w:szCs w:val="21"/>
          <w:lang w:val="en-US" w:eastAsia="zh-CN"/>
        </w:rPr>
      </w:pPr>
      <w:r>
        <w:rPr>
          <w:rFonts w:hint="eastAsia"/>
          <w:b/>
          <w:szCs w:val="21"/>
          <w:lang w:val="en-US" w:eastAsia="zh-CN"/>
        </w:rPr>
        <w:t>小计：60万元</w:t>
      </w:r>
    </w:p>
    <w:p w14:paraId="5D4119C7">
      <w:pPr>
        <w:rPr>
          <w:rFonts w:hint="eastAsia"/>
          <w:b/>
          <w:sz w:val="28"/>
          <w:szCs w:val="28"/>
        </w:rPr>
      </w:pPr>
      <w:r>
        <w:rPr>
          <w:rFonts w:hint="eastAsia"/>
          <w:b/>
          <w:sz w:val="28"/>
          <w:szCs w:val="28"/>
        </w:rPr>
        <w:t>4、2公司、品牌注册预算</w:t>
      </w:r>
    </w:p>
    <w:tbl>
      <w:tblPr>
        <w:tblStyle w:val="4"/>
        <w:tblW w:w="9519" w:type="dxa"/>
        <w:tblInd w:w="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70"/>
        <w:gridCol w:w="2092"/>
        <w:gridCol w:w="3957"/>
      </w:tblGrid>
      <w:tr w14:paraId="6AECC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5" w:hRule="atLeast"/>
        </w:trPr>
        <w:tc>
          <w:tcPr>
            <w:tcW w:w="3470" w:type="dxa"/>
            <w:noWrap w:val="0"/>
            <w:vAlign w:val="center"/>
          </w:tcPr>
          <w:p w14:paraId="6DADE8DA">
            <w:pPr>
              <w:tabs>
                <w:tab w:val="left" w:pos="1064"/>
              </w:tabs>
              <w:spacing w:line="300" w:lineRule="auto"/>
              <w:ind w:right="391" w:rightChars="186"/>
              <w:jc w:val="center"/>
              <w:rPr>
                <w:rFonts w:hint="eastAsia"/>
                <w:b/>
                <w:sz w:val="28"/>
                <w:szCs w:val="28"/>
              </w:rPr>
            </w:pPr>
            <w:r>
              <w:rPr>
                <w:rFonts w:hint="eastAsia"/>
                <w:b/>
                <w:sz w:val="28"/>
                <w:szCs w:val="28"/>
              </w:rPr>
              <w:t>类别/项目</w:t>
            </w:r>
          </w:p>
        </w:tc>
        <w:tc>
          <w:tcPr>
            <w:tcW w:w="2092" w:type="dxa"/>
            <w:noWrap w:val="0"/>
            <w:vAlign w:val="center"/>
          </w:tcPr>
          <w:p w14:paraId="2F8494F6">
            <w:pPr>
              <w:tabs>
                <w:tab w:val="left" w:pos="1064"/>
              </w:tabs>
              <w:spacing w:line="300" w:lineRule="auto"/>
              <w:ind w:right="391" w:rightChars="186"/>
              <w:jc w:val="center"/>
              <w:rPr>
                <w:rFonts w:hint="eastAsia"/>
                <w:b/>
                <w:sz w:val="28"/>
                <w:szCs w:val="28"/>
              </w:rPr>
            </w:pPr>
            <w:r>
              <w:rPr>
                <w:rFonts w:hint="eastAsia"/>
                <w:b/>
                <w:sz w:val="28"/>
                <w:szCs w:val="28"/>
              </w:rPr>
              <w:t>金额（</w:t>
            </w:r>
            <w:r>
              <w:rPr>
                <w:rFonts w:hint="eastAsia"/>
                <w:b/>
                <w:sz w:val="28"/>
                <w:szCs w:val="28"/>
                <w:lang w:val="en-US" w:eastAsia="zh-CN"/>
              </w:rPr>
              <w:t>万</w:t>
            </w:r>
            <w:r>
              <w:rPr>
                <w:rFonts w:hint="eastAsia"/>
                <w:b/>
                <w:sz w:val="28"/>
                <w:szCs w:val="28"/>
              </w:rPr>
              <w:t>元）</w:t>
            </w:r>
          </w:p>
        </w:tc>
        <w:tc>
          <w:tcPr>
            <w:tcW w:w="3957" w:type="dxa"/>
            <w:noWrap w:val="0"/>
            <w:vAlign w:val="center"/>
          </w:tcPr>
          <w:p w14:paraId="4BEEDC2D">
            <w:pPr>
              <w:tabs>
                <w:tab w:val="left" w:pos="1064"/>
              </w:tabs>
              <w:spacing w:line="300" w:lineRule="auto"/>
              <w:ind w:right="391" w:rightChars="186"/>
              <w:jc w:val="center"/>
              <w:rPr>
                <w:rFonts w:hint="eastAsia"/>
                <w:b/>
                <w:sz w:val="28"/>
                <w:szCs w:val="28"/>
              </w:rPr>
            </w:pPr>
            <w:r>
              <w:rPr>
                <w:rFonts w:hint="eastAsia"/>
                <w:b/>
                <w:sz w:val="28"/>
                <w:szCs w:val="28"/>
              </w:rPr>
              <w:t>备注（对主要费用及其他重要事项说明）</w:t>
            </w:r>
          </w:p>
        </w:tc>
      </w:tr>
      <w:tr w14:paraId="463FF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3470" w:type="dxa"/>
            <w:noWrap w:val="0"/>
            <w:vAlign w:val="center"/>
          </w:tcPr>
          <w:p w14:paraId="1D5FC0AB">
            <w:pPr>
              <w:tabs>
                <w:tab w:val="left" w:pos="851"/>
              </w:tabs>
              <w:spacing w:line="360" w:lineRule="auto"/>
              <w:jc w:val="center"/>
              <w:rPr>
                <w:rFonts w:hint="default" w:eastAsia="宋体"/>
                <w:sz w:val="28"/>
                <w:szCs w:val="28"/>
                <w:lang w:val="en-US" w:eastAsia="zh-CN"/>
              </w:rPr>
            </w:pPr>
            <w:r>
              <w:rPr>
                <w:rFonts w:hint="eastAsia"/>
                <w:sz w:val="28"/>
                <w:szCs w:val="28"/>
                <w:lang w:val="en-US" w:eastAsia="zh-CN"/>
              </w:rPr>
              <w:t>商标注册</w:t>
            </w:r>
          </w:p>
        </w:tc>
        <w:tc>
          <w:tcPr>
            <w:tcW w:w="2092" w:type="dxa"/>
            <w:noWrap w:val="0"/>
            <w:vAlign w:val="top"/>
          </w:tcPr>
          <w:p w14:paraId="07278F3E">
            <w:pPr>
              <w:tabs>
                <w:tab w:val="left" w:pos="1064"/>
              </w:tabs>
              <w:spacing w:line="300" w:lineRule="auto"/>
              <w:ind w:right="391" w:rightChars="186"/>
              <w:jc w:val="center"/>
              <w:rPr>
                <w:rFonts w:hint="eastAsia" w:eastAsia="宋体"/>
                <w:sz w:val="28"/>
                <w:szCs w:val="28"/>
                <w:lang w:eastAsia="zh-CN"/>
              </w:rPr>
            </w:pPr>
            <w:r>
              <w:rPr>
                <w:rFonts w:hint="eastAsia"/>
                <w:sz w:val="28"/>
                <w:szCs w:val="28"/>
                <w:lang w:val="en-US" w:eastAsia="zh-CN"/>
              </w:rPr>
              <w:t>2</w:t>
            </w:r>
          </w:p>
        </w:tc>
        <w:tc>
          <w:tcPr>
            <w:tcW w:w="3957" w:type="dxa"/>
            <w:noWrap w:val="0"/>
            <w:vAlign w:val="top"/>
          </w:tcPr>
          <w:p w14:paraId="5AA447CD">
            <w:pPr>
              <w:tabs>
                <w:tab w:val="left" w:pos="1064"/>
              </w:tabs>
              <w:spacing w:line="300" w:lineRule="auto"/>
              <w:ind w:right="391" w:rightChars="186"/>
              <w:jc w:val="center"/>
              <w:rPr>
                <w:rFonts w:hint="default" w:eastAsia="宋体"/>
                <w:sz w:val="24"/>
                <w:szCs w:val="24"/>
                <w:lang w:val="en-US" w:eastAsia="zh-CN"/>
              </w:rPr>
            </w:pPr>
            <w:r>
              <w:rPr>
                <w:rFonts w:hint="eastAsia"/>
                <w:sz w:val="24"/>
                <w:szCs w:val="24"/>
                <w:lang w:val="en-US" w:eastAsia="zh-CN"/>
              </w:rPr>
              <w:t>品牌商标、logo注册</w:t>
            </w:r>
          </w:p>
        </w:tc>
      </w:tr>
      <w:tr w14:paraId="7CF87C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3470" w:type="dxa"/>
            <w:noWrap w:val="0"/>
            <w:vAlign w:val="center"/>
          </w:tcPr>
          <w:p w14:paraId="599F5D80">
            <w:pPr>
              <w:tabs>
                <w:tab w:val="left" w:pos="851"/>
              </w:tabs>
              <w:spacing w:line="360" w:lineRule="auto"/>
              <w:jc w:val="center"/>
              <w:rPr>
                <w:rFonts w:hint="eastAsia" w:eastAsia="宋体"/>
                <w:sz w:val="28"/>
                <w:szCs w:val="28"/>
                <w:lang w:eastAsia="zh-CN"/>
              </w:rPr>
            </w:pPr>
            <w:r>
              <w:rPr>
                <w:rFonts w:hint="eastAsia"/>
                <w:sz w:val="28"/>
                <w:szCs w:val="28"/>
                <w:lang w:val="en-US" w:eastAsia="zh-CN"/>
              </w:rPr>
              <w:t>专利申请</w:t>
            </w:r>
          </w:p>
        </w:tc>
        <w:tc>
          <w:tcPr>
            <w:tcW w:w="2092" w:type="dxa"/>
            <w:noWrap w:val="0"/>
            <w:vAlign w:val="top"/>
          </w:tcPr>
          <w:p w14:paraId="18DCB7E1">
            <w:pPr>
              <w:tabs>
                <w:tab w:val="left" w:pos="1064"/>
              </w:tabs>
              <w:spacing w:line="300" w:lineRule="auto"/>
              <w:ind w:right="391" w:rightChars="186"/>
              <w:jc w:val="center"/>
              <w:rPr>
                <w:rFonts w:hint="eastAsia" w:eastAsia="宋体"/>
                <w:sz w:val="28"/>
                <w:szCs w:val="28"/>
                <w:lang w:eastAsia="zh-CN"/>
              </w:rPr>
            </w:pPr>
            <w:r>
              <w:rPr>
                <w:rFonts w:hint="eastAsia"/>
                <w:sz w:val="28"/>
                <w:szCs w:val="28"/>
                <w:lang w:val="en-US" w:eastAsia="zh-CN"/>
              </w:rPr>
              <w:t>2</w:t>
            </w:r>
          </w:p>
        </w:tc>
        <w:tc>
          <w:tcPr>
            <w:tcW w:w="3957" w:type="dxa"/>
            <w:noWrap w:val="0"/>
            <w:vAlign w:val="top"/>
          </w:tcPr>
          <w:p w14:paraId="6CF575E3">
            <w:pPr>
              <w:tabs>
                <w:tab w:val="left" w:pos="1064"/>
              </w:tabs>
              <w:spacing w:line="300" w:lineRule="auto"/>
              <w:ind w:right="391" w:rightChars="186"/>
              <w:jc w:val="center"/>
              <w:rPr>
                <w:rFonts w:hint="default" w:eastAsia="宋体"/>
                <w:sz w:val="24"/>
                <w:szCs w:val="24"/>
                <w:lang w:val="en-US" w:eastAsia="zh-CN"/>
              </w:rPr>
            </w:pPr>
            <w:r>
              <w:rPr>
                <w:rFonts w:hint="eastAsia"/>
                <w:sz w:val="24"/>
                <w:szCs w:val="24"/>
                <w:lang w:val="en-US" w:eastAsia="zh-CN"/>
              </w:rPr>
              <w:t>核心微针导入技术及使用方法</w:t>
            </w:r>
          </w:p>
        </w:tc>
      </w:tr>
      <w:tr w14:paraId="301BB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3470" w:type="dxa"/>
            <w:noWrap w:val="0"/>
            <w:vAlign w:val="center"/>
          </w:tcPr>
          <w:p w14:paraId="4F420507">
            <w:pPr>
              <w:tabs>
                <w:tab w:val="left" w:pos="851"/>
              </w:tabs>
              <w:spacing w:line="360" w:lineRule="auto"/>
              <w:jc w:val="center"/>
              <w:rPr>
                <w:rFonts w:hint="eastAsia" w:eastAsia="宋体"/>
                <w:sz w:val="28"/>
                <w:szCs w:val="28"/>
                <w:lang w:eastAsia="zh-CN"/>
              </w:rPr>
            </w:pPr>
            <w:r>
              <w:rPr>
                <w:rFonts w:hint="eastAsia" w:ascii="宋体" w:hAnsi="宋体" w:cs="宋体"/>
                <w:sz w:val="28"/>
                <w:szCs w:val="28"/>
                <w:lang w:val="en-US" w:eastAsia="zh-CN"/>
              </w:rPr>
              <w:t>法务咨询</w:t>
            </w:r>
          </w:p>
        </w:tc>
        <w:tc>
          <w:tcPr>
            <w:tcW w:w="2092" w:type="dxa"/>
            <w:noWrap w:val="0"/>
            <w:vAlign w:val="top"/>
          </w:tcPr>
          <w:p w14:paraId="634E521D">
            <w:pPr>
              <w:tabs>
                <w:tab w:val="left" w:pos="1064"/>
              </w:tabs>
              <w:spacing w:line="300" w:lineRule="auto"/>
              <w:ind w:right="391" w:rightChars="186"/>
              <w:jc w:val="center"/>
              <w:rPr>
                <w:rFonts w:hint="eastAsia" w:eastAsia="宋体"/>
                <w:sz w:val="28"/>
                <w:szCs w:val="28"/>
                <w:lang w:eastAsia="zh-CN"/>
              </w:rPr>
            </w:pPr>
            <w:r>
              <w:rPr>
                <w:rFonts w:hint="eastAsia"/>
                <w:sz w:val="28"/>
                <w:szCs w:val="28"/>
                <w:lang w:val="en-US" w:eastAsia="zh-CN"/>
              </w:rPr>
              <w:t>1</w:t>
            </w:r>
          </w:p>
        </w:tc>
        <w:tc>
          <w:tcPr>
            <w:tcW w:w="3957" w:type="dxa"/>
            <w:noWrap w:val="0"/>
            <w:vAlign w:val="top"/>
          </w:tcPr>
          <w:p w14:paraId="51219172">
            <w:pPr>
              <w:tabs>
                <w:tab w:val="left" w:pos="1064"/>
              </w:tabs>
              <w:spacing w:line="300" w:lineRule="auto"/>
              <w:ind w:right="391" w:rightChars="186"/>
              <w:jc w:val="center"/>
              <w:rPr>
                <w:rFonts w:hint="default" w:eastAsia="宋体"/>
                <w:sz w:val="24"/>
                <w:szCs w:val="24"/>
                <w:lang w:val="en-US" w:eastAsia="zh-CN"/>
              </w:rPr>
            </w:pPr>
            <w:r>
              <w:rPr>
                <w:rFonts w:hint="eastAsia"/>
                <w:sz w:val="24"/>
                <w:szCs w:val="24"/>
                <w:lang w:val="en-US" w:eastAsia="zh-CN"/>
              </w:rPr>
              <w:t>合同、合作、备案相关法律咨询</w:t>
            </w:r>
          </w:p>
        </w:tc>
      </w:tr>
    </w:tbl>
    <w:p w14:paraId="559DB2CF">
      <w:pPr>
        <w:rPr>
          <w:rFonts w:hint="default" w:eastAsia="宋体"/>
          <w:b/>
          <w:bCs/>
          <w:sz w:val="24"/>
          <w:lang w:val="en-US" w:eastAsia="zh-CN"/>
        </w:rPr>
      </w:pPr>
      <w:r>
        <w:rPr>
          <w:rFonts w:hint="eastAsia"/>
          <w:b/>
          <w:bCs/>
          <w:sz w:val="24"/>
          <w:lang w:val="en-US" w:eastAsia="zh-CN"/>
        </w:rPr>
        <w:t>小计：5万元</w:t>
      </w:r>
    </w:p>
    <w:p w14:paraId="1FDF43EC">
      <w:pPr>
        <w:rPr>
          <w:rFonts w:hint="default" w:eastAsia="宋体"/>
          <w:b/>
          <w:sz w:val="28"/>
          <w:szCs w:val="28"/>
          <w:lang w:val="en-US" w:eastAsia="zh-CN"/>
        </w:rPr>
      </w:pPr>
      <w:r>
        <w:rPr>
          <w:rFonts w:hint="eastAsia"/>
          <w:b/>
          <w:sz w:val="28"/>
          <w:szCs w:val="28"/>
        </w:rPr>
        <w:t>4、3</w:t>
      </w:r>
      <w:r>
        <w:rPr>
          <w:rFonts w:hint="eastAsia"/>
          <w:b/>
          <w:sz w:val="28"/>
          <w:szCs w:val="28"/>
          <w:lang w:val="en-US" w:eastAsia="zh-CN"/>
        </w:rPr>
        <w:t>营销及其他预算</w:t>
      </w:r>
    </w:p>
    <w:tbl>
      <w:tblPr>
        <w:tblStyle w:val="4"/>
        <w:tblW w:w="9574" w:type="dxa"/>
        <w:tblInd w:w="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47"/>
        <w:gridCol w:w="2227"/>
        <w:gridCol w:w="3900"/>
      </w:tblGrid>
      <w:tr w14:paraId="02F46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3447" w:type="dxa"/>
            <w:noWrap w:val="0"/>
            <w:vAlign w:val="center"/>
          </w:tcPr>
          <w:p w14:paraId="1C07BBC9">
            <w:pPr>
              <w:tabs>
                <w:tab w:val="left" w:pos="1064"/>
              </w:tabs>
              <w:spacing w:line="360" w:lineRule="auto"/>
              <w:ind w:right="391" w:rightChars="186"/>
              <w:jc w:val="center"/>
              <w:rPr>
                <w:rFonts w:hint="eastAsia"/>
                <w:sz w:val="28"/>
                <w:szCs w:val="28"/>
              </w:rPr>
            </w:pPr>
            <w:r>
              <w:rPr>
                <w:rFonts w:hint="eastAsia"/>
                <w:b/>
                <w:sz w:val="28"/>
                <w:szCs w:val="28"/>
              </w:rPr>
              <w:t>项目</w:t>
            </w:r>
          </w:p>
        </w:tc>
        <w:tc>
          <w:tcPr>
            <w:tcW w:w="2227" w:type="dxa"/>
            <w:noWrap w:val="0"/>
            <w:vAlign w:val="top"/>
          </w:tcPr>
          <w:p w14:paraId="3C03B92C">
            <w:pPr>
              <w:tabs>
                <w:tab w:val="left" w:pos="1064"/>
              </w:tabs>
              <w:spacing w:line="300" w:lineRule="auto"/>
              <w:ind w:right="391" w:rightChars="186"/>
              <w:jc w:val="center"/>
              <w:rPr>
                <w:rFonts w:hint="eastAsia"/>
                <w:sz w:val="28"/>
                <w:szCs w:val="28"/>
              </w:rPr>
            </w:pPr>
            <w:r>
              <w:rPr>
                <w:rFonts w:hint="eastAsia"/>
                <w:b/>
                <w:sz w:val="28"/>
                <w:szCs w:val="28"/>
              </w:rPr>
              <w:t>金额（</w:t>
            </w:r>
            <w:r>
              <w:rPr>
                <w:rFonts w:hint="eastAsia"/>
                <w:b/>
                <w:sz w:val="28"/>
                <w:szCs w:val="28"/>
                <w:lang w:val="en-US" w:eastAsia="zh-CN"/>
              </w:rPr>
              <w:t>万</w:t>
            </w:r>
            <w:r>
              <w:rPr>
                <w:rFonts w:hint="eastAsia"/>
                <w:b/>
                <w:sz w:val="28"/>
                <w:szCs w:val="28"/>
              </w:rPr>
              <w:t>元）</w:t>
            </w:r>
          </w:p>
        </w:tc>
        <w:tc>
          <w:tcPr>
            <w:tcW w:w="3900" w:type="dxa"/>
            <w:noWrap w:val="0"/>
            <w:vAlign w:val="top"/>
          </w:tcPr>
          <w:p w14:paraId="4B660964">
            <w:pPr>
              <w:tabs>
                <w:tab w:val="left" w:pos="1064"/>
              </w:tabs>
              <w:spacing w:line="300" w:lineRule="auto"/>
              <w:ind w:right="391" w:rightChars="186"/>
              <w:jc w:val="center"/>
              <w:rPr>
                <w:rFonts w:hint="eastAsia" w:eastAsia="宋体"/>
                <w:sz w:val="28"/>
                <w:szCs w:val="28"/>
                <w:lang w:eastAsia="zh-CN"/>
              </w:rPr>
            </w:pPr>
            <w:r>
              <w:rPr>
                <w:rFonts w:hint="eastAsia"/>
                <w:sz w:val="28"/>
                <w:szCs w:val="28"/>
                <w:lang w:val="en-US" w:eastAsia="zh-CN"/>
              </w:rPr>
              <w:t>内容</w:t>
            </w:r>
          </w:p>
        </w:tc>
      </w:tr>
      <w:tr w14:paraId="17435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3447" w:type="dxa"/>
            <w:noWrap w:val="0"/>
            <w:vAlign w:val="center"/>
          </w:tcPr>
          <w:p w14:paraId="7D98A8A4">
            <w:pPr>
              <w:tabs>
                <w:tab w:val="left" w:pos="1064"/>
              </w:tabs>
              <w:spacing w:line="360" w:lineRule="auto"/>
              <w:ind w:right="391" w:rightChars="186"/>
              <w:jc w:val="center"/>
              <w:rPr>
                <w:rFonts w:hint="default" w:eastAsia="宋体"/>
                <w:sz w:val="28"/>
                <w:szCs w:val="28"/>
                <w:lang w:val="en-US" w:eastAsia="zh-CN"/>
              </w:rPr>
            </w:pPr>
            <w:r>
              <w:rPr>
                <w:rFonts w:hint="eastAsia"/>
                <w:sz w:val="28"/>
                <w:szCs w:val="28"/>
                <w:lang w:val="en-US" w:eastAsia="zh-CN"/>
              </w:rPr>
              <w:t>品牌推广</w:t>
            </w:r>
          </w:p>
        </w:tc>
        <w:tc>
          <w:tcPr>
            <w:tcW w:w="2227" w:type="dxa"/>
            <w:noWrap w:val="0"/>
            <w:vAlign w:val="top"/>
          </w:tcPr>
          <w:p w14:paraId="7451BFA7">
            <w:pPr>
              <w:tabs>
                <w:tab w:val="left" w:pos="1064"/>
              </w:tabs>
              <w:spacing w:line="300" w:lineRule="auto"/>
              <w:ind w:right="391" w:rightChars="186"/>
              <w:jc w:val="center"/>
              <w:rPr>
                <w:rFonts w:hint="eastAsia" w:eastAsia="宋体"/>
                <w:sz w:val="28"/>
                <w:szCs w:val="28"/>
                <w:lang w:eastAsia="zh-CN"/>
              </w:rPr>
            </w:pPr>
            <w:r>
              <w:rPr>
                <w:rFonts w:hint="eastAsia"/>
                <w:sz w:val="28"/>
                <w:szCs w:val="28"/>
                <w:lang w:val="en-US" w:eastAsia="zh-CN"/>
              </w:rPr>
              <w:t>5</w:t>
            </w:r>
          </w:p>
        </w:tc>
        <w:tc>
          <w:tcPr>
            <w:tcW w:w="3900" w:type="dxa"/>
            <w:noWrap w:val="0"/>
            <w:vAlign w:val="top"/>
          </w:tcPr>
          <w:p w14:paraId="5EDCA516">
            <w:pPr>
              <w:tabs>
                <w:tab w:val="left" w:pos="1064"/>
              </w:tabs>
              <w:spacing w:line="300" w:lineRule="auto"/>
              <w:ind w:right="391" w:rightChars="186"/>
              <w:jc w:val="center"/>
              <w:rPr>
                <w:rFonts w:hint="eastAsia"/>
                <w:sz w:val="22"/>
                <w:szCs w:val="22"/>
              </w:rPr>
            </w:pPr>
            <w:r>
              <w:rPr>
                <w:rFonts w:hint="eastAsia"/>
                <w:sz w:val="22"/>
                <w:szCs w:val="22"/>
              </w:rPr>
              <w:t>官方网站建设、社交媒体运营、小红书/微博内容营销</w:t>
            </w:r>
          </w:p>
        </w:tc>
      </w:tr>
      <w:tr w14:paraId="5D3D6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3447" w:type="dxa"/>
            <w:noWrap w:val="0"/>
            <w:vAlign w:val="center"/>
          </w:tcPr>
          <w:p w14:paraId="5C8F8A36">
            <w:pPr>
              <w:tabs>
                <w:tab w:val="left" w:pos="1064"/>
              </w:tabs>
              <w:spacing w:line="360" w:lineRule="auto"/>
              <w:ind w:right="391" w:rightChars="186"/>
              <w:jc w:val="center"/>
              <w:rPr>
                <w:rFonts w:hint="default" w:eastAsia="宋体"/>
                <w:sz w:val="28"/>
                <w:szCs w:val="28"/>
                <w:lang w:val="en-US" w:eastAsia="zh-CN"/>
              </w:rPr>
            </w:pPr>
            <w:r>
              <w:rPr>
                <w:rFonts w:hint="eastAsia"/>
                <w:sz w:val="28"/>
                <w:szCs w:val="28"/>
                <w:lang w:val="en-US" w:eastAsia="zh-CN"/>
              </w:rPr>
              <w:t>KOL/达人合作</w:t>
            </w:r>
          </w:p>
        </w:tc>
        <w:tc>
          <w:tcPr>
            <w:tcW w:w="2227" w:type="dxa"/>
            <w:noWrap w:val="0"/>
            <w:vAlign w:val="top"/>
          </w:tcPr>
          <w:p w14:paraId="09378804">
            <w:pPr>
              <w:tabs>
                <w:tab w:val="left" w:pos="1064"/>
              </w:tabs>
              <w:spacing w:line="300" w:lineRule="auto"/>
              <w:ind w:right="391" w:rightChars="186"/>
              <w:jc w:val="center"/>
              <w:rPr>
                <w:rFonts w:hint="eastAsia" w:eastAsia="宋体"/>
                <w:sz w:val="28"/>
                <w:szCs w:val="28"/>
                <w:lang w:eastAsia="zh-CN"/>
              </w:rPr>
            </w:pPr>
            <w:r>
              <w:rPr>
                <w:rFonts w:hint="eastAsia"/>
                <w:sz w:val="28"/>
                <w:szCs w:val="28"/>
                <w:lang w:val="en-US" w:eastAsia="zh-CN"/>
              </w:rPr>
              <w:t>8</w:t>
            </w:r>
          </w:p>
        </w:tc>
        <w:tc>
          <w:tcPr>
            <w:tcW w:w="3900" w:type="dxa"/>
            <w:noWrap w:val="0"/>
            <w:vAlign w:val="top"/>
          </w:tcPr>
          <w:p w14:paraId="0D390EC3">
            <w:pPr>
              <w:tabs>
                <w:tab w:val="left" w:pos="1064"/>
              </w:tabs>
              <w:spacing w:line="300" w:lineRule="auto"/>
              <w:ind w:right="391" w:rightChars="186"/>
              <w:jc w:val="center"/>
              <w:rPr>
                <w:rFonts w:hint="eastAsia"/>
                <w:sz w:val="22"/>
                <w:szCs w:val="22"/>
              </w:rPr>
            </w:pPr>
            <w:r>
              <w:rPr>
                <w:rFonts w:hint="eastAsia"/>
                <w:sz w:val="22"/>
                <w:szCs w:val="22"/>
              </w:rPr>
              <w:t>短视频、直播带货体验推广</w:t>
            </w:r>
          </w:p>
        </w:tc>
      </w:tr>
      <w:tr w14:paraId="77783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3447" w:type="dxa"/>
            <w:noWrap w:val="0"/>
            <w:vAlign w:val="center"/>
          </w:tcPr>
          <w:p w14:paraId="71BCBD24">
            <w:pPr>
              <w:tabs>
                <w:tab w:val="left" w:pos="1064"/>
              </w:tabs>
              <w:spacing w:line="360" w:lineRule="auto"/>
              <w:ind w:right="391" w:rightChars="186"/>
              <w:jc w:val="center"/>
              <w:rPr>
                <w:rFonts w:hint="default" w:eastAsia="宋体"/>
                <w:sz w:val="28"/>
                <w:szCs w:val="28"/>
                <w:lang w:val="en-US" w:eastAsia="zh-CN"/>
              </w:rPr>
            </w:pPr>
            <w:r>
              <w:rPr>
                <w:rFonts w:hint="eastAsia"/>
                <w:sz w:val="28"/>
                <w:szCs w:val="28"/>
                <w:lang w:val="en-US" w:eastAsia="zh-CN"/>
              </w:rPr>
              <w:t>线下体验活动</w:t>
            </w:r>
          </w:p>
        </w:tc>
        <w:tc>
          <w:tcPr>
            <w:tcW w:w="2227" w:type="dxa"/>
            <w:noWrap w:val="0"/>
            <w:vAlign w:val="top"/>
          </w:tcPr>
          <w:p w14:paraId="1D71B7FA">
            <w:pPr>
              <w:tabs>
                <w:tab w:val="left" w:pos="1064"/>
              </w:tabs>
              <w:spacing w:line="300" w:lineRule="auto"/>
              <w:ind w:right="391" w:rightChars="186"/>
              <w:jc w:val="center"/>
              <w:rPr>
                <w:rFonts w:hint="eastAsia" w:eastAsia="宋体"/>
                <w:sz w:val="28"/>
                <w:szCs w:val="28"/>
                <w:lang w:eastAsia="zh-CN"/>
              </w:rPr>
            </w:pPr>
            <w:r>
              <w:rPr>
                <w:rFonts w:hint="eastAsia"/>
                <w:sz w:val="28"/>
                <w:szCs w:val="28"/>
                <w:lang w:val="en-US" w:eastAsia="zh-CN"/>
              </w:rPr>
              <w:t>4</w:t>
            </w:r>
          </w:p>
        </w:tc>
        <w:tc>
          <w:tcPr>
            <w:tcW w:w="3900" w:type="dxa"/>
            <w:noWrap w:val="0"/>
            <w:vAlign w:val="top"/>
          </w:tcPr>
          <w:p w14:paraId="64549847">
            <w:pPr>
              <w:tabs>
                <w:tab w:val="left" w:pos="1064"/>
              </w:tabs>
              <w:spacing w:line="300" w:lineRule="auto"/>
              <w:ind w:right="391" w:rightChars="186"/>
              <w:jc w:val="center"/>
              <w:rPr>
                <w:rFonts w:hint="eastAsia"/>
                <w:sz w:val="22"/>
                <w:szCs w:val="22"/>
              </w:rPr>
            </w:pPr>
            <w:r>
              <w:rPr>
                <w:rFonts w:hint="eastAsia"/>
                <w:sz w:val="22"/>
                <w:szCs w:val="22"/>
              </w:rPr>
              <w:t>弹窗快闪店、试用体验活动</w:t>
            </w:r>
          </w:p>
        </w:tc>
      </w:tr>
      <w:tr w14:paraId="049E8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3447" w:type="dxa"/>
            <w:noWrap w:val="0"/>
            <w:vAlign w:val="center"/>
          </w:tcPr>
          <w:p w14:paraId="49CAA7EC">
            <w:pPr>
              <w:tabs>
                <w:tab w:val="left" w:pos="1064"/>
              </w:tabs>
              <w:spacing w:line="360" w:lineRule="auto"/>
              <w:ind w:right="391" w:rightChars="186"/>
              <w:jc w:val="center"/>
              <w:rPr>
                <w:rFonts w:hint="default" w:eastAsia="宋体"/>
                <w:sz w:val="28"/>
                <w:szCs w:val="28"/>
                <w:lang w:val="en-US" w:eastAsia="zh-CN"/>
              </w:rPr>
            </w:pPr>
            <w:r>
              <w:rPr>
                <w:rFonts w:hint="eastAsia"/>
                <w:sz w:val="28"/>
                <w:szCs w:val="28"/>
                <w:lang w:val="en-US" w:eastAsia="zh-CN"/>
              </w:rPr>
              <w:t>广告投放</w:t>
            </w:r>
          </w:p>
        </w:tc>
        <w:tc>
          <w:tcPr>
            <w:tcW w:w="2227" w:type="dxa"/>
            <w:noWrap w:val="0"/>
            <w:vAlign w:val="top"/>
          </w:tcPr>
          <w:p w14:paraId="55F34C98">
            <w:pPr>
              <w:tabs>
                <w:tab w:val="left" w:pos="1064"/>
              </w:tabs>
              <w:spacing w:line="300" w:lineRule="auto"/>
              <w:ind w:right="391" w:rightChars="186"/>
              <w:jc w:val="center"/>
              <w:rPr>
                <w:rFonts w:hint="eastAsia" w:eastAsia="宋体"/>
                <w:sz w:val="28"/>
                <w:szCs w:val="28"/>
                <w:lang w:eastAsia="zh-CN"/>
              </w:rPr>
            </w:pPr>
            <w:r>
              <w:rPr>
                <w:rFonts w:hint="eastAsia"/>
                <w:sz w:val="28"/>
                <w:szCs w:val="28"/>
                <w:lang w:val="en-US" w:eastAsia="zh-CN"/>
              </w:rPr>
              <w:t>3</w:t>
            </w:r>
          </w:p>
        </w:tc>
        <w:tc>
          <w:tcPr>
            <w:tcW w:w="3900" w:type="dxa"/>
            <w:noWrap w:val="0"/>
            <w:vAlign w:val="top"/>
          </w:tcPr>
          <w:p w14:paraId="5BF4BF68">
            <w:pPr>
              <w:tabs>
                <w:tab w:val="left" w:pos="1064"/>
              </w:tabs>
              <w:spacing w:line="300" w:lineRule="auto"/>
              <w:ind w:right="391" w:rightChars="186"/>
              <w:jc w:val="center"/>
              <w:rPr>
                <w:rFonts w:hint="eastAsia"/>
                <w:sz w:val="22"/>
                <w:szCs w:val="22"/>
              </w:rPr>
            </w:pPr>
            <w:r>
              <w:rPr>
                <w:rFonts w:hint="eastAsia"/>
                <w:sz w:val="22"/>
                <w:szCs w:val="22"/>
              </w:rPr>
              <w:t>短视频平台、搜索引擎广告</w:t>
            </w:r>
          </w:p>
        </w:tc>
      </w:tr>
      <w:tr w14:paraId="313F5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3447" w:type="dxa"/>
            <w:noWrap w:val="0"/>
            <w:vAlign w:val="center"/>
          </w:tcPr>
          <w:p w14:paraId="305CAC67">
            <w:pPr>
              <w:tabs>
                <w:tab w:val="left" w:pos="1064"/>
              </w:tabs>
              <w:spacing w:line="360" w:lineRule="auto"/>
              <w:ind w:right="391" w:rightChars="186"/>
              <w:jc w:val="center"/>
              <w:rPr>
                <w:rFonts w:hint="default" w:eastAsia="宋体"/>
                <w:sz w:val="28"/>
                <w:szCs w:val="28"/>
                <w:lang w:val="en-US" w:eastAsia="zh-CN"/>
              </w:rPr>
            </w:pPr>
            <w:r>
              <w:rPr>
                <w:rFonts w:hint="eastAsia" w:ascii="宋体" w:hAnsi="宋体" w:cs="宋体"/>
                <w:sz w:val="28"/>
                <w:szCs w:val="28"/>
                <w:lang w:val="en-US" w:eastAsia="zh-CN"/>
              </w:rPr>
              <w:t>电商平台开店</w:t>
            </w:r>
          </w:p>
        </w:tc>
        <w:tc>
          <w:tcPr>
            <w:tcW w:w="2227" w:type="dxa"/>
            <w:noWrap w:val="0"/>
            <w:vAlign w:val="top"/>
          </w:tcPr>
          <w:p w14:paraId="300F1C73">
            <w:pPr>
              <w:tabs>
                <w:tab w:val="left" w:pos="1064"/>
              </w:tabs>
              <w:spacing w:line="300" w:lineRule="auto"/>
              <w:ind w:right="391" w:rightChars="186"/>
              <w:jc w:val="center"/>
              <w:rPr>
                <w:rFonts w:hint="eastAsia" w:eastAsia="宋体"/>
                <w:sz w:val="28"/>
                <w:szCs w:val="28"/>
                <w:lang w:eastAsia="zh-CN"/>
              </w:rPr>
            </w:pPr>
            <w:r>
              <w:rPr>
                <w:rFonts w:hint="eastAsia"/>
                <w:sz w:val="28"/>
                <w:szCs w:val="28"/>
                <w:lang w:val="en-US" w:eastAsia="zh-CN"/>
              </w:rPr>
              <w:t>5</w:t>
            </w:r>
          </w:p>
        </w:tc>
        <w:tc>
          <w:tcPr>
            <w:tcW w:w="3900" w:type="dxa"/>
            <w:noWrap w:val="0"/>
            <w:vAlign w:val="center"/>
          </w:tcPr>
          <w:p w14:paraId="715071CA">
            <w:pPr>
              <w:tabs>
                <w:tab w:val="left" w:pos="1064"/>
              </w:tabs>
              <w:spacing w:line="300" w:lineRule="auto"/>
              <w:ind w:right="391" w:rightChars="186"/>
              <w:jc w:val="center"/>
              <w:rPr>
                <w:rFonts w:hint="eastAsia"/>
                <w:sz w:val="22"/>
                <w:szCs w:val="22"/>
              </w:rPr>
            </w:pPr>
            <w:r>
              <w:rPr>
                <w:rFonts w:hint="eastAsia"/>
                <w:sz w:val="22"/>
                <w:szCs w:val="22"/>
              </w:rPr>
              <w:t>天猫/京东/小红书旗舰店</w:t>
            </w:r>
          </w:p>
        </w:tc>
      </w:tr>
      <w:tr w14:paraId="0F460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3447" w:type="dxa"/>
            <w:noWrap w:val="0"/>
            <w:vAlign w:val="center"/>
          </w:tcPr>
          <w:p w14:paraId="4A498124">
            <w:pPr>
              <w:tabs>
                <w:tab w:val="left" w:pos="1064"/>
              </w:tabs>
              <w:spacing w:line="360" w:lineRule="auto"/>
              <w:ind w:right="391" w:rightChars="186"/>
              <w:jc w:val="center"/>
              <w:rPr>
                <w:rFonts w:hint="eastAsia"/>
                <w:sz w:val="28"/>
                <w:szCs w:val="28"/>
              </w:rPr>
            </w:pPr>
            <w:r>
              <w:rPr>
                <w:rFonts w:hint="eastAsia"/>
                <w:sz w:val="28"/>
                <w:szCs w:val="28"/>
              </w:rPr>
              <w:t>员工薪酬</w:t>
            </w:r>
          </w:p>
        </w:tc>
        <w:tc>
          <w:tcPr>
            <w:tcW w:w="2227" w:type="dxa"/>
            <w:noWrap w:val="0"/>
            <w:vAlign w:val="top"/>
          </w:tcPr>
          <w:p w14:paraId="1B5F7B01">
            <w:pPr>
              <w:tabs>
                <w:tab w:val="left" w:pos="1064"/>
              </w:tabs>
              <w:spacing w:line="300" w:lineRule="auto"/>
              <w:ind w:right="391" w:rightChars="186"/>
              <w:jc w:val="center"/>
              <w:rPr>
                <w:rFonts w:hint="eastAsia" w:eastAsia="宋体"/>
                <w:sz w:val="28"/>
                <w:szCs w:val="28"/>
                <w:lang w:val="en-US" w:eastAsia="zh-CN"/>
              </w:rPr>
            </w:pPr>
            <w:r>
              <w:rPr>
                <w:rFonts w:hint="eastAsia"/>
                <w:sz w:val="28"/>
                <w:szCs w:val="28"/>
                <w:lang w:val="en-US" w:eastAsia="zh-CN"/>
              </w:rPr>
              <w:t>5</w:t>
            </w:r>
          </w:p>
        </w:tc>
        <w:tc>
          <w:tcPr>
            <w:tcW w:w="3900" w:type="dxa"/>
            <w:noWrap w:val="0"/>
            <w:vAlign w:val="top"/>
          </w:tcPr>
          <w:p w14:paraId="44AC99DC">
            <w:pPr>
              <w:tabs>
                <w:tab w:val="left" w:pos="1064"/>
              </w:tabs>
              <w:spacing w:line="300" w:lineRule="auto"/>
              <w:ind w:right="391" w:rightChars="186"/>
              <w:jc w:val="center"/>
              <w:rPr>
                <w:rFonts w:hint="eastAsia"/>
                <w:sz w:val="22"/>
                <w:szCs w:val="22"/>
              </w:rPr>
            </w:pPr>
            <w:r>
              <w:rPr>
                <w:rFonts w:hint="eastAsia"/>
                <w:sz w:val="22"/>
                <w:szCs w:val="22"/>
              </w:rPr>
              <w:t>市场、运营、客服人员前期3-6个月团队成本</w:t>
            </w:r>
          </w:p>
        </w:tc>
      </w:tr>
      <w:tr w14:paraId="172E7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3447" w:type="dxa"/>
            <w:noWrap w:val="0"/>
            <w:vAlign w:val="center"/>
          </w:tcPr>
          <w:p w14:paraId="48D05EE1">
            <w:pPr>
              <w:tabs>
                <w:tab w:val="left" w:pos="1064"/>
              </w:tabs>
              <w:spacing w:line="360" w:lineRule="auto"/>
              <w:ind w:right="391" w:rightChars="186"/>
              <w:jc w:val="center"/>
              <w:rPr>
                <w:rFonts w:hint="eastAsia" w:eastAsia="宋体"/>
                <w:sz w:val="28"/>
                <w:szCs w:val="28"/>
                <w:lang w:val="en-US" w:eastAsia="zh-CN"/>
              </w:rPr>
            </w:pPr>
            <w:r>
              <w:rPr>
                <w:rFonts w:hint="eastAsia"/>
                <w:sz w:val="28"/>
                <w:szCs w:val="28"/>
                <w:lang w:val="en-US" w:eastAsia="zh-CN"/>
              </w:rPr>
              <w:t>日常运营</w:t>
            </w:r>
          </w:p>
        </w:tc>
        <w:tc>
          <w:tcPr>
            <w:tcW w:w="2227" w:type="dxa"/>
            <w:noWrap w:val="0"/>
            <w:vAlign w:val="top"/>
          </w:tcPr>
          <w:p w14:paraId="36179C6F">
            <w:pPr>
              <w:tabs>
                <w:tab w:val="left" w:pos="1064"/>
              </w:tabs>
              <w:spacing w:line="300" w:lineRule="auto"/>
              <w:ind w:right="391" w:rightChars="186"/>
              <w:jc w:val="center"/>
              <w:rPr>
                <w:rFonts w:hint="eastAsia" w:eastAsia="宋体"/>
                <w:sz w:val="28"/>
                <w:szCs w:val="28"/>
                <w:lang w:val="en-US" w:eastAsia="zh-CN"/>
              </w:rPr>
            </w:pPr>
            <w:r>
              <w:rPr>
                <w:rFonts w:hint="eastAsia"/>
                <w:sz w:val="28"/>
                <w:szCs w:val="28"/>
                <w:lang w:val="en-US" w:eastAsia="zh-CN"/>
              </w:rPr>
              <w:t>5</w:t>
            </w:r>
          </w:p>
        </w:tc>
        <w:tc>
          <w:tcPr>
            <w:tcW w:w="3900" w:type="dxa"/>
            <w:noWrap w:val="0"/>
            <w:vAlign w:val="top"/>
          </w:tcPr>
          <w:p w14:paraId="1C00DF60">
            <w:pPr>
              <w:tabs>
                <w:tab w:val="left" w:pos="1064"/>
              </w:tabs>
              <w:spacing w:line="300" w:lineRule="auto"/>
              <w:ind w:right="391" w:rightChars="186"/>
              <w:jc w:val="center"/>
              <w:rPr>
                <w:rFonts w:hint="eastAsia"/>
                <w:sz w:val="22"/>
                <w:szCs w:val="22"/>
              </w:rPr>
            </w:pPr>
            <w:r>
              <w:rPr>
                <w:rFonts w:hint="eastAsia"/>
                <w:sz w:val="22"/>
                <w:szCs w:val="22"/>
              </w:rPr>
              <w:t>办公、通信、办公软件及杂费</w:t>
            </w:r>
            <w:r>
              <w:rPr>
                <w:rFonts w:hint="eastAsia"/>
                <w:sz w:val="22"/>
                <w:szCs w:val="22"/>
              </w:rPr>
              <w:tab/>
            </w:r>
            <w:r>
              <w:rPr>
                <w:rFonts w:hint="eastAsia"/>
                <w:sz w:val="22"/>
                <w:szCs w:val="22"/>
                <w:lang w:val="en-US" w:eastAsia="zh-CN"/>
              </w:rPr>
              <w:t>日</w:t>
            </w:r>
            <w:r>
              <w:rPr>
                <w:rFonts w:hint="eastAsia"/>
                <w:sz w:val="22"/>
                <w:szCs w:val="22"/>
              </w:rPr>
              <w:t>常运营费用</w:t>
            </w:r>
          </w:p>
        </w:tc>
      </w:tr>
    </w:tbl>
    <w:p w14:paraId="099594F0">
      <w:pPr>
        <w:rPr>
          <w:rFonts w:hint="default" w:eastAsia="宋体"/>
          <w:lang w:val="en-US" w:eastAsia="zh-CN"/>
        </w:rPr>
      </w:pPr>
      <w:r>
        <w:rPr>
          <w:rFonts w:hint="eastAsia"/>
          <w:lang w:val="en-US" w:eastAsia="zh-CN"/>
        </w:rPr>
        <w:t>小计：35万元</w:t>
      </w:r>
    </w:p>
    <w:p w14:paraId="1694FBD8">
      <w:pPr>
        <w:rPr>
          <w:rFonts w:hint="eastAsia"/>
          <w:b/>
          <w:sz w:val="28"/>
          <w:szCs w:val="28"/>
        </w:rPr>
      </w:pPr>
      <w:r>
        <w:rPr>
          <w:rFonts w:hint="eastAsia"/>
          <w:b/>
          <w:sz w:val="28"/>
          <w:szCs w:val="28"/>
        </w:rPr>
        <w:t>4、4启动总资金预算</w:t>
      </w:r>
    </w:p>
    <w:tbl>
      <w:tblPr>
        <w:tblStyle w:val="4"/>
        <w:tblW w:w="74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8"/>
        <w:gridCol w:w="2346"/>
        <w:gridCol w:w="2154"/>
      </w:tblGrid>
      <w:tr w14:paraId="3098A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noWrap w:val="0"/>
            <w:vAlign w:val="top"/>
          </w:tcPr>
          <w:p w14:paraId="2248FF08">
            <w:pPr>
              <w:jc w:val="center"/>
              <w:rPr>
                <w:rFonts w:hint="eastAsia"/>
                <w:sz w:val="28"/>
                <w:szCs w:val="28"/>
              </w:rPr>
            </w:pPr>
            <w:r>
              <w:rPr>
                <w:rFonts w:hint="eastAsia"/>
                <w:sz w:val="28"/>
                <w:szCs w:val="28"/>
              </w:rPr>
              <w:t>资金项目</w:t>
            </w:r>
          </w:p>
        </w:tc>
        <w:tc>
          <w:tcPr>
            <w:tcW w:w="2346" w:type="dxa"/>
            <w:noWrap w:val="0"/>
            <w:vAlign w:val="top"/>
          </w:tcPr>
          <w:p w14:paraId="79F8CE23">
            <w:pPr>
              <w:jc w:val="center"/>
              <w:rPr>
                <w:rFonts w:hint="eastAsia" w:eastAsia="宋体"/>
                <w:sz w:val="28"/>
                <w:szCs w:val="28"/>
                <w:lang w:eastAsia="zh-CN"/>
              </w:rPr>
            </w:pPr>
            <w:r>
              <w:rPr>
                <w:rFonts w:hint="eastAsia"/>
                <w:sz w:val="28"/>
                <w:szCs w:val="28"/>
              </w:rPr>
              <w:t>预</w:t>
            </w:r>
            <w:r>
              <w:rPr>
                <w:rFonts w:hint="eastAsia"/>
                <w:sz w:val="28"/>
                <w:szCs w:val="28"/>
                <w:lang w:val="en-US" w:eastAsia="zh-CN"/>
              </w:rPr>
              <w:t>算</w:t>
            </w:r>
            <w:r>
              <w:rPr>
                <w:rFonts w:hint="eastAsia"/>
                <w:sz w:val="28"/>
                <w:szCs w:val="28"/>
              </w:rPr>
              <w:t>金额</w:t>
            </w:r>
            <w:r>
              <w:rPr>
                <w:rFonts w:hint="eastAsia"/>
                <w:sz w:val="28"/>
                <w:szCs w:val="28"/>
                <w:lang w:eastAsia="zh-CN"/>
              </w:rPr>
              <w:t>（</w:t>
            </w:r>
            <w:r>
              <w:rPr>
                <w:rFonts w:hint="eastAsia"/>
                <w:sz w:val="28"/>
                <w:szCs w:val="28"/>
                <w:lang w:val="en-US" w:eastAsia="zh-CN"/>
              </w:rPr>
              <w:t>万元</w:t>
            </w:r>
            <w:r>
              <w:rPr>
                <w:rFonts w:hint="eastAsia"/>
                <w:sz w:val="28"/>
                <w:szCs w:val="28"/>
                <w:lang w:eastAsia="zh-CN"/>
              </w:rPr>
              <w:t>）</w:t>
            </w:r>
          </w:p>
        </w:tc>
        <w:tc>
          <w:tcPr>
            <w:tcW w:w="2154" w:type="dxa"/>
            <w:noWrap w:val="0"/>
            <w:vAlign w:val="top"/>
          </w:tcPr>
          <w:p w14:paraId="23A5A34D">
            <w:pPr>
              <w:jc w:val="center"/>
              <w:rPr>
                <w:rFonts w:hint="eastAsia"/>
                <w:sz w:val="28"/>
                <w:szCs w:val="28"/>
              </w:rPr>
            </w:pPr>
            <w:r>
              <w:rPr>
                <w:rFonts w:hint="eastAsia"/>
                <w:sz w:val="28"/>
                <w:szCs w:val="28"/>
              </w:rPr>
              <w:t>实际投入金额</w:t>
            </w:r>
          </w:p>
        </w:tc>
      </w:tr>
      <w:tr w14:paraId="631A1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noWrap w:val="0"/>
            <w:vAlign w:val="top"/>
          </w:tcPr>
          <w:p w14:paraId="5C5BD81E">
            <w:pPr>
              <w:jc w:val="center"/>
              <w:rPr>
                <w:rFonts w:hint="eastAsia"/>
                <w:sz w:val="28"/>
                <w:szCs w:val="28"/>
              </w:rPr>
            </w:pPr>
            <w:r>
              <w:rPr>
                <w:rFonts w:hint="eastAsia"/>
                <w:sz w:val="28"/>
                <w:szCs w:val="28"/>
              </w:rPr>
              <w:t>产品费用预算</w:t>
            </w:r>
          </w:p>
        </w:tc>
        <w:tc>
          <w:tcPr>
            <w:tcW w:w="2346" w:type="dxa"/>
            <w:noWrap w:val="0"/>
            <w:vAlign w:val="top"/>
          </w:tcPr>
          <w:p w14:paraId="5F1FCCAD">
            <w:pPr>
              <w:jc w:val="center"/>
              <w:rPr>
                <w:rFonts w:hint="default" w:eastAsia="宋体"/>
                <w:sz w:val="28"/>
                <w:szCs w:val="28"/>
                <w:lang w:val="en-US" w:eastAsia="zh-CN"/>
              </w:rPr>
            </w:pPr>
            <w:r>
              <w:rPr>
                <w:rFonts w:hint="eastAsia"/>
                <w:sz w:val="28"/>
                <w:szCs w:val="28"/>
                <w:lang w:val="en-US" w:eastAsia="zh-CN"/>
              </w:rPr>
              <w:t>60</w:t>
            </w:r>
          </w:p>
        </w:tc>
        <w:tc>
          <w:tcPr>
            <w:tcW w:w="2154" w:type="dxa"/>
            <w:noWrap w:val="0"/>
            <w:vAlign w:val="top"/>
          </w:tcPr>
          <w:p w14:paraId="06EEAE1D">
            <w:pPr>
              <w:jc w:val="center"/>
              <w:rPr>
                <w:rFonts w:hint="eastAsia"/>
                <w:sz w:val="28"/>
                <w:szCs w:val="28"/>
              </w:rPr>
            </w:pPr>
          </w:p>
        </w:tc>
      </w:tr>
      <w:tr w14:paraId="6D5B3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noWrap w:val="0"/>
            <w:vAlign w:val="top"/>
          </w:tcPr>
          <w:p w14:paraId="71719484">
            <w:pPr>
              <w:jc w:val="center"/>
              <w:rPr>
                <w:rFonts w:hint="eastAsia"/>
                <w:sz w:val="28"/>
                <w:szCs w:val="28"/>
              </w:rPr>
            </w:pPr>
            <w:r>
              <w:rPr>
                <w:rFonts w:hint="eastAsia"/>
                <w:sz w:val="28"/>
                <w:szCs w:val="28"/>
              </w:rPr>
              <w:t>公司、品牌注册预算</w:t>
            </w:r>
          </w:p>
        </w:tc>
        <w:tc>
          <w:tcPr>
            <w:tcW w:w="2346" w:type="dxa"/>
            <w:noWrap w:val="0"/>
            <w:vAlign w:val="top"/>
          </w:tcPr>
          <w:p w14:paraId="5908EC99">
            <w:pPr>
              <w:jc w:val="center"/>
              <w:rPr>
                <w:rFonts w:hint="eastAsia" w:eastAsia="宋体"/>
                <w:sz w:val="28"/>
                <w:szCs w:val="28"/>
                <w:lang w:eastAsia="zh-CN"/>
              </w:rPr>
            </w:pPr>
            <w:r>
              <w:rPr>
                <w:rFonts w:hint="eastAsia"/>
                <w:sz w:val="28"/>
                <w:szCs w:val="28"/>
                <w:lang w:val="en-US" w:eastAsia="zh-CN"/>
              </w:rPr>
              <w:t>5</w:t>
            </w:r>
          </w:p>
        </w:tc>
        <w:tc>
          <w:tcPr>
            <w:tcW w:w="2154" w:type="dxa"/>
            <w:noWrap w:val="0"/>
            <w:vAlign w:val="top"/>
          </w:tcPr>
          <w:p w14:paraId="11787750">
            <w:pPr>
              <w:jc w:val="center"/>
              <w:rPr>
                <w:rFonts w:hint="eastAsia"/>
                <w:sz w:val="28"/>
                <w:szCs w:val="28"/>
              </w:rPr>
            </w:pPr>
          </w:p>
        </w:tc>
      </w:tr>
      <w:tr w14:paraId="7360F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noWrap w:val="0"/>
            <w:vAlign w:val="top"/>
          </w:tcPr>
          <w:p w14:paraId="3D1DC3E6">
            <w:pPr>
              <w:jc w:val="center"/>
              <w:rPr>
                <w:rFonts w:hint="default" w:eastAsia="宋体"/>
                <w:sz w:val="28"/>
                <w:szCs w:val="28"/>
                <w:lang w:val="en-US" w:eastAsia="zh-CN"/>
              </w:rPr>
            </w:pPr>
            <w:r>
              <w:rPr>
                <w:rFonts w:hint="eastAsia"/>
                <w:sz w:val="28"/>
                <w:szCs w:val="28"/>
                <w:lang w:val="en-US" w:eastAsia="zh-CN"/>
              </w:rPr>
              <w:t>营销及其他预算</w:t>
            </w:r>
          </w:p>
        </w:tc>
        <w:tc>
          <w:tcPr>
            <w:tcW w:w="2346" w:type="dxa"/>
            <w:noWrap w:val="0"/>
            <w:vAlign w:val="top"/>
          </w:tcPr>
          <w:p w14:paraId="5447C7D1">
            <w:pPr>
              <w:jc w:val="center"/>
              <w:rPr>
                <w:rFonts w:hint="default" w:eastAsia="宋体"/>
                <w:sz w:val="28"/>
                <w:szCs w:val="28"/>
                <w:lang w:val="en-US" w:eastAsia="zh-CN"/>
              </w:rPr>
            </w:pPr>
            <w:r>
              <w:rPr>
                <w:rFonts w:hint="eastAsia"/>
                <w:sz w:val="28"/>
                <w:szCs w:val="28"/>
                <w:lang w:val="en-US" w:eastAsia="zh-CN"/>
              </w:rPr>
              <w:t>35</w:t>
            </w:r>
          </w:p>
        </w:tc>
        <w:tc>
          <w:tcPr>
            <w:tcW w:w="2154" w:type="dxa"/>
            <w:noWrap w:val="0"/>
            <w:vAlign w:val="top"/>
          </w:tcPr>
          <w:p w14:paraId="575C677A">
            <w:pPr>
              <w:jc w:val="center"/>
              <w:rPr>
                <w:rFonts w:hint="eastAsia"/>
                <w:sz w:val="28"/>
                <w:szCs w:val="28"/>
              </w:rPr>
            </w:pPr>
          </w:p>
        </w:tc>
      </w:tr>
      <w:tr w14:paraId="2EC1B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noWrap w:val="0"/>
            <w:vAlign w:val="top"/>
          </w:tcPr>
          <w:p w14:paraId="4BC72262">
            <w:pPr>
              <w:jc w:val="center"/>
              <w:rPr>
                <w:rFonts w:hint="eastAsia"/>
                <w:sz w:val="28"/>
                <w:szCs w:val="28"/>
              </w:rPr>
            </w:pPr>
            <w:r>
              <w:rPr>
                <w:rFonts w:hint="eastAsia"/>
                <w:sz w:val="28"/>
                <w:szCs w:val="28"/>
              </w:rPr>
              <w:t>合计总投入</w:t>
            </w:r>
          </w:p>
        </w:tc>
        <w:tc>
          <w:tcPr>
            <w:tcW w:w="2346" w:type="dxa"/>
            <w:noWrap w:val="0"/>
            <w:vAlign w:val="top"/>
          </w:tcPr>
          <w:p w14:paraId="3ED5CA6C">
            <w:pPr>
              <w:jc w:val="center"/>
              <w:rPr>
                <w:rFonts w:hint="default" w:eastAsia="宋体"/>
                <w:sz w:val="28"/>
                <w:szCs w:val="28"/>
                <w:lang w:val="en-US" w:eastAsia="zh-CN"/>
              </w:rPr>
            </w:pPr>
            <w:r>
              <w:rPr>
                <w:rFonts w:hint="eastAsia"/>
                <w:sz w:val="28"/>
                <w:szCs w:val="28"/>
                <w:lang w:val="en-US" w:eastAsia="zh-CN"/>
              </w:rPr>
              <w:t>100</w:t>
            </w:r>
          </w:p>
        </w:tc>
        <w:tc>
          <w:tcPr>
            <w:tcW w:w="2154" w:type="dxa"/>
            <w:noWrap w:val="0"/>
            <w:vAlign w:val="top"/>
          </w:tcPr>
          <w:p w14:paraId="79313536">
            <w:pPr>
              <w:jc w:val="center"/>
              <w:rPr>
                <w:rFonts w:hint="eastAsia"/>
                <w:sz w:val="28"/>
                <w:szCs w:val="28"/>
              </w:rPr>
            </w:pPr>
          </w:p>
        </w:tc>
      </w:tr>
    </w:tbl>
    <w:p w14:paraId="45E19C51">
      <w:pPr>
        <w:jc w:val="center"/>
        <w:rPr>
          <w:rFonts w:hint="eastAsia"/>
          <w:b/>
          <w:sz w:val="28"/>
          <w:szCs w:val="28"/>
        </w:rPr>
      </w:pPr>
    </w:p>
    <w:p w14:paraId="0A93870D">
      <w:pPr>
        <w:rPr>
          <w:rFonts w:hint="eastAsia"/>
          <w:b/>
          <w:sz w:val="28"/>
          <w:szCs w:val="28"/>
        </w:rPr>
      </w:pPr>
      <w:r>
        <w:rPr>
          <w:rFonts w:hint="eastAsia"/>
          <w:b/>
          <w:sz w:val="28"/>
          <w:szCs w:val="28"/>
        </w:rPr>
        <w:t>五、机遇与风险分析及规避措施</w:t>
      </w:r>
    </w:p>
    <w:p w14:paraId="1AB1CCC0">
      <w:pPr>
        <w:rPr>
          <w:rFonts w:hint="eastAsia"/>
          <w:b/>
          <w:sz w:val="28"/>
          <w:szCs w:val="28"/>
        </w:rPr>
      </w:pPr>
      <w:r>
        <w:rPr>
          <w:rFonts w:hint="eastAsia"/>
          <w:b/>
          <w:sz w:val="28"/>
          <w:szCs w:val="28"/>
        </w:rPr>
        <w:t xml:space="preserve">5、1机遇 </w:t>
      </w:r>
    </w:p>
    <w:p w14:paraId="5515172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随着社会的发展，人们对形象的要求越来越高。无论是求职或者交友，甚至谈男女朋友均须有良好的形象。而且女性天生对美的追求更是在当今经济发展的黄金时期展露无遗，消费者对面膜的消费需求也逐渐趋于理性，促销和价格因素已不再是左右消费者购买的主要因素，取而代之的是产品的多元化个性。由内到外差异已成为消费者当次或持续购买的主要动因。这就给了我们发展的机会，也是我们壮大的依靠。</w:t>
      </w:r>
    </w:p>
    <w:p w14:paraId="7BE0E85D">
      <w:pPr>
        <w:rPr>
          <w:rFonts w:hint="eastAsia"/>
          <w:b/>
          <w:sz w:val="28"/>
          <w:szCs w:val="28"/>
        </w:rPr>
      </w:pPr>
      <w:r>
        <w:rPr>
          <w:rFonts w:hint="eastAsia"/>
          <w:b/>
          <w:sz w:val="28"/>
          <w:szCs w:val="28"/>
        </w:rPr>
        <w:t>5、2风险</w:t>
      </w:r>
      <w:bookmarkStart w:id="1" w:name="_GoBack"/>
      <w:bookmarkEnd w:id="1"/>
    </w:p>
    <w:p w14:paraId="03FB8BAB">
      <w:pPr>
        <w:rPr>
          <w:rFonts w:hint="eastAsia"/>
          <w:sz w:val="24"/>
        </w:rPr>
      </w:pPr>
      <w:r>
        <w:rPr>
          <w:rFonts w:hint="eastAsia"/>
          <w:sz w:val="24"/>
        </w:rPr>
        <w:t>1）、因为市场已经趋于成熟，同行竞争较为激烈，品牌对消费者没有影响力，团队的完善，对公司发展有一定的影响。</w:t>
      </w:r>
    </w:p>
    <w:p w14:paraId="5D6C79B0">
      <w:pPr>
        <w:rPr>
          <w:rFonts w:hint="eastAsia"/>
          <w:sz w:val="24"/>
        </w:rPr>
      </w:pPr>
      <w:r>
        <w:rPr>
          <w:rFonts w:hint="eastAsia"/>
          <w:sz w:val="24"/>
        </w:rPr>
        <w:t>2）、初期资金缺乏，对品牌的广告宣传、推广力度有影响，无法形成快速占领市场，只能慢步前进。</w:t>
      </w:r>
    </w:p>
    <w:p w14:paraId="343F5ADD">
      <w:pPr>
        <w:rPr>
          <w:rFonts w:hint="eastAsia"/>
          <w:sz w:val="28"/>
        </w:rPr>
      </w:pPr>
      <w:r>
        <w:rPr>
          <w:rFonts w:hint="eastAsia"/>
          <w:sz w:val="24"/>
        </w:rPr>
        <w:t>3）、经销代理商对产品的重视度，造成产品的滞销，影响资金回笼。</w:t>
      </w:r>
    </w:p>
    <w:p w14:paraId="140F939F">
      <w:pPr>
        <w:rPr>
          <w:rFonts w:hint="eastAsia"/>
          <w:b/>
          <w:sz w:val="28"/>
          <w:szCs w:val="28"/>
        </w:rPr>
      </w:pPr>
      <w:r>
        <w:rPr>
          <w:rFonts w:hint="eastAsia"/>
          <w:b/>
          <w:sz w:val="28"/>
          <w:szCs w:val="28"/>
        </w:rPr>
        <w:t>5、3规避措施</w:t>
      </w:r>
    </w:p>
    <w:p w14:paraId="4D1353C8">
      <w:pPr>
        <w:ind w:firstLine="480" w:firstLineChars="200"/>
        <w:rPr>
          <w:rFonts w:hint="eastAsia"/>
          <w:sz w:val="24"/>
        </w:rPr>
      </w:pPr>
      <w:r>
        <w:rPr>
          <w:rFonts w:hint="eastAsia"/>
          <w:sz w:val="24"/>
        </w:rPr>
        <w:t>1）选择信誉可靠的经销商，签订保证销售数量与对品牌的忠实度，加大本品牌产品的销售与推广力度，将策略及政策落到实处。</w:t>
      </w:r>
    </w:p>
    <w:p w14:paraId="4FA0FC4B">
      <w:pPr>
        <w:ind w:firstLine="480" w:firstLineChars="200"/>
        <w:rPr>
          <w:rFonts w:hint="eastAsia"/>
          <w:sz w:val="24"/>
        </w:rPr>
      </w:pPr>
      <w:r>
        <w:rPr>
          <w:rFonts w:hint="eastAsia"/>
          <w:sz w:val="24"/>
        </w:rPr>
        <w:t>2）创新销售方式，提高销售人员素质，保证产品质量与售后服务，及时根据市场变化采取有效措施。做到准确把握市场变化、动态市场品牌的管理的原则。</w:t>
      </w:r>
    </w:p>
    <w:p w14:paraId="58D8BAE7">
      <w:pPr>
        <w:ind w:firstLine="480" w:firstLineChars="200"/>
        <w:rPr>
          <w:rFonts w:hint="eastAsia"/>
          <w:sz w:val="24"/>
        </w:rPr>
      </w:pPr>
      <w:r>
        <w:rPr>
          <w:rFonts w:hint="eastAsia"/>
          <w:sz w:val="24"/>
        </w:rPr>
        <w:t>3）完善产品优势，实施有效的产品理念教育方法，争取每一位员工及代理上人员、店员、消费者接触本产品后都能明白产品的优势及特色所在。员工就是我们首批最忠实的消费者。</w:t>
      </w:r>
    </w:p>
    <w:p w14:paraId="53DD54C3">
      <w:pPr>
        <w:rPr>
          <w:rFonts w:hint="eastAsia"/>
          <w:b/>
          <w:sz w:val="28"/>
          <w:szCs w:val="28"/>
        </w:rPr>
      </w:pPr>
      <w:r>
        <w:rPr>
          <w:rFonts w:hint="eastAsia"/>
          <w:b/>
          <w:sz w:val="28"/>
          <w:szCs w:val="28"/>
        </w:rPr>
        <w:t>六、投资收益预测及总结</w:t>
      </w:r>
    </w:p>
    <w:p w14:paraId="3AFA39B0">
      <w:pPr>
        <w:rPr>
          <w:rFonts w:hint="eastAsia"/>
          <w:b/>
          <w:sz w:val="28"/>
          <w:szCs w:val="28"/>
        </w:rPr>
      </w:pPr>
      <w:r>
        <w:rPr>
          <w:rFonts w:hint="eastAsia"/>
          <w:b/>
          <w:sz w:val="28"/>
          <w:szCs w:val="28"/>
        </w:rPr>
        <w:t>1、投资收益预测</w:t>
      </w:r>
    </w:p>
    <w:tbl>
      <w:tblPr>
        <w:tblStyle w:val="4"/>
        <w:tblW w:w="9385" w:type="dxa"/>
        <w:tblInd w:w="0" w:type="dxa"/>
        <w:tblLayout w:type="autofit"/>
        <w:tblCellMar>
          <w:top w:w="0" w:type="dxa"/>
          <w:left w:w="108" w:type="dxa"/>
          <w:bottom w:w="0" w:type="dxa"/>
          <w:right w:w="108" w:type="dxa"/>
        </w:tblCellMar>
      </w:tblPr>
      <w:tblGrid>
        <w:gridCol w:w="1722"/>
        <w:gridCol w:w="2502"/>
        <w:gridCol w:w="1701"/>
        <w:gridCol w:w="956"/>
        <w:gridCol w:w="661"/>
        <w:gridCol w:w="993"/>
        <w:gridCol w:w="850"/>
      </w:tblGrid>
      <w:tr w14:paraId="7911F12A">
        <w:tblPrEx>
          <w:tblCellMar>
            <w:top w:w="0" w:type="dxa"/>
            <w:left w:w="108" w:type="dxa"/>
            <w:bottom w:w="0" w:type="dxa"/>
            <w:right w:w="108" w:type="dxa"/>
          </w:tblCellMar>
        </w:tblPrEx>
        <w:trPr>
          <w:trHeight w:val="555" w:hRule="atLeast"/>
        </w:trPr>
        <w:tc>
          <w:tcPr>
            <w:tcW w:w="1722" w:type="dxa"/>
            <w:tcBorders>
              <w:top w:val="single" w:color="auto" w:sz="4" w:space="0"/>
              <w:left w:val="single" w:color="auto" w:sz="4" w:space="0"/>
              <w:bottom w:val="single" w:color="auto" w:sz="4" w:space="0"/>
              <w:right w:val="nil"/>
            </w:tcBorders>
            <w:noWrap w:val="0"/>
            <w:vAlign w:val="center"/>
          </w:tcPr>
          <w:p w14:paraId="3E6A9EF5">
            <w:pPr>
              <w:jc w:val="center"/>
              <w:rPr>
                <w:rFonts w:ascii="宋体" w:hAnsi="宋体" w:cs="宋体"/>
                <w:b/>
                <w:bCs/>
                <w:sz w:val="24"/>
              </w:rPr>
            </w:pPr>
            <w:r>
              <w:rPr>
                <w:rFonts w:hint="eastAsia" w:ascii="宋体" w:hAnsi="宋体" w:cs="宋体"/>
                <w:b/>
                <w:bCs/>
                <w:sz w:val="24"/>
              </w:rPr>
              <w:t>总投资额（</w:t>
            </w:r>
            <w:r>
              <w:rPr>
                <w:rFonts w:hint="eastAsia" w:ascii="宋体" w:hAnsi="宋体" w:cs="宋体"/>
                <w:b/>
                <w:bCs/>
                <w:sz w:val="24"/>
                <w:lang w:val="en-US" w:eastAsia="zh-CN"/>
              </w:rPr>
              <w:t>万</w:t>
            </w:r>
            <w:r>
              <w:rPr>
                <w:rFonts w:hint="eastAsia" w:ascii="宋体" w:hAnsi="宋体" w:cs="宋体"/>
                <w:b/>
                <w:bCs/>
                <w:sz w:val="24"/>
              </w:rPr>
              <w:t>元）</w:t>
            </w:r>
          </w:p>
        </w:tc>
        <w:tc>
          <w:tcPr>
            <w:tcW w:w="2560" w:type="dxa"/>
            <w:tcBorders>
              <w:top w:val="single" w:color="auto" w:sz="4" w:space="0"/>
              <w:left w:val="single" w:color="auto" w:sz="4" w:space="0"/>
              <w:bottom w:val="single" w:color="auto" w:sz="4" w:space="0"/>
              <w:right w:val="single" w:color="auto" w:sz="4" w:space="0"/>
            </w:tcBorders>
            <w:noWrap w:val="0"/>
            <w:vAlign w:val="center"/>
          </w:tcPr>
          <w:p w14:paraId="750A9C97">
            <w:pPr>
              <w:jc w:val="center"/>
              <w:rPr>
                <w:rFonts w:hint="default" w:eastAsia="宋体" w:cs="宋体"/>
                <w:sz w:val="24"/>
                <w:lang w:val="en-US" w:eastAsia="zh-CN"/>
              </w:rPr>
            </w:pPr>
            <w:r>
              <w:rPr>
                <w:rFonts w:hint="eastAsia" w:cs="宋体"/>
                <w:sz w:val="24"/>
                <w:lang w:val="en-US" w:eastAsia="zh-CN"/>
              </w:rPr>
              <w:t>100</w:t>
            </w:r>
          </w:p>
        </w:tc>
        <w:tc>
          <w:tcPr>
            <w:tcW w:w="3260" w:type="dxa"/>
            <w:gridSpan w:val="3"/>
            <w:tcBorders>
              <w:top w:val="single" w:color="auto" w:sz="4" w:space="0"/>
              <w:left w:val="nil"/>
              <w:bottom w:val="single" w:color="auto" w:sz="4" w:space="0"/>
              <w:right w:val="single" w:color="auto" w:sz="4" w:space="0"/>
            </w:tcBorders>
            <w:noWrap w:val="0"/>
            <w:vAlign w:val="center"/>
          </w:tcPr>
          <w:p w14:paraId="1277E9E7">
            <w:pPr>
              <w:jc w:val="center"/>
              <w:rPr>
                <w:rFonts w:ascii="宋体" w:hAnsi="宋体" w:cs="宋体"/>
                <w:b/>
                <w:bCs/>
                <w:sz w:val="24"/>
              </w:rPr>
            </w:pPr>
            <w:r>
              <w:rPr>
                <w:rFonts w:hint="eastAsia" w:ascii="宋体" w:hAnsi="宋体" w:cs="宋体"/>
                <w:b/>
                <w:bCs/>
                <w:sz w:val="24"/>
              </w:rPr>
              <w:t>投资收益率（第一年）</w:t>
            </w:r>
          </w:p>
        </w:tc>
        <w:tc>
          <w:tcPr>
            <w:tcW w:w="1843" w:type="dxa"/>
            <w:gridSpan w:val="2"/>
            <w:tcBorders>
              <w:top w:val="single" w:color="auto" w:sz="4" w:space="0"/>
              <w:left w:val="nil"/>
              <w:bottom w:val="single" w:color="auto" w:sz="4" w:space="0"/>
              <w:right w:val="single" w:color="auto" w:sz="4" w:space="0"/>
            </w:tcBorders>
            <w:noWrap w:val="0"/>
            <w:vAlign w:val="center"/>
          </w:tcPr>
          <w:p w14:paraId="2EC9A121">
            <w:pPr>
              <w:jc w:val="center"/>
              <w:rPr>
                <w:rFonts w:cs="宋体"/>
                <w:sz w:val="24"/>
              </w:rPr>
            </w:pPr>
            <w:r>
              <w:rPr>
                <w:rFonts w:hint="eastAsia" w:cs="宋体"/>
                <w:sz w:val="24"/>
              </w:rPr>
              <w:t>233  %</w:t>
            </w:r>
          </w:p>
        </w:tc>
      </w:tr>
      <w:tr w14:paraId="03DC37FE">
        <w:tblPrEx>
          <w:tblCellMar>
            <w:top w:w="0" w:type="dxa"/>
            <w:left w:w="108" w:type="dxa"/>
            <w:bottom w:w="0" w:type="dxa"/>
            <w:right w:w="108" w:type="dxa"/>
          </w:tblCellMar>
        </w:tblPrEx>
        <w:trPr>
          <w:trHeight w:val="345" w:hRule="atLeast"/>
        </w:trPr>
        <w:tc>
          <w:tcPr>
            <w:tcW w:w="1722" w:type="dxa"/>
            <w:vMerge w:val="restart"/>
            <w:tcBorders>
              <w:top w:val="nil"/>
              <w:left w:val="single" w:color="auto" w:sz="4" w:space="0"/>
              <w:bottom w:val="single" w:color="auto" w:sz="4" w:space="0"/>
              <w:right w:val="single" w:color="auto" w:sz="4" w:space="0"/>
            </w:tcBorders>
            <w:noWrap w:val="0"/>
            <w:vAlign w:val="center"/>
          </w:tcPr>
          <w:p w14:paraId="3F6E866F">
            <w:pPr>
              <w:jc w:val="center"/>
              <w:rPr>
                <w:rFonts w:ascii="宋体" w:hAnsi="宋体" w:cs="宋体"/>
                <w:b/>
                <w:bCs/>
                <w:sz w:val="24"/>
              </w:rPr>
            </w:pPr>
            <w:r>
              <w:rPr>
                <w:rFonts w:hint="eastAsia" w:ascii="宋体" w:hAnsi="宋体" w:cs="宋体"/>
                <w:b/>
                <w:bCs/>
                <w:sz w:val="24"/>
              </w:rPr>
              <w:t>预期净利润（税后利润）</w:t>
            </w:r>
          </w:p>
        </w:tc>
        <w:tc>
          <w:tcPr>
            <w:tcW w:w="2560" w:type="dxa"/>
            <w:vMerge w:val="restart"/>
            <w:tcBorders>
              <w:top w:val="single" w:color="auto" w:sz="4" w:space="0"/>
              <w:left w:val="single" w:color="auto" w:sz="4" w:space="0"/>
              <w:bottom w:val="single" w:color="auto" w:sz="4" w:space="0"/>
              <w:right w:val="single" w:color="auto" w:sz="4" w:space="0"/>
            </w:tcBorders>
            <w:noWrap w:val="0"/>
            <w:vAlign w:val="center"/>
          </w:tcPr>
          <w:p w14:paraId="63FF9743">
            <w:pPr>
              <w:jc w:val="center"/>
              <w:rPr>
                <w:rFonts w:ascii="宋体" w:hAnsi="宋体" w:cs="宋体"/>
                <w:b/>
                <w:bCs/>
                <w:sz w:val="24"/>
              </w:rPr>
            </w:pPr>
            <w:r>
              <w:rPr>
                <w:rFonts w:hint="eastAsia" w:ascii="宋体" w:hAnsi="宋体" w:cs="宋体"/>
                <w:b/>
                <w:bCs/>
                <w:sz w:val="24"/>
              </w:rPr>
              <w:t>第一年</w:t>
            </w:r>
          </w:p>
        </w:tc>
        <w:tc>
          <w:tcPr>
            <w:tcW w:w="2552" w:type="dxa"/>
            <w:gridSpan w:val="2"/>
            <w:tcBorders>
              <w:top w:val="single" w:color="auto" w:sz="4" w:space="0"/>
              <w:left w:val="nil"/>
              <w:bottom w:val="single" w:color="auto" w:sz="4" w:space="0"/>
              <w:right w:val="single" w:color="auto" w:sz="4" w:space="0"/>
            </w:tcBorders>
            <w:noWrap w:val="0"/>
            <w:vAlign w:val="center"/>
          </w:tcPr>
          <w:p w14:paraId="3830E591">
            <w:pPr>
              <w:jc w:val="center"/>
              <w:rPr>
                <w:rFonts w:ascii="宋体" w:hAnsi="宋体" w:cs="宋体"/>
                <w:b/>
                <w:bCs/>
                <w:sz w:val="24"/>
              </w:rPr>
            </w:pPr>
            <w:r>
              <w:rPr>
                <w:rFonts w:hint="eastAsia" w:ascii="宋体" w:hAnsi="宋体" w:cs="宋体"/>
                <w:b/>
                <w:bCs/>
                <w:sz w:val="24"/>
              </w:rPr>
              <w:t>第二年</w:t>
            </w:r>
          </w:p>
        </w:tc>
        <w:tc>
          <w:tcPr>
            <w:tcW w:w="2551" w:type="dxa"/>
            <w:gridSpan w:val="3"/>
            <w:tcBorders>
              <w:top w:val="single" w:color="auto" w:sz="4" w:space="0"/>
              <w:left w:val="nil"/>
              <w:bottom w:val="single" w:color="auto" w:sz="4" w:space="0"/>
              <w:right w:val="single" w:color="auto" w:sz="4" w:space="0"/>
            </w:tcBorders>
            <w:noWrap w:val="0"/>
            <w:vAlign w:val="center"/>
          </w:tcPr>
          <w:p w14:paraId="3916263B">
            <w:pPr>
              <w:jc w:val="center"/>
              <w:rPr>
                <w:rFonts w:ascii="宋体" w:hAnsi="宋体" w:cs="宋体"/>
                <w:b/>
                <w:bCs/>
                <w:sz w:val="24"/>
              </w:rPr>
            </w:pPr>
            <w:r>
              <w:rPr>
                <w:rFonts w:hint="eastAsia" w:ascii="宋体" w:hAnsi="宋体" w:cs="宋体"/>
                <w:b/>
                <w:bCs/>
                <w:sz w:val="24"/>
              </w:rPr>
              <w:t>第三年</w:t>
            </w:r>
          </w:p>
        </w:tc>
      </w:tr>
      <w:tr w14:paraId="4186D334">
        <w:tblPrEx>
          <w:tblCellMar>
            <w:top w:w="0" w:type="dxa"/>
            <w:left w:w="108" w:type="dxa"/>
            <w:bottom w:w="0" w:type="dxa"/>
            <w:right w:w="108" w:type="dxa"/>
          </w:tblCellMar>
        </w:tblPrEx>
        <w:trPr>
          <w:trHeight w:val="345" w:hRule="atLeast"/>
        </w:trPr>
        <w:tc>
          <w:tcPr>
            <w:tcW w:w="172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1C81536B">
            <w:pPr>
              <w:rPr>
                <w:rFonts w:ascii="宋体" w:hAnsi="宋体" w:cs="宋体"/>
                <w:b/>
                <w:bCs/>
                <w:sz w:val="24"/>
              </w:rPr>
            </w:pPr>
          </w:p>
        </w:tc>
        <w:tc>
          <w:tcPr>
            <w:tcW w:w="2560"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2551CCE">
            <w:pPr>
              <w:rPr>
                <w:rFonts w:ascii="宋体" w:hAnsi="宋体" w:cs="宋体"/>
                <w:b/>
                <w:bCs/>
                <w:sz w:val="24"/>
              </w:rPr>
            </w:pPr>
          </w:p>
        </w:tc>
        <w:tc>
          <w:tcPr>
            <w:tcW w:w="1701" w:type="dxa"/>
            <w:tcBorders>
              <w:top w:val="nil"/>
              <w:left w:val="nil"/>
              <w:bottom w:val="single" w:color="auto" w:sz="4" w:space="0"/>
              <w:right w:val="single" w:color="auto" w:sz="4" w:space="0"/>
            </w:tcBorders>
            <w:shd w:val="clear" w:color="auto" w:fill="auto"/>
            <w:noWrap w:val="0"/>
            <w:vAlign w:val="center"/>
          </w:tcPr>
          <w:p w14:paraId="7E289459">
            <w:pPr>
              <w:jc w:val="center"/>
              <w:rPr>
                <w:rFonts w:ascii="宋体" w:hAnsi="宋体" w:cs="宋体"/>
                <w:sz w:val="24"/>
              </w:rPr>
            </w:pPr>
            <w:r>
              <w:rPr>
                <w:rFonts w:hint="eastAsia" w:ascii="宋体" w:hAnsi="宋体" w:cs="宋体"/>
                <w:sz w:val="24"/>
              </w:rPr>
              <w:t>预计年增长率</w:t>
            </w:r>
          </w:p>
        </w:tc>
        <w:tc>
          <w:tcPr>
            <w:tcW w:w="851" w:type="dxa"/>
            <w:tcBorders>
              <w:top w:val="nil"/>
              <w:left w:val="nil"/>
              <w:bottom w:val="single" w:color="auto" w:sz="4" w:space="0"/>
              <w:right w:val="single" w:color="auto" w:sz="4" w:space="0"/>
            </w:tcBorders>
            <w:shd w:val="clear" w:color="000000" w:fill="auto"/>
            <w:noWrap w:val="0"/>
            <w:vAlign w:val="center"/>
          </w:tcPr>
          <w:p w14:paraId="46B18BD5">
            <w:pPr>
              <w:jc w:val="center"/>
              <w:rPr>
                <w:rFonts w:cs="宋体"/>
                <w:sz w:val="24"/>
              </w:rPr>
            </w:pPr>
            <w:r>
              <w:rPr>
                <w:rFonts w:hint="eastAsia" w:cs="宋体"/>
                <w:sz w:val="24"/>
              </w:rPr>
              <w:t xml:space="preserve">1.2  </w:t>
            </w:r>
            <w:r>
              <w:rPr>
                <w:rFonts w:cs="宋体"/>
                <w:sz w:val="24"/>
              </w:rPr>
              <w:t>%</w:t>
            </w:r>
          </w:p>
        </w:tc>
        <w:tc>
          <w:tcPr>
            <w:tcW w:w="1701" w:type="dxa"/>
            <w:gridSpan w:val="2"/>
            <w:tcBorders>
              <w:top w:val="nil"/>
              <w:left w:val="nil"/>
              <w:bottom w:val="single" w:color="auto" w:sz="4" w:space="0"/>
              <w:right w:val="single" w:color="auto" w:sz="4" w:space="0"/>
            </w:tcBorders>
            <w:noWrap w:val="0"/>
            <w:vAlign w:val="center"/>
          </w:tcPr>
          <w:p w14:paraId="71623DF4">
            <w:pPr>
              <w:jc w:val="center"/>
              <w:rPr>
                <w:rFonts w:cs="宋体"/>
                <w:sz w:val="24"/>
              </w:rPr>
            </w:pPr>
            <w:r>
              <w:rPr>
                <w:rFonts w:hint="eastAsia" w:cs="宋体"/>
                <w:sz w:val="24"/>
              </w:rPr>
              <w:t>预计年</w:t>
            </w:r>
            <w:r>
              <w:rPr>
                <w:rFonts w:cs="宋体"/>
                <w:sz w:val="24"/>
              </w:rPr>
              <w:t>增长率</w:t>
            </w:r>
          </w:p>
        </w:tc>
        <w:tc>
          <w:tcPr>
            <w:tcW w:w="850" w:type="dxa"/>
            <w:tcBorders>
              <w:top w:val="nil"/>
              <w:left w:val="nil"/>
              <w:bottom w:val="single" w:color="auto" w:sz="4" w:space="0"/>
              <w:right w:val="single" w:color="auto" w:sz="4" w:space="0"/>
            </w:tcBorders>
            <w:noWrap w:val="0"/>
            <w:vAlign w:val="center"/>
          </w:tcPr>
          <w:p w14:paraId="4091D40B">
            <w:pPr>
              <w:jc w:val="center"/>
              <w:rPr>
                <w:rFonts w:cs="宋体"/>
                <w:sz w:val="24"/>
              </w:rPr>
            </w:pPr>
            <w:r>
              <w:rPr>
                <w:rFonts w:hint="eastAsia" w:cs="宋体"/>
                <w:sz w:val="24"/>
              </w:rPr>
              <w:t xml:space="preserve">1.6 </w:t>
            </w:r>
            <w:r>
              <w:rPr>
                <w:rFonts w:cs="宋体"/>
                <w:sz w:val="24"/>
              </w:rPr>
              <w:t>%</w:t>
            </w:r>
          </w:p>
        </w:tc>
      </w:tr>
      <w:tr w14:paraId="05E455AA">
        <w:tblPrEx>
          <w:tblCellMar>
            <w:top w:w="0" w:type="dxa"/>
            <w:left w:w="108" w:type="dxa"/>
            <w:bottom w:w="0" w:type="dxa"/>
            <w:right w:w="108" w:type="dxa"/>
          </w:tblCellMar>
        </w:tblPrEx>
        <w:trPr>
          <w:trHeight w:val="345" w:hRule="atLeast"/>
        </w:trPr>
        <w:tc>
          <w:tcPr>
            <w:tcW w:w="1722" w:type="dxa"/>
            <w:vMerge w:val="continue"/>
            <w:tcBorders>
              <w:top w:val="nil"/>
              <w:left w:val="single" w:color="auto" w:sz="4" w:space="0"/>
              <w:bottom w:val="single" w:color="auto" w:sz="4" w:space="0"/>
              <w:right w:val="single" w:color="auto" w:sz="4" w:space="0"/>
            </w:tcBorders>
            <w:noWrap w:val="0"/>
            <w:vAlign w:val="center"/>
          </w:tcPr>
          <w:p w14:paraId="0138C0B1">
            <w:pPr>
              <w:rPr>
                <w:rFonts w:ascii="宋体" w:hAnsi="宋体" w:cs="宋体"/>
                <w:b/>
                <w:bCs/>
                <w:sz w:val="24"/>
              </w:rPr>
            </w:pPr>
          </w:p>
        </w:tc>
        <w:tc>
          <w:tcPr>
            <w:tcW w:w="2560" w:type="dxa"/>
            <w:tcBorders>
              <w:top w:val="single" w:color="auto" w:sz="4" w:space="0"/>
              <w:left w:val="nil"/>
              <w:bottom w:val="single" w:color="auto" w:sz="4" w:space="0"/>
              <w:right w:val="single" w:color="auto" w:sz="4" w:space="0"/>
            </w:tcBorders>
            <w:noWrap w:val="0"/>
            <w:vAlign w:val="center"/>
          </w:tcPr>
          <w:p w14:paraId="3DB9D6A3">
            <w:pPr>
              <w:jc w:val="center"/>
              <w:rPr>
                <w:rFonts w:hint="default" w:eastAsia="宋体" w:cs="宋体"/>
                <w:sz w:val="24"/>
                <w:lang w:val="en-US" w:eastAsia="zh-CN"/>
              </w:rPr>
            </w:pPr>
            <w:r>
              <w:rPr>
                <w:rFonts w:hint="eastAsia" w:cs="宋体"/>
                <w:sz w:val="24"/>
                <w:lang w:val="en-US" w:eastAsia="zh-CN"/>
              </w:rPr>
              <w:t>233</w:t>
            </w:r>
          </w:p>
        </w:tc>
        <w:tc>
          <w:tcPr>
            <w:tcW w:w="2552" w:type="dxa"/>
            <w:gridSpan w:val="2"/>
            <w:tcBorders>
              <w:top w:val="single" w:color="auto" w:sz="4" w:space="0"/>
              <w:left w:val="nil"/>
              <w:bottom w:val="single" w:color="auto" w:sz="4" w:space="0"/>
              <w:right w:val="single" w:color="auto" w:sz="4" w:space="0"/>
            </w:tcBorders>
            <w:noWrap w:val="0"/>
            <w:vAlign w:val="center"/>
          </w:tcPr>
          <w:p w14:paraId="706F723A">
            <w:pPr>
              <w:jc w:val="center"/>
              <w:rPr>
                <w:rFonts w:hint="default" w:eastAsia="宋体" w:cs="宋体"/>
                <w:sz w:val="24"/>
                <w:lang w:val="en-US" w:eastAsia="zh-CN"/>
              </w:rPr>
            </w:pPr>
            <w:r>
              <w:rPr>
                <w:rFonts w:hint="eastAsia" w:cs="宋体"/>
                <w:sz w:val="24"/>
                <w:lang w:val="en-US" w:eastAsia="zh-CN"/>
              </w:rPr>
              <w:t>261</w:t>
            </w:r>
          </w:p>
        </w:tc>
        <w:tc>
          <w:tcPr>
            <w:tcW w:w="2551" w:type="dxa"/>
            <w:gridSpan w:val="3"/>
            <w:tcBorders>
              <w:top w:val="single" w:color="auto" w:sz="4" w:space="0"/>
              <w:left w:val="nil"/>
              <w:bottom w:val="single" w:color="auto" w:sz="4" w:space="0"/>
              <w:right w:val="single" w:color="auto" w:sz="4" w:space="0"/>
            </w:tcBorders>
            <w:noWrap w:val="0"/>
            <w:vAlign w:val="center"/>
          </w:tcPr>
          <w:p w14:paraId="0656D34A">
            <w:pPr>
              <w:jc w:val="center"/>
              <w:rPr>
                <w:rFonts w:hint="default" w:eastAsia="宋体" w:cs="宋体"/>
                <w:sz w:val="24"/>
                <w:lang w:val="en-US" w:eastAsia="zh-CN"/>
              </w:rPr>
            </w:pPr>
            <w:r>
              <w:rPr>
                <w:rFonts w:hint="eastAsia" w:cs="宋体"/>
                <w:sz w:val="24"/>
                <w:lang w:val="en-US" w:eastAsia="zh-CN"/>
              </w:rPr>
              <w:t>303</w:t>
            </w:r>
          </w:p>
        </w:tc>
      </w:tr>
      <w:tr w14:paraId="7E85B2D8">
        <w:tblPrEx>
          <w:tblCellMar>
            <w:top w:w="0" w:type="dxa"/>
            <w:left w:w="108" w:type="dxa"/>
            <w:bottom w:w="0" w:type="dxa"/>
            <w:right w:w="108" w:type="dxa"/>
          </w:tblCellMar>
        </w:tblPrEx>
        <w:trPr>
          <w:trHeight w:val="397" w:hRule="atLeast"/>
        </w:trPr>
        <w:tc>
          <w:tcPr>
            <w:tcW w:w="1722" w:type="dxa"/>
            <w:vMerge w:val="restart"/>
            <w:tcBorders>
              <w:top w:val="nil"/>
              <w:left w:val="single" w:color="auto" w:sz="4" w:space="0"/>
              <w:bottom w:val="single" w:color="auto" w:sz="4" w:space="0"/>
              <w:right w:val="single" w:color="auto" w:sz="4" w:space="0"/>
            </w:tcBorders>
            <w:noWrap/>
            <w:vAlign w:val="center"/>
          </w:tcPr>
          <w:p w14:paraId="13B75553">
            <w:pPr>
              <w:rPr>
                <w:rFonts w:ascii="宋体" w:hAnsi="宋体" w:cs="宋体"/>
                <w:b/>
                <w:bCs/>
                <w:sz w:val="24"/>
              </w:rPr>
            </w:pPr>
            <w:r>
              <w:rPr>
                <w:rFonts w:hint="eastAsia" w:ascii="宋体" w:hAnsi="宋体" w:cs="宋体"/>
                <w:b/>
                <w:bCs/>
                <w:sz w:val="24"/>
              </w:rPr>
              <w:t>备注</w:t>
            </w:r>
          </w:p>
        </w:tc>
        <w:tc>
          <w:tcPr>
            <w:tcW w:w="7663" w:type="dxa"/>
            <w:gridSpan w:val="6"/>
            <w:tcBorders>
              <w:top w:val="single" w:color="auto" w:sz="4" w:space="0"/>
              <w:left w:val="nil"/>
              <w:bottom w:val="single" w:color="auto" w:sz="4" w:space="0"/>
              <w:right w:val="single" w:color="auto" w:sz="4" w:space="0"/>
            </w:tcBorders>
            <w:noWrap/>
            <w:vAlign w:val="center"/>
          </w:tcPr>
          <w:p w14:paraId="54534712">
            <w:pPr>
              <w:rPr>
                <w:rFonts w:ascii="宋体" w:hAnsi="宋体" w:cs="宋体"/>
                <w:sz w:val="24"/>
              </w:rPr>
            </w:pPr>
            <w:r>
              <w:rPr>
                <w:rFonts w:hint="eastAsia" w:ascii="宋体" w:hAnsi="宋体" w:cs="宋体"/>
                <w:sz w:val="24"/>
              </w:rPr>
              <w:t>投资收益率＝净利润÷总投资额×100%</w:t>
            </w:r>
          </w:p>
        </w:tc>
      </w:tr>
      <w:tr w14:paraId="3F32CCE7">
        <w:tblPrEx>
          <w:tblCellMar>
            <w:top w:w="0" w:type="dxa"/>
            <w:left w:w="108" w:type="dxa"/>
            <w:bottom w:w="0" w:type="dxa"/>
            <w:right w:w="108" w:type="dxa"/>
          </w:tblCellMar>
        </w:tblPrEx>
        <w:trPr>
          <w:trHeight w:val="397" w:hRule="atLeast"/>
        </w:trPr>
        <w:tc>
          <w:tcPr>
            <w:tcW w:w="1722" w:type="dxa"/>
            <w:vMerge w:val="continue"/>
            <w:tcBorders>
              <w:top w:val="nil"/>
              <w:left w:val="single" w:color="auto" w:sz="4" w:space="0"/>
              <w:bottom w:val="single" w:color="auto" w:sz="4" w:space="0"/>
              <w:right w:val="single" w:color="auto" w:sz="4" w:space="0"/>
            </w:tcBorders>
            <w:noWrap w:val="0"/>
            <w:vAlign w:val="center"/>
          </w:tcPr>
          <w:p w14:paraId="3DE06991">
            <w:pPr>
              <w:rPr>
                <w:rFonts w:ascii="宋体" w:hAnsi="宋体" w:cs="宋体"/>
                <w:b/>
                <w:bCs/>
                <w:sz w:val="24"/>
              </w:rPr>
            </w:pPr>
          </w:p>
        </w:tc>
        <w:tc>
          <w:tcPr>
            <w:tcW w:w="7663" w:type="dxa"/>
            <w:gridSpan w:val="6"/>
            <w:tcBorders>
              <w:top w:val="single" w:color="auto" w:sz="4" w:space="0"/>
              <w:left w:val="nil"/>
              <w:bottom w:val="single" w:color="auto" w:sz="4" w:space="0"/>
              <w:right w:val="single" w:color="auto" w:sz="4" w:space="0"/>
            </w:tcBorders>
            <w:noWrap/>
            <w:vAlign w:val="center"/>
          </w:tcPr>
          <w:p w14:paraId="153F7375">
            <w:pPr>
              <w:rPr>
                <w:rFonts w:ascii="宋体" w:hAnsi="宋体" w:cs="宋体"/>
                <w:sz w:val="24"/>
              </w:rPr>
            </w:pPr>
            <w:r>
              <w:rPr>
                <w:rFonts w:hint="eastAsia" w:ascii="宋体" w:hAnsi="宋体" w:cs="宋体"/>
                <w:sz w:val="24"/>
              </w:rPr>
              <w:t>此表中“总投资额”项的金额等于资金需求合计</w:t>
            </w:r>
          </w:p>
        </w:tc>
      </w:tr>
    </w:tbl>
    <w:p w14:paraId="7E3C1137">
      <w:pPr>
        <w:rPr>
          <w:rFonts w:hint="eastAsia"/>
          <w:b/>
          <w:sz w:val="28"/>
          <w:szCs w:val="28"/>
        </w:rPr>
      </w:pPr>
    </w:p>
    <w:p w14:paraId="28619868">
      <w:pPr>
        <w:rPr>
          <w:rFonts w:hint="eastAsia"/>
          <w:b/>
          <w:sz w:val="24"/>
          <w:szCs w:val="24"/>
        </w:rPr>
      </w:pPr>
    </w:p>
    <w:p w14:paraId="3B93EF52"/>
    <w:sectPr>
      <w:headerReference r:id="rId3" w:type="default"/>
      <w:footerReference r:id="rId4" w:type="default"/>
      <w:footerReference r:id="rId5" w:type="even"/>
      <w:pgSz w:w="11906" w:h="16838"/>
      <w:pgMar w:top="1402" w:right="1466" w:bottom="779"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AC7E4">
    <w:pPr>
      <w:pStyle w:val="2"/>
      <w:framePr w:wrap="around" w:vAnchor="text" w:hAnchor="margin" w:xAlign="right" w:y="1"/>
      <w:rPr>
        <w:rStyle w:val="7"/>
      </w:rPr>
    </w:pPr>
    <w:r>
      <w:rPr>
        <w:rStyle w:val="7"/>
      </w:rPr>
      <w:fldChar w:fldCharType="begin"/>
    </w:r>
    <w:r>
      <w:rPr>
        <w:rStyle w:val="7"/>
      </w:rPr>
      <w:instrText xml:space="preserve">PAGE  </w:instrText>
    </w:r>
    <w:r>
      <w:rPr>
        <w:rStyle w:val="7"/>
      </w:rPr>
      <w:fldChar w:fldCharType="separate"/>
    </w:r>
    <w:r>
      <w:rPr>
        <w:rStyle w:val="7"/>
      </w:rPr>
      <w:t>25</w:t>
    </w:r>
    <w:r>
      <w:rPr>
        <w:rStyle w:val="7"/>
      </w:rPr>
      <w:fldChar w:fldCharType="end"/>
    </w:r>
  </w:p>
  <w:p w14:paraId="5EBC89F4">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DC3FC">
    <w:pPr>
      <w:pStyle w:val="2"/>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14:paraId="73ADFB23">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0D9CB">
    <w:pPr>
      <w:keepNext w:val="0"/>
      <w:keepLines w:val="0"/>
      <w:pageBreakBefore w:val="0"/>
      <w:widowControl w:val="0"/>
      <w:kinsoku/>
      <w:wordWrap/>
      <w:overflowPunct/>
      <w:topLinePunct w:val="0"/>
      <w:autoSpaceDE/>
      <w:autoSpaceDN/>
      <w:bidi w:val="0"/>
      <w:adjustRightInd/>
      <w:snapToGrid/>
      <w:jc w:val="center"/>
      <w:textAlignment w:val="auto"/>
      <w:rPr>
        <w:rFonts w:hint="default" w:eastAsia="宋体"/>
        <w:lang w:val="en-US" w:eastAsia="zh-CN"/>
      </w:rPr>
    </w:pPr>
    <w:r>
      <w:rPr>
        <w:rFonts w:hint="eastAsia"/>
        <w:lang w:val="en-US" w:eastAsia="zh-CN"/>
      </w:rPr>
      <w:t>灵枢焕颜微针计划书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5610E4"/>
    <w:multiLevelType w:val="singleLevel"/>
    <w:tmpl w:val="AE5610E4"/>
    <w:lvl w:ilvl="0" w:tentative="0">
      <w:start w:val="1"/>
      <w:numFmt w:val="decimal"/>
      <w:suff w:val="space"/>
      <w:lvlText w:val="%1."/>
      <w:lvlJc w:val="left"/>
    </w:lvl>
  </w:abstractNum>
  <w:abstractNum w:abstractNumId="1">
    <w:nsid w:val="13D62ED9"/>
    <w:multiLevelType w:val="multilevel"/>
    <w:tmpl w:val="13D62ED9"/>
    <w:lvl w:ilvl="0" w:tentative="0">
      <w:start w:val="1"/>
      <w:numFmt w:val="upperLetter"/>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B50C260"/>
    <w:multiLevelType w:val="singleLevel"/>
    <w:tmpl w:val="1B50C260"/>
    <w:lvl w:ilvl="0" w:tentative="0">
      <w:start w:val="1"/>
      <w:numFmt w:val="decimal"/>
      <w:lvlText w:val="%1."/>
      <w:lvlJc w:val="left"/>
      <w:pPr>
        <w:tabs>
          <w:tab w:val="left" w:pos="312"/>
        </w:tabs>
      </w:pPr>
    </w:lvl>
  </w:abstractNum>
  <w:abstractNum w:abstractNumId="3">
    <w:nsid w:val="45DC4F93"/>
    <w:multiLevelType w:val="multilevel"/>
    <w:tmpl w:val="45DC4F93"/>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140"/>
        </w:tabs>
        <w:ind w:left="114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5621F163"/>
    <w:multiLevelType w:val="singleLevel"/>
    <w:tmpl w:val="5621F163"/>
    <w:lvl w:ilvl="0" w:tentative="0">
      <w:start w:val="3"/>
      <w:numFmt w:val="decimal"/>
      <w:suff w:val="nothing"/>
      <w:lvlText w:val="（%1）"/>
      <w:lvlJc w:val="left"/>
    </w:lvl>
  </w:abstractNum>
  <w:abstractNum w:abstractNumId="5">
    <w:nsid w:val="62C4370E"/>
    <w:multiLevelType w:val="multilevel"/>
    <w:tmpl w:val="62C4370E"/>
    <w:lvl w:ilvl="0" w:tentative="0">
      <w:start w:val="2"/>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78F39716"/>
    <w:multiLevelType w:val="singleLevel"/>
    <w:tmpl w:val="78F39716"/>
    <w:lvl w:ilvl="0" w:tentative="0">
      <w:start w:val="1"/>
      <w:numFmt w:val="upperLetter"/>
      <w:suff w:val="nothing"/>
      <w:lvlText w:val="%1、"/>
      <w:lvlJc w:val="left"/>
    </w:lvl>
  </w:abstractNum>
  <w:num w:numId="1">
    <w:abstractNumId w:val="0"/>
  </w:num>
  <w:num w:numId="2">
    <w:abstractNumId w:val="3"/>
  </w:num>
  <w:num w:numId="3">
    <w:abstractNumId w:val="4"/>
  </w:num>
  <w:num w:numId="4">
    <w:abstractNumId w:val="1"/>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0A6700"/>
    <w:rsid w:val="690A67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chart" Target="charts/chart1.xml"/><Relationship Id="rId10" Type="http://schemas.openxmlformats.org/officeDocument/2006/relationships/image" Target="media/image4.jpe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2270;&#34920;%20&#22312;%20&#20844;&#21496;&#39033;&#30446;(&#21270;&#22918;&#38754;&#33180;)&#21551;&#21160;&#35745;&#21010;&#20070;&#25991;&#26723;.doc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rgbClr val="404040">
                    <a:lumMod val="75000"/>
                    <a:lumOff val="25000"/>
                  </a:srgbClr>
                </a:solidFill>
                <a:latin typeface="+mn-lt"/>
                <a:ea typeface="+mn-ea"/>
                <a:cs typeface="+mn-cs"/>
              </a:defRPr>
            </a:pPr>
            <a:r>
              <a:t>用户比例结构</a:t>
            </a:r>
          </a:p>
        </c:rich>
      </c:tx>
      <c:layout/>
      <c:overlay val="0"/>
      <c:spPr>
        <a:noFill/>
        <a:ln>
          <a:noFill/>
        </a:ln>
        <a:effectLst/>
      </c:spPr>
    </c:title>
    <c:autoTitleDeleted val="0"/>
    <c:plotArea>
      <c:layout/>
      <c:pieChart>
        <c:varyColors val="1"/>
        <c:ser>
          <c:idx val="0"/>
          <c:order val="0"/>
          <c:tx>
            <c:strRef>
              <c:f>"销售额"</c:f>
              <c:strCache>
                <c:ptCount val="1"/>
                <c:pt idx="0">
                  <c:v>销售额</c:v>
                </c:pt>
              </c:strCache>
            </c:strRef>
          </c:tx>
          <c:spPr/>
          <c:explosion val="0"/>
          <c:dPt>
            <c:idx val="0"/>
            <c:bubble3D val="0"/>
            <c:explosion val="0"/>
            <c:spPr>
              <a:solidFill>
                <a:srgbClr val="4F81BD"/>
              </a:solidFill>
              <a:ln>
                <a:solidFill>
                  <a:srgbClr val="FFFFFF"/>
                </a:solidFill>
              </a:ln>
              <a:effectLst/>
            </c:spPr>
          </c:dPt>
          <c:dPt>
            <c:idx val="1"/>
            <c:bubble3D val="0"/>
            <c:spPr>
              <a:solidFill>
                <a:srgbClr val="C0504D"/>
              </a:solidFill>
              <a:ln>
                <a:solidFill>
                  <a:srgbClr val="FFFFFF"/>
                </a:solidFill>
              </a:ln>
              <a:effectLst/>
            </c:spPr>
          </c:dPt>
          <c:dPt>
            <c:idx val="2"/>
            <c:bubble3D val="0"/>
            <c:spPr>
              <a:solidFill>
                <a:srgbClr val="9BBB59"/>
              </a:solidFill>
              <a:ln>
                <a:solidFill>
                  <a:srgbClr val="FFFFFF"/>
                </a:solidFill>
              </a:ln>
              <a:effectLst/>
            </c:spPr>
          </c:dPt>
          <c:dPt>
            <c:idx val="3"/>
            <c:bubble3D val="0"/>
            <c:explosion val="0"/>
            <c:spPr>
              <a:solidFill>
                <a:srgbClr val="8064A2"/>
              </a:solidFill>
              <a:ln>
                <a:solidFill>
                  <a:srgbClr val="FFFFFF"/>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{"18-24岁","25-30岁","31-35岁","36岁以上"}</c:f>
              <c:strCache>
                <c:ptCount val="4"/>
                <c:pt idx="0">
                  <c:v>18-24岁</c:v>
                </c:pt>
                <c:pt idx="1">
                  <c:v>25-30岁</c:v>
                </c:pt>
                <c:pt idx="2">
                  <c:v>31-35岁</c:v>
                </c:pt>
                <c:pt idx="3">
                  <c:v>36岁以上</c:v>
                </c:pt>
              </c:strCache>
            </c:strRef>
          </c:cat>
          <c:val>
            <c:numRef>
              <c:f>{3.2,3.8,2,1}</c:f>
              <c:numCache>
                <c:formatCode>General</c:formatCode>
                <c:ptCount val="4"/>
                <c:pt idx="0">
                  <c:v>3.2</c:v>
                </c:pt>
                <c:pt idx="1">
                  <c:v>3.8</c:v>
                </c:pt>
                <c:pt idx="2">
                  <c:v>2</c:v>
                </c:pt>
                <c:pt idx="3">
                  <c:v>1</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legend>
    <c:plotVisOnly val="1"/>
    <c:dispBlanksAs val="gap"/>
    <c:showDLblsOverMax val="0"/>
    <c:extLst>
      <c:ext uri="{0b15fc19-7d7d-44ad-8c2d-2c3a37ce22c3}">
        <chartProps xmlns="https://web.wps.cn/et/2018/main" chartId="{1aca128a-0bad-4d24-9211-7938ead7ac75}"/>
      </c:ext>
    </c:extLst>
  </c:chart>
  <c:spPr>
    <a:solidFill>
      <a:srgbClr val="FFFFFF"/>
    </a:solidFill>
    <a:ln w="9525" cap="flat" cmpd="sng" algn="ctr">
      <a:solidFill>
        <a:srgbClr val="D9D9D9">
          <a:lumMod val="15000"/>
          <a:lumOff val="85000"/>
        </a:srgb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900" kern="1200"/>
  </cs:chartArea>
  <cs:dataLabel>
    <cs:lnRef idx="0"/>
    <cs:fillRef idx="0"/>
    <cs:effectRef idx="0"/>
    <cs:fontRef idx="minor">
      <a:srgbClr val="404040">
        <a:lumMod val="75000"/>
        <a:lumOff val="25000"/>
      </a:srgbClr>
    </cs:fontRef>
    <cs:defRPr sz="10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rgbClr val="000000"/>
    </cs:fontRef>
    <cs:spPr>
      <a:ln>
        <a:solidFill>
          <a:srgbClr val="FFFFFF"/>
        </a:solidFill>
      </a:ln>
      <a:effectLst/>
    </cs:spPr>
  </cs:dataPoint>
  <cs:dataPoint3D>
    <cs:lnRef idx="0"/>
    <cs:fillRef idx="1">
      <cs:styleClr val="auto"/>
    </cs:fillRef>
    <cs:effectRef idx="0"/>
    <cs:fontRef idx="minor">
      <a:srgbClr val="000000"/>
    </cs:fontRef>
    <cs:spPr>
      <a:ln w="25400">
        <a:solidFill>
          <a:srgbClr val="FFFFFF"/>
        </a:solidFill>
      </a:ln>
    </cs:spPr>
  </cs:dataPoint3D>
  <cs:dataPointLine>
    <cs:lnRef idx="0">
      <cs:styleClr val="auto"/>
    </cs:lnRef>
    <cs:fillRef idx="0"/>
    <cs:effectRef idx="0"/>
    <cs:fontRef idx="minor">
      <a:srgbClr val="000000"/>
    </cs:fontRef>
    <cs:spPr>
      <a:ln w="28575" cap="rnd">
        <a:solidFill>
          <a:srgbClr val="FFFFFF"/>
        </a:solidFill>
        <a:round/>
      </a:ln>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0"/>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404040">
          <a:lumMod val="75000"/>
          <a:lumOff val="25000"/>
        </a:srgbClr>
      </a:solidFill>
      <a:ln w="9525" cap="flat" cmpd="sng" algn="ctr">
        <a:solidFill>
          <a:srgbClr val="595959">
            <a:lumMod val="65000"/>
            <a:lumOff val="35000"/>
          </a:srgbClr>
        </a:solidFill>
        <a:round/>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E6E6E6">
            <a:lumMod val="902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808080">
            <a:lumMod val="50000"/>
            <a:lumOff val="50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404040">
        <a:lumMod val="75000"/>
        <a:lumOff val="25000"/>
      </a:srgbClr>
    </cs:fontRef>
    <cs:defRPr sz="1400" b="1" kern="120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cap="flat" cmpd="sng" algn="ctr">
        <a:solidFill>
          <a:srgbClr val="595959">
            <a:lumMod val="65000"/>
            <a:lumOff val="35000"/>
          </a:srgbClr>
        </a:solidFill>
        <a:round/>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2026-03-10T13:30:00Z</dcterms:created>
  <dc:creator>Langevin</dc:creator>
  <cp:lastModifiedBy>Langevin</cp:lastModifiedBy>
  <dcterms:modified xsi:type="dcterms:W3CDTF">2026-03-10T13:31:09Z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6C8F457452B14D30A57EA17DA9F3DECA_11</vt:lpwstr>
  </property>
  <property fmtid="{D5CDD505-2E9C-101B-9397-08002B2CF9AE}" pid="4" name="KSOTemplateDocerSaveRecord">
    <vt:lpwstr>eyJoZGlkIjoiNTgxZTQ2ZWQ5ZWYzODg2YjlhZTc0ODNjNDJlNzVkMGIiLCJ1c2VySWQiOiIyNjcyOTE5MDIifQ==</vt:lpwstr>
  </property>
</Properties>
</file>