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in Modern Business</w:t>
      </w:r>
    </w:p>
    <w:p>
      <w:r>
        <w:rPr>
          <w:i/>
        </w:rPr>
        <w:t>A Comprehensive Overview</w:t>
      </w:r>
    </w:p>
    <w:p>
      <w:r>
        <w:t>Prepared by: Research &amp; Strategy Team</w:t>
      </w:r>
    </w:p>
    <w:p>
      <w:r>
        <w:t>Date: May 2025</w:t>
      </w:r>
    </w:p>
    <w:p>
      <w:r>
        <w:t>Version: 1.0</w:t>
      </w:r>
    </w:p>
    <w:p>
      <w:r>
        <w:br w:type="page"/>
      </w:r>
    </w:p>
    <w:p>
      <w:pPr>
        <w:pStyle w:val="Heading1"/>
      </w:pPr>
      <w:r>
        <w:t>1. Executive Summary</w:t>
      </w:r>
    </w:p>
    <w:p>
      <w:r>
        <w:rPr>
          <w:b w:val="0"/>
          <w:i w:val="0"/>
        </w:rPr>
        <w:t>Artificial intelligence (AI) has rapidly transformed the landscape of modern business, enabling organizations to automate complex processes, derive actionable insights from vast datasets, and deliver highly personalized customer experiences. This report examines the current state of AI adoption across key industries, highlights emerging trends, and provides strategic recommendations for executives seeking to leverage AI for competitive advantage.</w:t>
      </w:r>
    </w:p>
    <w:p>
      <w:r>
        <w:rPr>
          <w:b w:val="0"/>
          <w:i w:val="0"/>
        </w:rPr>
        <w:t>Key findings indicate that organizations investing in AI report an average productivity increase of 35% and a cost reduction of 20% within the first two years of deployment. However, successful implementation requires careful planning, robust data governance, and a culture of continuous learning.</w:t>
      </w:r>
    </w:p>
    <w:p>
      <w:pPr>
        <w:pStyle w:val="Heading1"/>
      </w:pPr>
      <w:r>
        <w:t>2. Introduction</w:t>
      </w:r>
    </w:p>
    <w:p>
      <w:r>
        <w:rPr>
          <w:b w:val="0"/>
          <w:i w:val="0"/>
        </w:rPr>
        <w:t>Over the past decade, artificial intelligence has evolved from a niche academic discipline into one of the most disruptive forces in the global economy. Advances in machine learning, natural language processing, and computer vision have unlocked capabilities that were once considered the exclusive domain of science fiction.</w:t>
      </w:r>
    </w:p>
    <w:p>
      <w:r>
        <w:rPr>
          <w:b w:val="0"/>
          <w:i w:val="0"/>
        </w:rPr>
        <w:t>Today, AI powers recommendation engines on e-commerce platforms, detects fraud in financial transactions, assists physicians in diagnosing diseases, and enables self-driving vehicles. The breadth of its application is matched only by the speed of its advancement.</w:t>
      </w:r>
    </w:p>
    <w:p>
      <w:pPr>
        <w:pStyle w:val="Heading2"/>
      </w:pPr>
      <w:r>
        <w:t>2.1 Scope of This Report</w:t>
      </w:r>
    </w:p>
    <w:p>
      <w:r>
        <w:rPr>
          <w:b w:val="0"/>
          <w:i w:val="0"/>
        </w:rPr>
        <w:t>This report focuses on three primary sectors where AI adoption has been most pronounced: financial services, healthcare, and retail. For each sector, we analyze current use cases, quantify business impact, and identify barriers to wider adoption.</w:t>
      </w:r>
    </w:p>
    <w:p>
      <w:pPr>
        <w:pStyle w:val="Heading1"/>
      </w:pPr>
      <w:r>
        <w:t>3. AI Applications by Industry</w:t>
      </w:r>
    </w:p>
    <w:p>
      <w:pPr>
        <w:pStyle w:val="Heading2"/>
      </w:pPr>
      <w:r>
        <w:t>3.1 Financial Services</w:t>
      </w:r>
    </w:p>
    <w:p>
      <w:r>
        <w:rPr>
          <w:b w:val="0"/>
          <w:i w:val="0"/>
        </w:rPr>
        <w:t>The financial services sector has been an early and aggressive adopter of AI technologies. Applications range from algorithmic trading and credit scoring to regulatory compliance and customer service automation.</w:t>
      </w:r>
    </w:p>
    <w:p>
      <w:r>
        <w:rPr>
          <w:b/>
          <w:i w:val="0"/>
        </w:rPr>
        <w:t>Key use cases include:</w:t>
      </w:r>
    </w:p>
    <w:p>
      <w:pPr>
        <w:pStyle w:val="ListBullet"/>
      </w:pPr>
      <w:r>
        <w:t>Fraud Detection: Machine learning models analyze thousands of transaction attributes in real time to flag suspicious activity, reducing false positives by up to 50%.</w:t>
      </w:r>
    </w:p>
    <w:p>
      <w:pPr>
        <w:pStyle w:val="ListBullet"/>
      </w:pPr>
      <w:r>
        <w:t>Credit Risk Assessment: AI-driven scoring models incorporate alternative data sources—such as utility payments and social behavior—improving loan approval accuracy for thin-file customers.</w:t>
      </w:r>
    </w:p>
    <w:p>
      <w:pPr>
        <w:pStyle w:val="ListBullet"/>
      </w:pPr>
      <w:r>
        <w:t>Robo-Advisors: Automated investment platforms manage over $1.4 trillion in assets globally, offering low-cost portfolio management to retail investors.</w:t>
      </w:r>
    </w:p>
    <w:p>
      <w:pPr>
        <w:pStyle w:val="ListBullet"/>
      </w:pPr>
      <w:r>
        <w:t>Regulatory Compliance: Natural language processing tools review contracts and filings to ensure adherence to evolving regulations, cutting compliance costs by 30%.</w:t>
      </w:r>
    </w:p>
    <w:p>
      <w:pPr>
        <w:pStyle w:val="Heading2"/>
      </w:pPr>
      <w:r>
        <w:t>3.2 Healthcare</w:t>
      </w:r>
    </w:p>
    <w:p>
      <w:r>
        <w:rPr>
          <w:b w:val="0"/>
          <w:i w:val="0"/>
        </w:rPr>
        <w:t>In healthcare, AI is accelerating drug discovery, enhancing diagnostic accuracy, and optimizing hospital operations. The potential to improve patient outcomes while reducing costs makes this one of the most promising application domains.</w:t>
      </w:r>
    </w:p>
    <w:p>
      <w:r>
        <w:rPr>
          <w:b/>
          <w:i w:val="0"/>
        </w:rPr>
        <w:t>Notable developments include:</w:t>
      </w:r>
    </w:p>
    <w:p>
      <w:pPr>
        <w:pStyle w:val="ListBullet"/>
      </w:pPr>
      <w:r>
        <w:t>Medical Imaging: Deep learning algorithms now match or exceed radiologist performance in detecting conditions such as diabetic retinopathy, lung cancer, and skin lesions.</w:t>
      </w:r>
    </w:p>
    <w:p>
      <w:pPr>
        <w:pStyle w:val="ListBullet"/>
      </w:pPr>
      <w:r>
        <w:t>Drug Discovery: AI platforms can screen billions of molecular compounds in weeks rather than years, significantly shortening the path from research to clinical trials.</w:t>
      </w:r>
    </w:p>
    <w:p>
      <w:pPr>
        <w:pStyle w:val="ListBullet"/>
      </w:pPr>
      <w:r>
        <w:t>Predictive Analytics: Hospitals use AI to predict patient readmissions, optimize staffing levels, and manage supply chains more efficiently.</w:t>
      </w:r>
    </w:p>
    <w:p>
      <w:pPr>
        <w:pStyle w:val="ListBullet"/>
      </w:pPr>
      <w:r>
        <w:t>Virtual Health Assistants: Conversational AI tools provide 24/7 symptom checking, appointment scheduling, and medication reminders.</w:t>
      </w:r>
    </w:p>
    <w:p>
      <w:pPr>
        <w:pStyle w:val="Heading2"/>
      </w:pPr>
      <w:r>
        <w:t>3.3 Retail &amp; E-Commerce</w:t>
      </w:r>
    </w:p>
    <w:p>
      <w:r>
        <w:rPr>
          <w:b w:val="0"/>
          <w:i w:val="0"/>
        </w:rPr>
        <w:t>Retailers are deploying AI to understand customer behavior, personalize shopping experiences, and streamline supply chain operations. As competition intensifies, AI has become a critical differentiator.</w:t>
      </w:r>
    </w:p>
    <w:p>
      <w:pPr>
        <w:pStyle w:val="ListBullet"/>
      </w:pPr>
      <w:r>
        <w:t>Personalization Engines: Recommendation systems powered by collaborative filtering and deep learning account for up to 35% of total revenue at leading e-commerce platforms.</w:t>
      </w:r>
    </w:p>
    <w:p>
      <w:pPr>
        <w:pStyle w:val="ListBullet"/>
      </w:pPr>
      <w:r>
        <w:t>Demand Forecasting: AI models integrate weather data, social media trends, and historical sales to predict demand with 90%+ accuracy, reducing overstock and stockouts.</w:t>
      </w:r>
    </w:p>
    <w:p>
      <w:pPr>
        <w:pStyle w:val="ListBullet"/>
      </w:pPr>
      <w:r>
        <w:t>Visual Search: Shoppers can upload images to find similar products, reducing search friction and increasing conversion rates by 20%.</w:t>
      </w:r>
    </w:p>
    <w:p>
      <w:pPr>
        <w:pStyle w:val="ListBullet"/>
      </w:pPr>
      <w:r>
        <w:t>Autonomous Checkout: Computer vision systems enable cashierless stores, cutting checkout times and labor costs.</w:t>
      </w:r>
    </w:p>
    <w:p>
      <w:pPr>
        <w:pStyle w:val="Heading1"/>
      </w:pPr>
      <w:r>
        <w:t>4. Key Challenges &amp; Risks</w:t>
      </w:r>
    </w:p>
    <w:p>
      <w:r>
        <w:rPr>
          <w:b w:val="0"/>
          <w:i w:val="0"/>
        </w:rPr>
        <w:t>Despite its enormous potential, AI adoption is not without obstacles. Organizations must navigate a complex landscape of technical, ethical, and regulatory challenges.</w:t>
      </w:r>
    </w:p>
    <w:p>
      <w:pPr>
        <w:pStyle w:val="Heading2"/>
      </w:pPr>
      <w:r>
        <w:t>4.1 Challenge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Challenge</w:t>
            </w:r>
          </w:p>
        </w:tc>
        <w:tc>
          <w:tcPr>
            <w:tcW w:type="dxa" w:w="2880"/>
          </w:tcPr>
          <w:p>
            <w:r>
              <w:rPr>
                <w:b/>
              </w:rPr>
              <w:t>Impact Level</w:t>
            </w:r>
          </w:p>
        </w:tc>
        <w:tc>
          <w:tcPr>
            <w:tcW w:type="dxa" w:w="2880"/>
          </w:tcPr>
          <w:p>
            <w:r>
              <w:rPr>
                <w:b/>
              </w:rPr>
              <w:t>Mitigation Strategy</w:t>
            </w:r>
          </w:p>
        </w:tc>
      </w:tr>
      <w:tr>
        <w:tc>
          <w:tcPr>
            <w:tcW w:type="dxa" w:w="2880"/>
          </w:tcPr>
          <w:p>
            <w:r>
              <w:t>Data Privacy &amp; Security</w:t>
            </w:r>
          </w:p>
        </w:tc>
        <w:tc>
          <w:tcPr>
            <w:tcW w:type="dxa" w:w="2880"/>
          </w:tcPr>
          <w:p>
            <w:r>
              <w:t>High</w:t>
            </w:r>
          </w:p>
        </w:tc>
        <w:tc>
          <w:tcPr>
            <w:tcW w:type="dxa" w:w="2880"/>
          </w:tcPr>
          <w:p>
            <w:r>
              <w:t>Implement data anonymization, encryption, and strict access controls.</w:t>
            </w:r>
          </w:p>
        </w:tc>
      </w:tr>
      <w:tr>
        <w:tc>
          <w:tcPr>
            <w:tcW w:type="dxa" w:w="2880"/>
          </w:tcPr>
          <w:p>
            <w:r>
              <w:t>Algorithmic Bias</w:t>
            </w:r>
          </w:p>
        </w:tc>
        <w:tc>
          <w:tcPr>
            <w:tcW w:type="dxa" w:w="2880"/>
          </w:tcPr>
          <w:p>
            <w:r>
              <w:t>High</w:t>
            </w:r>
          </w:p>
        </w:tc>
        <w:tc>
          <w:tcPr>
            <w:tcW w:type="dxa" w:w="2880"/>
          </w:tcPr>
          <w:p>
            <w:r>
              <w:t>Audit training datasets; apply fairness constraints during model development.</w:t>
            </w:r>
          </w:p>
        </w:tc>
      </w:tr>
      <w:tr>
        <w:tc>
          <w:tcPr>
            <w:tcW w:type="dxa" w:w="2880"/>
          </w:tcPr>
          <w:p>
            <w:r>
              <w:t>Talent Shortage</w:t>
            </w:r>
          </w:p>
        </w:tc>
        <w:tc>
          <w:tcPr>
            <w:tcW w:type="dxa" w:w="2880"/>
          </w:tcPr>
          <w:p>
            <w:r>
              <w:t>Medium</w:t>
            </w:r>
          </w:p>
        </w:tc>
        <w:tc>
          <w:tcPr>
            <w:tcW w:type="dxa" w:w="2880"/>
          </w:tcPr>
          <w:p>
            <w:r>
              <w:t>Invest in internal upskilling programs and strategic hiring.</w:t>
            </w:r>
          </w:p>
        </w:tc>
      </w:tr>
      <w:tr>
        <w:tc>
          <w:tcPr>
            <w:tcW w:type="dxa" w:w="2880"/>
          </w:tcPr>
          <w:p>
            <w:r>
              <w:t>Legacy System Integration</w:t>
            </w:r>
          </w:p>
        </w:tc>
        <w:tc>
          <w:tcPr>
            <w:tcW w:type="dxa" w:w="2880"/>
          </w:tcPr>
          <w:p>
            <w:r>
              <w:t>Medium</w:t>
            </w:r>
          </w:p>
        </w:tc>
        <w:tc>
          <w:tcPr>
            <w:tcW w:type="dxa" w:w="2880"/>
          </w:tcPr>
          <w:p>
            <w:r>
              <w:t>Adopt API-first architectures and phased migration strategies.</w:t>
            </w:r>
          </w:p>
        </w:tc>
      </w:tr>
      <w:tr>
        <w:tc>
          <w:tcPr>
            <w:tcW w:type="dxa" w:w="2880"/>
          </w:tcPr>
          <w:p>
            <w:r>
              <w:t>Regulatory Uncertainty</w:t>
            </w:r>
          </w:p>
        </w:tc>
        <w:tc>
          <w:tcPr>
            <w:tcW w:type="dxa" w:w="2880"/>
          </w:tcPr>
          <w:p>
            <w:r>
              <w:t>Medium</w:t>
            </w:r>
          </w:p>
        </w:tc>
        <w:tc>
          <w:tcPr>
            <w:tcW w:type="dxa" w:w="2880"/>
          </w:tcPr>
          <w:p>
            <w:r>
              <w:t>Engage with regulators proactively; build compliance into AI governance frameworks.</w:t>
            </w:r>
          </w:p>
        </w:tc>
      </w:tr>
      <w:tr>
        <w:tc>
          <w:tcPr>
            <w:tcW w:type="dxa" w:w="2880"/>
          </w:tcPr>
          <w:p>
            <w:r>
              <w:t>Model Explainability</w:t>
            </w:r>
          </w:p>
        </w:tc>
        <w:tc>
          <w:tcPr>
            <w:tcW w:type="dxa" w:w="2880"/>
          </w:tcPr>
          <w:p>
            <w:r>
              <w:t>Low</w:t>
            </w:r>
          </w:p>
        </w:tc>
        <w:tc>
          <w:tcPr>
            <w:tcW w:type="dxa" w:w="2880"/>
          </w:tcPr>
          <w:p>
            <w:r>
              <w:t>Use interpretable models where required; deploy explainability tools (SHAP, LIME).</w:t>
            </w:r>
          </w:p>
        </w:tc>
      </w:tr>
    </w:tbl>
    <w:p/>
    <w:p>
      <w:pPr>
        <w:pStyle w:val="Heading1"/>
      </w:pPr>
      <w:r>
        <w:t>5. Strategic Recommendations</w:t>
      </w:r>
    </w:p>
    <w:p>
      <w:r>
        <w:rPr>
          <w:b w:val="0"/>
          <w:i w:val="0"/>
        </w:rPr>
        <w:t>Based on our analysis, we offer the following recommendations for organizations at various stages of their AI journey:</w:t>
      </w:r>
    </w:p>
    <w:p>
      <w:pPr>
        <w:pStyle w:val="Heading2"/>
      </w:pPr>
      <w:r>
        <w:t>5.1 Build a Data-First Foundation</w:t>
      </w:r>
    </w:p>
    <w:p>
      <w:r>
        <w:rPr>
          <w:b w:val="0"/>
          <w:i w:val="0"/>
        </w:rPr>
        <w:t>AI is only as good as the data that fuels it. Before investing heavily in model development, organizations must establish robust data governance frameworks, consolidate disparate data sources, and ensure data quality and consistency. A centralized data platform—whether on-premises or in the cloud—is an essential prerequisite.</w:t>
      </w:r>
    </w:p>
    <w:p>
      <w:pPr>
        <w:pStyle w:val="Heading2"/>
      </w:pPr>
      <w:r>
        <w:t>5.2 Start with High-Impact, Low-Risk Use Cases</w:t>
      </w:r>
    </w:p>
    <w:p>
      <w:r>
        <w:rPr>
          <w:b w:val="0"/>
          <w:i w:val="0"/>
        </w:rPr>
        <w:t>Rather than attempting a wholesale transformation, begin with targeted pilots in areas where AI can deliver quick wins with manageable risk. Success stories build organizational confidence, demonstrate ROI to leadership, and provide valuable learnings for scaling.</w:t>
      </w:r>
    </w:p>
    <w:p>
      <w:pPr>
        <w:pStyle w:val="Heading2"/>
      </w:pPr>
      <w:r>
        <w:t>5.3 Foster a Culture of Continuous Learning</w:t>
      </w:r>
    </w:p>
    <w:p>
      <w:r>
        <w:rPr>
          <w:b w:val="0"/>
          <w:i w:val="0"/>
        </w:rPr>
        <w:t>Technology evolves rapidly, and so must your workforce. Establish AI literacy programs for non-technical staff, create communities of practice for data scientists and engineers, and incentivize experimentation. Organizations that learn fastest will adapt fastest.</w:t>
      </w:r>
    </w:p>
    <w:p>
      <w:pPr>
        <w:pStyle w:val="Heading2"/>
      </w:pPr>
      <w:r>
        <w:t>5.4 Prioritize Ethical AI</w:t>
      </w:r>
    </w:p>
    <w:p>
      <w:r>
        <w:rPr>
          <w:b w:val="0"/>
          <w:i w:val="0"/>
        </w:rPr>
        <w:t>Trust is a competitive advantage. Develop clear AI ethics guidelines, conduct regular bias audits, and maintain transparent communication with customers about how AI affects decisions that impact them. Companies that embed fairness and accountability into their AI practices will be better positioned as regulatory scrutiny intensifies.</w:t>
      </w:r>
    </w:p>
    <w:p>
      <w:pPr>
        <w:pStyle w:val="Heading1"/>
      </w:pPr>
      <w:r>
        <w:t>6. Conclusion</w:t>
      </w:r>
    </w:p>
    <w:p>
      <w:r>
        <w:rPr>
          <w:b w:val="0"/>
          <w:i w:val="0"/>
        </w:rPr>
        <w:t>Artificial intelligence represents one of the most significant technological shifts of our time. For businesses willing to invest in the right foundations—quality data, skilled talent, thoughtful governance, and a culture of innovation—the rewards are substantial: greater efficiency, deeper customer insight, and durable competitive advantage.</w:t>
      </w:r>
    </w:p>
    <w:p>
      <w:r>
        <w:rPr>
          <w:b w:val="0"/>
          <w:i w:val="0"/>
        </w:rPr>
        <w:t>The organizations that will lead in the AI era are not necessarily those with the largest budgets, but those with the clearest strategy, the most agile execution, and the deepest commitment to responsible innovation. The time to act is now.</w:t>
      </w:r>
    </w:p>
    <w:p>
      <w:pPr>
        <w:pStyle w:val="Heading1"/>
      </w:pPr>
      <w:r>
        <w:t>7. References</w:t>
      </w:r>
    </w:p>
    <w:p>
      <w:pPr>
        <w:pStyle w:val="ListBullet"/>
      </w:pPr>
      <w:r>
        <w:t>McKinsey Global Institute. (2024). The economic potential of generative AI. McKinsey &amp; Company.</w:t>
      </w:r>
    </w:p>
    <w:p>
      <w:pPr>
        <w:pStyle w:val="ListBullet"/>
      </w:pPr>
      <w:r>
        <w:t>Gartner. (2025). Hype Cycle for Artificial Intelligence. Gartner Research.</w:t>
      </w:r>
    </w:p>
    <w:p>
      <w:pPr>
        <w:pStyle w:val="ListBullet"/>
      </w:pPr>
      <w:r>
        <w:t>World Economic Forum. (2025). The Future of Jobs Report 2025. WEF.</w:t>
      </w:r>
    </w:p>
    <w:p>
      <w:pPr>
        <w:pStyle w:val="ListBullet"/>
      </w:pPr>
      <w:r>
        <w:t>MIT Technology Review. (2024). AI in Healthcare: Promises and Pitfalls. MIT Press.</w:t>
      </w:r>
    </w:p>
    <w:p>
      <w:pPr>
        <w:pStyle w:val="ListBullet"/>
      </w:pPr>
      <w:r>
        <w:t>Deloitte Insights. (2025). State of AI in the Enterprise, 7th Edition. Deloitte.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