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BAE91" w14:textId="77777777" w:rsidR="00702E56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3364DF7F" w14:textId="77777777" w:rsidR="00702E56" w:rsidRDefault="00702E56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2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79"/>
        <w:gridCol w:w="4811"/>
      </w:tblGrid>
      <w:tr w:rsidR="00702E56" w14:paraId="4BA008F4" w14:textId="77777777" w:rsidTr="00B1486A">
        <w:trPr>
          <w:trHeight w:val="435"/>
          <w:jc w:val="center"/>
        </w:trPr>
        <w:tc>
          <w:tcPr>
            <w:tcW w:w="4479" w:type="dxa"/>
          </w:tcPr>
          <w:p w14:paraId="3FDED76A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11" w:type="dxa"/>
          </w:tcPr>
          <w:p w14:paraId="62FAD3E6" w14:textId="7FAFF3F0" w:rsidR="00702E56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E2182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702E56" w14:paraId="1A7C3A63" w14:textId="77777777" w:rsidTr="00B1486A">
        <w:trPr>
          <w:trHeight w:val="435"/>
          <w:jc w:val="center"/>
        </w:trPr>
        <w:tc>
          <w:tcPr>
            <w:tcW w:w="4479" w:type="dxa"/>
          </w:tcPr>
          <w:p w14:paraId="55844FC8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11" w:type="dxa"/>
          </w:tcPr>
          <w:p w14:paraId="4FF58F03" w14:textId="7FDE6BBF" w:rsidR="00702E56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702E56" w14:paraId="51A73C3E" w14:textId="77777777" w:rsidTr="00B1486A">
        <w:trPr>
          <w:trHeight w:val="416"/>
          <w:jc w:val="center"/>
        </w:trPr>
        <w:tc>
          <w:tcPr>
            <w:tcW w:w="4479" w:type="dxa"/>
          </w:tcPr>
          <w:p w14:paraId="2AD8A8B4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11" w:type="dxa"/>
          </w:tcPr>
          <w:p w14:paraId="54CCD8D5" w14:textId="2D2412E5" w:rsidR="00702E56" w:rsidRPr="009644DF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4DF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Dashboard</w:t>
            </w:r>
          </w:p>
        </w:tc>
      </w:tr>
      <w:tr w:rsidR="00702E56" w14:paraId="008D1B10" w14:textId="77777777" w:rsidTr="00B1486A">
        <w:trPr>
          <w:trHeight w:val="435"/>
          <w:jc w:val="center"/>
        </w:trPr>
        <w:tc>
          <w:tcPr>
            <w:tcW w:w="4479" w:type="dxa"/>
          </w:tcPr>
          <w:p w14:paraId="17BF00B3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11" w:type="dxa"/>
          </w:tcPr>
          <w:p w14:paraId="158A9544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053E19F" w14:textId="77777777" w:rsidR="00702E56" w:rsidRDefault="00702E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035C10" w14:textId="77777777" w:rsidR="00702E56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34EFCC2C" w14:textId="77777777" w:rsidR="00702E5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702E56" w14:paraId="0F5E45A9" w14:textId="77777777">
        <w:trPr>
          <w:trHeight w:val="266"/>
          <w:tblHeader/>
        </w:trPr>
        <w:tc>
          <w:tcPr>
            <w:tcW w:w="1095" w:type="dxa"/>
          </w:tcPr>
          <w:p w14:paraId="6E787F49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1FB8026A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71416FC0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76691162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37CCC786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60F4150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5249678A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6515EBED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1508D84A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702E56" w14:paraId="0ABD22D8" w14:textId="77777777">
        <w:trPr>
          <w:trHeight w:val="392"/>
        </w:trPr>
        <w:tc>
          <w:tcPr>
            <w:tcW w:w="1095" w:type="dxa"/>
          </w:tcPr>
          <w:p w14:paraId="2EA30F68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DF72BED" w14:textId="77777777" w:rsidR="009644DF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  <w:p w14:paraId="4092C64C" w14:textId="361BA78A" w:rsidR="00702E56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Collection </w:t>
            </w:r>
          </w:p>
        </w:tc>
        <w:tc>
          <w:tcPr>
            <w:tcW w:w="1380" w:type="dxa"/>
          </w:tcPr>
          <w:p w14:paraId="59CE3051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5620840B" w14:textId="4DF14E5B" w:rsidR="00702E56" w:rsidRPr="00A12EE0" w:rsidRDefault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import the employee attrition dataset into Power BI.</w:t>
            </w:r>
          </w:p>
        </w:tc>
        <w:tc>
          <w:tcPr>
            <w:tcW w:w="1200" w:type="dxa"/>
          </w:tcPr>
          <w:p w14:paraId="38767410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34F4A07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3D7BB93" w14:textId="56BE4656" w:rsidR="00702E56" w:rsidRDefault="00CD3E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Individual </w:t>
            </w:r>
          </w:p>
        </w:tc>
        <w:tc>
          <w:tcPr>
            <w:tcW w:w="1380" w:type="dxa"/>
          </w:tcPr>
          <w:p w14:paraId="06439F64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6B468083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2E56" w14:paraId="417C82A9" w14:textId="77777777">
        <w:trPr>
          <w:trHeight w:val="392"/>
        </w:trPr>
        <w:tc>
          <w:tcPr>
            <w:tcW w:w="1095" w:type="dxa"/>
          </w:tcPr>
          <w:p w14:paraId="14EE78AF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1B989E9A" w14:textId="5208D378" w:rsidR="00702E56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</w:t>
            </w:r>
          </w:p>
        </w:tc>
        <w:tc>
          <w:tcPr>
            <w:tcW w:w="1380" w:type="dxa"/>
          </w:tcPr>
          <w:p w14:paraId="4909494B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044DA9CD" w14:textId="3EAE8FFB" w:rsidR="00702E56" w:rsidRDefault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identify and handle missing, duplicate, and inconsistent data.</w:t>
            </w:r>
          </w:p>
        </w:tc>
        <w:tc>
          <w:tcPr>
            <w:tcW w:w="1200" w:type="dxa"/>
          </w:tcPr>
          <w:p w14:paraId="3277D200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9C00A24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751CD24" w14:textId="0653B8A9" w:rsidR="00702E56" w:rsidRDefault="00CD3E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38378B30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45E37140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2E56" w14:paraId="055BCCCE" w14:textId="77777777">
        <w:trPr>
          <w:trHeight w:val="392"/>
        </w:trPr>
        <w:tc>
          <w:tcPr>
            <w:tcW w:w="1095" w:type="dxa"/>
          </w:tcPr>
          <w:p w14:paraId="60AD6223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769AC343" w14:textId="482E1B8A" w:rsidR="00702E56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Analysis</w:t>
            </w:r>
          </w:p>
        </w:tc>
        <w:tc>
          <w:tcPr>
            <w:tcW w:w="1380" w:type="dxa"/>
          </w:tcPr>
          <w:p w14:paraId="2A41C66B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865D20F" w14:textId="2ED946F4" w:rsidR="00702E56" w:rsidRDefault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analyze employee attrition based on important employee attributes</w:t>
            </w:r>
          </w:p>
        </w:tc>
        <w:tc>
          <w:tcPr>
            <w:tcW w:w="1200" w:type="dxa"/>
          </w:tcPr>
          <w:p w14:paraId="35386576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F993BCE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449822CE" w14:textId="54DFD9C6" w:rsidR="00702E56" w:rsidRDefault="00CD3E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1B7C11EE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01C889D1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02E56" w14:paraId="16F0226E" w14:textId="77777777">
        <w:trPr>
          <w:trHeight w:val="392"/>
        </w:trPr>
        <w:tc>
          <w:tcPr>
            <w:tcW w:w="1095" w:type="dxa"/>
          </w:tcPr>
          <w:p w14:paraId="2DCC9EF5" w14:textId="55FBED1A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1DFAD63E" w14:textId="48D598B3" w:rsidR="00702E56" w:rsidRDefault="009644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3AF9CA6C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1BD774C7" w14:textId="7F3E4C5F" w:rsidR="00702E56" w:rsidRDefault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KPIs and visualizations related to employee attrition.</w:t>
            </w:r>
          </w:p>
        </w:tc>
        <w:tc>
          <w:tcPr>
            <w:tcW w:w="1200" w:type="dxa"/>
          </w:tcPr>
          <w:p w14:paraId="33A7C8DD" w14:textId="77777777" w:rsidR="00702E56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6D1A691" w14:textId="77777777" w:rsidR="00702E56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3EFF22C" w14:textId="2AB26B7B" w:rsidR="00702E56" w:rsidRDefault="00CD3E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572A7898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13614DBE" w14:textId="77777777" w:rsidR="00702E56" w:rsidRDefault="00702E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2EE0" w14:paraId="4C5E3F2E" w14:textId="77777777">
        <w:trPr>
          <w:trHeight w:val="392"/>
        </w:trPr>
        <w:tc>
          <w:tcPr>
            <w:tcW w:w="1095" w:type="dxa"/>
          </w:tcPr>
          <w:p w14:paraId="21A1E284" w14:textId="3F16C829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635" w:type="dxa"/>
          </w:tcPr>
          <w:p w14:paraId="5A7BB8CB" w14:textId="29385712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Insights </w:t>
            </w:r>
          </w:p>
        </w:tc>
        <w:tc>
          <w:tcPr>
            <w:tcW w:w="1380" w:type="dxa"/>
          </w:tcPr>
          <w:p w14:paraId="576D3197" w14:textId="295E7DC6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31452A3" w14:textId="6AA9567A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identify major factors associated with employee attrition.</w:t>
            </w:r>
          </w:p>
        </w:tc>
        <w:tc>
          <w:tcPr>
            <w:tcW w:w="1200" w:type="dxa"/>
          </w:tcPr>
          <w:p w14:paraId="0DB2F675" w14:textId="236B2EFD" w:rsidR="00A12EE0" w:rsidRDefault="00A12EE0" w:rsidP="00A12E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5A5A5AC" w14:textId="1833B030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5ED16FAE" w14:textId="19D20C67" w:rsidR="00A12EE0" w:rsidRDefault="00CD3E8D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23B648E5" w14:textId="77777777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23173523" w14:textId="77777777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12EE0" w14:paraId="3096AB3E" w14:textId="77777777">
        <w:trPr>
          <w:trHeight w:val="392"/>
        </w:trPr>
        <w:tc>
          <w:tcPr>
            <w:tcW w:w="1095" w:type="dxa"/>
          </w:tcPr>
          <w:p w14:paraId="1565967A" w14:textId="52F2A720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754A88DB" w14:textId="330FE86D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Report Preparation </w:t>
            </w:r>
          </w:p>
        </w:tc>
        <w:tc>
          <w:tcPr>
            <w:tcW w:w="1380" w:type="dxa"/>
          </w:tcPr>
          <w:p w14:paraId="47711EC9" w14:textId="357CEC1F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59B6EE25" w14:textId="35C46190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2EE0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prepare the final report and present the project findings.</w:t>
            </w:r>
          </w:p>
        </w:tc>
        <w:tc>
          <w:tcPr>
            <w:tcW w:w="1200" w:type="dxa"/>
          </w:tcPr>
          <w:p w14:paraId="59DAD536" w14:textId="46565BAF" w:rsidR="00A12EE0" w:rsidRDefault="00A12EE0" w:rsidP="00A12EE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B32554E" w14:textId="77777777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4FF5F44" w14:textId="2A32802B" w:rsidR="00A12EE0" w:rsidRDefault="00CD3E8D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</w:t>
            </w:r>
          </w:p>
        </w:tc>
        <w:tc>
          <w:tcPr>
            <w:tcW w:w="1380" w:type="dxa"/>
          </w:tcPr>
          <w:p w14:paraId="23F66396" w14:textId="77777777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14:paraId="3E572797" w14:textId="77777777" w:rsidR="00A12EE0" w:rsidRDefault="00A12EE0" w:rsidP="00A12E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F3425C5" w14:textId="77777777" w:rsidR="00702E56" w:rsidRDefault="00702E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99AB8B" w14:textId="77777777" w:rsidR="00702E56" w:rsidRDefault="00702E5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02E56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9312" w14:textId="77777777" w:rsidR="001A1606" w:rsidRDefault="001A1606">
      <w:pPr>
        <w:spacing w:after="0" w:line="240" w:lineRule="auto"/>
      </w:pPr>
      <w:r>
        <w:separator/>
      </w:r>
    </w:p>
  </w:endnote>
  <w:endnote w:type="continuationSeparator" w:id="0">
    <w:p w14:paraId="2DCA4AD6" w14:textId="77777777" w:rsidR="001A1606" w:rsidRDefault="001A1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76FE52-4E0F-47D0-B31A-4657AB84687A}"/>
    <w:embedBold r:id="rId2" w:fontKey="{FE8A498B-B4B3-4D9F-9BB4-1A19692B85A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CE6DC75-D97B-4ABA-BD4D-F069524A4F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FAE3FF-69CC-4D20-9DA4-C8EB20D630D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E595" w14:textId="77777777" w:rsidR="001A1606" w:rsidRDefault="001A1606">
      <w:pPr>
        <w:spacing w:after="0" w:line="240" w:lineRule="auto"/>
      </w:pPr>
      <w:r>
        <w:separator/>
      </w:r>
    </w:p>
  </w:footnote>
  <w:footnote w:type="continuationSeparator" w:id="0">
    <w:p w14:paraId="4A878B5A" w14:textId="77777777" w:rsidR="001A1606" w:rsidRDefault="001A1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6E79" w14:textId="77777777" w:rsidR="00702E56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FAF651A" wp14:editId="16C66F17">
          <wp:simplePos x="0" y="0"/>
          <wp:positionH relativeFrom="page">
            <wp:posOffset>9610725</wp:posOffset>
          </wp:positionH>
          <wp:positionV relativeFrom="page">
            <wp:posOffset>201930</wp:posOffset>
          </wp:positionV>
          <wp:extent cx="990600" cy="4953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7A3E249" w14:textId="77777777" w:rsidR="00702E56" w:rsidRDefault="00702E56">
    <w:pPr>
      <w:widowControl w:val="0"/>
      <w:spacing w:after="0" w:line="240" w:lineRule="auto"/>
    </w:pPr>
  </w:p>
  <w:p w14:paraId="152CEB8E" w14:textId="77777777" w:rsidR="00702E56" w:rsidRDefault="00702E56">
    <w:pPr>
      <w:widowControl w:val="0"/>
      <w:spacing w:after="0" w:line="240" w:lineRule="auto"/>
    </w:pPr>
  </w:p>
  <w:p w14:paraId="775562AD" w14:textId="77777777" w:rsidR="00702E56" w:rsidRDefault="00702E5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E56"/>
    <w:rsid w:val="001A1606"/>
    <w:rsid w:val="00702E56"/>
    <w:rsid w:val="00794392"/>
    <w:rsid w:val="007F31B1"/>
    <w:rsid w:val="009644DF"/>
    <w:rsid w:val="00A12EE0"/>
    <w:rsid w:val="00B1486A"/>
    <w:rsid w:val="00CD3E8D"/>
    <w:rsid w:val="00D84523"/>
    <w:rsid w:val="00E2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E365"/>
  <w15:docId w15:val="{07247526-9D25-4E88-BD10-923F06E8A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chakkapriyanka5@outlook.com</cp:lastModifiedBy>
  <cp:revision>3</cp:revision>
  <dcterms:created xsi:type="dcterms:W3CDTF">2026-09-20T06:34:00Z</dcterms:created>
  <dcterms:modified xsi:type="dcterms:W3CDTF">2026-09-21T00:33:00Z</dcterms:modified>
</cp:coreProperties>
</file>