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CE7F" w14:textId="77777777" w:rsidR="00CD79D7" w:rsidRDefault="00CD79D7">
      <w:pPr>
        <w:widowControl/>
        <w:spacing w:line="259" w:lineRule="auto"/>
        <w:rPr>
          <w:rFonts w:ascii="Times New Roman" w:eastAsia="Times New Roman" w:hAnsi="Times New Roman" w:cs="Times New Roman"/>
          <w:b/>
          <w:bCs/>
          <w:sz w:val="28"/>
          <w:szCs w:val="28"/>
        </w:rPr>
      </w:pPr>
    </w:p>
    <w:p w14:paraId="6CCDC66F" w14:textId="77777777" w:rsidR="00CD79D7"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2D428A89" w14:textId="77777777" w:rsidR="00CD79D7" w:rsidRDefault="00CD79D7">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D79D7" w14:paraId="1315E00F" w14:textId="77777777">
        <w:tc>
          <w:tcPr>
            <w:tcW w:w="4680" w:type="dxa"/>
            <w:tcMar>
              <w:top w:w="100" w:type="dxa"/>
              <w:left w:w="100" w:type="dxa"/>
              <w:bottom w:w="100" w:type="dxa"/>
              <w:right w:w="100" w:type="dxa"/>
            </w:tcMar>
          </w:tcPr>
          <w:p w14:paraId="6CC96722" w14:textId="77777777" w:rsidR="00CD79D7" w:rsidRPr="006419C5" w:rsidRDefault="00000000">
            <w:pPr>
              <w:pBdr>
                <w:top w:val="nil"/>
                <w:left w:val="nil"/>
                <w:bottom w:val="nil"/>
                <w:right w:val="nil"/>
                <w:between w:val="nil"/>
              </w:pBdr>
              <w:rPr>
                <w:rFonts w:ascii="Times New Roman" w:eastAsia="Times New Roman" w:hAnsi="Times New Roman" w:cs="Times New Roman"/>
                <w:b/>
                <w:bCs/>
                <w:sz w:val="24"/>
                <w:szCs w:val="24"/>
              </w:rPr>
            </w:pPr>
            <w:r w:rsidRPr="006419C5">
              <w:rPr>
                <w:rFonts w:ascii="Times New Roman" w:eastAsia="Times New Roman" w:hAnsi="Times New Roman" w:cs="Times New Roman"/>
                <w:b/>
                <w:bCs/>
                <w:sz w:val="24"/>
                <w:szCs w:val="24"/>
              </w:rPr>
              <w:t>Date</w:t>
            </w:r>
          </w:p>
        </w:tc>
        <w:tc>
          <w:tcPr>
            <w:tcW w:w="4680" w:type="dxa"/>
            <w:tcMar>
              <w:top w:w="100" w:type="dxa"/>
              <w:left w:w="100" w:type="dxa"/>
              <w:bottom w:w="100" w:type="dxa"/>
              <w:right w:w="100" w:type="dxa"/>
            </w:tcMar>
          </w:tcPr>
          <w:p w14:paraId="05867A7E" w14:textId="11D83128" w:rsidR="00CD79D7" w:rsidRDefault="006419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DD3896">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September 2026</w:t>
            </w:r>
          </w:p>
        </w:tc>
      </w:tr>
      <w:tr w:rsidR="00CD79D7" w14:paraId="2F66AC63" w14:textId="77777777">
        <w:tc>
          <w:tcPr>
            <w:tcW w:w="4680" w:type="dxa"/>
            <w:tcMar>
              <w:top w:w="100" w:type="dxa"/>
              <w:left w:w="100" w:type="dxa"/>
              <w:bottom w:w="100" w:type="dxa"/>
              <w:right w:w="100" w:type="dxa"/>
            </w:tcMar>
          </w:tcPr>
          <w:p w14:paraId="49416056" w14:textId="77777777" w:rsidR="00CD79D7" w:rsidRPr="006419C5" w:rsidRDefault="00000000">
            <w:pPr>
              <w:pBdr>
                <w:top w:val="nil"/>
                <w:left w:val="nil"/>
                <w:bottom w:val="nil"/>
                <w:right w:val="nil"/>
                <w:between w:val="nil"/>
              </w:pBdr>
              <w:rPr>
                <w:rFonts w:ascii="Times New Roman" w:eastAsia="Times New Roman" w:hAnsi="Times New Roman" w:cs="Times New Roman"/>
                <w:b/>
                <w:bCs/>
                <w:sz w:val="24"/>
                <w:szCs w:val="24"/>
              </w:rPr>
            </w:pPr>
            <w:r w:rsidRPr="006419C5">
              <w:rPr>
                <w:rFonts w:ascii="Times New Roman" w:eastAsia="Times New Roman" w:hAnsi="Times New Roman" w:cs="Times New Roman"/>
                <w:b/>
                <w:bCs/>
                <w:sz w:val="24"/>
                <w:szCs w:val="24"/>
              </w:rPr>
              <w:t>Team ID</w:t>
            </w:r>
          </w:p>
        </w:tc>
        <w:tc>
          <w:tcPr>
            <w:tcW w:w="4680" w:type="dxa"/>
            <w:tcMar>
              <w:top w:w="100" w:type="dxa"/>
              <w:left w:w="100" w:type="dxa"/>
              <w:bottom w:w="100" w:type="dxa"/>
              <w:right w:w="100" w:type="dxa"/>
            </w:tcMar>
          </w:tcPr>
          <w:p w14:paraId="6C19A89E" w14:textId="32BDFD46" w:rsidR="00CD79D7" w:rsidRDefault="006419C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CD79D7" w14:paraId="51528EAB" w14:textId="77777777">
        <w:tc>
          <w:tcPr>
            <w:tcW w:w="4680" w:type="dxa"/>
            <w:tcMar>
              <w:top w:w="100" w:type="dxa"/>
              <w:left w:w="100" w:type="dxa"/>
              <w:bottom w:w="100" w:type="dxa"/>
              <w:right w:w="100" w:type="dxa"/>
            </w:tcMar>
          </w:tcPr>
          <w:p w14:paraId="10F01687" w14:textId="77777777" w:rsidR="00CD79D7" w:rsidRPr="006419C5" w:rsidRDefault="00000000">
            <w:pPr>
              <w:pBdr>
                <w:top w:val="nil"/>
                <w:left w:val="nil"/>
                <w:bottom w:val="nil"/>
                <w:right w:val="nil"/>
                <w:between w:val="nil"/>
              </w:pBdr>
              <w:rPr>
                <w:rFonts w:ascii="Times New Roman" w:eastAsia="Times New Roman" w:hAnsi="Times New Roman" w:cs="Times New Roman"/>
                <w:b/>
                <w:bCs/>
                <w:sz w:val="24"/>
                <w:szCs w:val="24"/>
              </w:rPr>
            </w:pPr>
            <w:r w:rsidRPr="006419C5">
              <w:rPr>
                <w:rFonts w:ascii="Times New Roman" w:eastAsia="Times New Roman" w:hAnsi="Times New Roman" w:cs="Times New Roman"/>
                <w:b/>
                <w:bCs/>
                <w:sz w:val="24"/>
                <w:szCs w:val="24"/>
              </w:rPr>
              <w:t>Project Title</w:t>
            </w:r>
          </w:p>
        </w:tc>
        <w:tc>
          <w:tcPr>
            <w:tcW w:w="4680" w:type="dxa"/>
            <w:tcMar>
              <w:top w:w="100" w:type="dxa"/>
              <w:left w:w="100" w:type="dxa"/>
              <w:bottom w:w="100" w:type="dxa"/>
              <w:right w:w="100" w:type="dxa"/>
            </w:tcMar>
          </w:tcPr>
          <w:p w14:paraId="659CF43C" w14:textId="7EB78E8F" w:rsidR="00CD79D7" w:rsidRDefault="006419C5">
            <w:pPr>
              <w:pBdr>
                <w:top w:val="nil"/>
                <w:left w:val="nil"/>
                <w:bottom w:val="nil"/>
                <w:right w:val="nil"/>
                <w:between w:val="nil"/>
              </w:pBd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Strategic Employee Attrition Intelligence Dashboard</w:t>
            </w:r>
          </w:p>
        </w:tc>
      </w:tr>
      <w:tr w:rsidR="00CD79D7" w14:paraId="2E71914A" w14:textId="77777777">
        <w:tc>
          <w:tcPr>
            <w:tcW w:w="4680" w:type="dxa"/>
            <w:tcMar>
              <w:top w:w="100" w:type="dxa"/>
              <w:left w:w="100" w:type="dxa"/>
              <w:bottom w:w="100" w:type="dxa"/>
              <w:right w:w="100" w:type="dxa"/>
            </w:tcMar>
          </w:tcPr>
          <w:p w14:paraId="67380D09" w14:textId="77777777" w:rsidR="00CD79D7" w:rsidRPr="006419C5" w:rsidRDefault="00000000">
            <w:pPr>
              <w:pBdr>
                <w:top w:val="nil"/>
                <w:left w:val="nil"/>
                <w:bottom w:val="nil"/>
                <w:right w:val="nil"/>
                <w:between w:val="nil"/>
              </w:pBdr>
              <w:rPr>
                <w:rFonts w:ascii="Times New Roman" w:eastAsia="Times New Roman" w:hAnsi="Times New Roman" w:cs="Times New Roman"/>
                <w:b/>
                <w:bCs/>
                <w:sz w:val="24"/>
                <w:szCs w:val="24"/>
              </w:rPr>
            </w:pPr>
            <w:r w:rsidRPr="006419C5">
              <w:rPr>
                <w:rFonts w:ascii="Times New Roman" w:eastAsia="Times New Roman" w:hAnsi="Times New Roman" w:cs="Times New Roman"/>
                <w:b/>
                <w:bCs/>
                <w:sz w:val="24"/>
                <w:szCs w:val="24"/>
              </w:rPr>
              <w:t>Maximum Marks</w:t>
            </w:r>
          </w:p>
        </w:tc>
        <w:tc>
          <w:tcPr>
            <w:tcW w:w="4680" w:type="dxa"/>
            <w:tcMar>
              <w:top w:w="100" w:type="dxa"/>
              <w:left w:w="100" w:type="dxa"/>
              <w:bottom w:w="100" w:type="dxa"/>
              <w:right w:w="100" w:type="dxa"/>
            </w:tcMar>
          </w:tcPr>
          <w:p w14:paraId="6C590715" w14:textId="77777777" w:rsidR="00CD79D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55DF83A5" w14:textId="77777777" w:rsidR="00CD79D7" w:rsidRDefault="00CD79D7">
      <w:pPr>
        <w:widowControl/>
        <w:spacing w:after="160" w:line="259" w:lineRule="auto"/>
        <w:rPr>
          <w:rFonts w:ascii="Times New Roman" w:eastAsia="Times New Roman" w:hAnsi="Times New Roman" w:cs="Times New Roman"/>
        </w:rPr>
      </w:pPr>
    </w:p>
    <w:p w14:paraId="7ACA40E2" w14:textId="77777777" w:rsidR="00CD79D7"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6681D1B9" w14:textId="33DA2AEF" w:rsidR="00CD79D7" w:rsidRPr="006419C5" w:rsidRDefault="006419C5" w:rsidP="006419C5">
      <w:pPr>
        <w:widowControl/>
        <w:spacing w:after="160" w:line="259" w:lineRule="auto"/>
        <w:jc w:val="both"/>
        <w:rPr>
          <w:rFonts w:ascii="Times New Roman" w:eastAsia="Times New Roman" w:hAnsi="Times New Roman" w:cs="Times New Roman"/>
          <w:sz w:val="24"/>
          <w:szCs w:val="24"/>
          <w:lang w:val="en-IN"/>
        </w:rPr>
      </w:pPr>
      <w:r w:rsidRPr="006419C5">
        <w:rPr>
          <w:rFonts w:ascii="Times New Roman" w:eastAsia="Times New Roman" w:hAnsi="Times New Roman" w:cs="Times New Roman"/>
          <w:sz w:val="24"/>
          <w:szCs w:val="24"/>
          <w:lang w:val="en-IN"/>
        </w:rPr>
        <w:t>Identifies the sources of the 5,000-record employee attrition dataset, assesses quality issues such as missing compensation or engagement scores, duplicate employee entries, and inconsistent category labels (e.g., work arrangement, department names), and implements resolution plans — imputation, deduplication, and standardisation — to ensure the dataset accurately supports identifying the key drivers behind the 17.9% attrition rate.</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D79D7" w14:paraId="4F03D9C3"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D579D32" w14:textId="77777777" w:rsidR="00CD79D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5364BB9" w14:textId="77777777" w:rsidR="00CD79D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CD79D7" w14:paraId="60F1FAB8"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C5FAB5"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2FEF0A" w14:textId="19AA186D" w:rsidR="00CD79D7" w:rsidRDefault="006419C5" w:rsidP="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The dataset contains 5,000 employee records, of which 895 (17.9%) are marked as attrition = Yes. Fields cover demographics (age, gender), compensation (monthly income, salary band), workload (overtime flag, working hours), engagement (satisfaction score), career progression (years since last promotion, training count), tenure, department, job role, and work arrangement (remote/hybrid/on-site).</w:t>
            </w:r>
          </w:p>
        </w:tc>
      </w:tr>
      <w:tr w:rsidR="00CD79D7" w14:paraId="36E413A0"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2C4581"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33C7B" w14:textId="713B404F" w:rsidR="00CD79D7" w:rsidRDefault="006419C5" w:rsidP="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Checked each column for missing values and imputed or flagged them (e.g., median for numeric fields like income, mode for categorical fields like work arrangement); removed exact duplicate employee records; corrected inconsistent category labels (e.g., "Remote"/"remote"/"WFH" standardised to one value); checked numeric fields (age, income, tenure) for out-of-range or negative values and corrected or removed them.</w:t>
            </w:r>
          </w:p>
        </w:tc>
      </w:tr>
      <w:tr w:rsidR="00CD79D7" w14:paraId="23888FC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D1ABE7"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BCA166" w14:textId="2E9B86F0" w:rsidR="00CD79D7" w:rsidRDefault="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Used Power Query to filter out incomplete or test records, sort employees by department and tenure, pivot attrition counts by department/role/work arrangement, and create calculated columns such as tenure band, salary band, and attrition rate per segment.</w:t>
            </w:r>
          </w:p>
        </w:tc>
      </w:tr>
      <w:tr w:rsidR="00CD79D7" w14:paraId="056AE77B"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00E1AB"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DE3A2F" w14:textId="0B6EA67E" w:rsidR="00CD79D7" w:rsidRDefault="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Converted date fields (joining date, exit date) to proper Date type; converted attrition, gender, and work-arrangement fields from text to categorical; ensured numeric fields (income, satisfaction score, years since promotion) are stored as Whole Number/Decimal rather than text.</w:t>
            </w:r>
          </w:p>
        </w:tc>
      </w:tr>
      <w:tr w:rsidR="00CD79D7" w14:paraId="55A0547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3F1B51"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07F720" w14:textId="6EFB9672" w:rsidR="00CD79D7" w:rsidRDefault="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Split a combined "Department - Role" field into separate Department and Job Role columns; merged first name and last name into a single Employee Name column for display purposes while retaining Employee ID as the unique key.</w:t>
            </w:r>
          </w:p>
        </w:tc>
      </w:tr>
      <w:tr w:rsidR="00CD79D7" w14:paraId="540EF57C"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D59B99"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BEF6CD" w14:textId="7D44066C" w:rsidR="00CD79D7" w:rsidRDefault="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Built a star-schema style model with the Employee fact table linked to lookup tables for Department, Job Role, and Work Arrangement; created measures for Total Headcount, Attrition Count, Attrition Rate %, and Average Tenure using DAX.</w:t>
            </w:r>
          </w:p>
        </w:tc>
      </w:tr>
      <w:tr w:rsidR="00CD79D7" w14:paraId="1A29079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EC6CD0" w14:textId="77777777" w:rsidR="00CD79D7" w:rsidRPr="00D52DCB" w:rsidRDefault="00000000" w:rsidP="00D52DCB">
            <w:pPr>
              <w:jc w:val="center"/>
              <w:rPr>
                <w:rFonts w:ascii="Times New Roman" w:eastAsia="Times New Roman" w:hAnsi="Times New Roman" w:cs="Times New Roman"/>
                <w:b/>
                <w:bCs/>
                <w:sz w:val="24"/>
                <w:szCs w:val="24"/>
              </w:rPr>
            </w:pPr>
            <w:r w:rsidRPr="00D52DCB">
              <w:rPr>
                <w:rFonts w:ascii="Times New Roman" w:eastAsia="Times New Roman" w:hAnsi="Times New Roman" w:cs="Times New Roman"/>
                <w:b/>
                <w:bCs/>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174E70" w14:textId="2BC843DC" w:rsidR="00CD79D7" w:rsidRDefault="006419C5">
            <w:pPr>
              <w:rPr>
                <w:rFonts w:ascii="Times New Roman" w:eastAsia="Times New Roman" w:hAnsi="Times New Roman" w:cs="Times New Roman"/>
                <w:sz w:val="24"/>
                <w:szCs w:val="24"/>
              </w:rPr>
            </w:pPr>
            <w:r w:rsidRPr="006419C5">
              <w:rPr>
                <w:rFonts w:ascii="Times New Roman" w:eastAsia="Times New Roman" w:hAnsi="Times New Roman" w:cs="Times New Roman"/>
                <w:sz w:val="24"/>
                <w:szCs w:val="24"/>
              </w:rPr>
              <w:t>Saved the cleaned dataset as a versioned CSV/XLSX file and as the Power BI data model (.pbix), so the same processed source feeds both further analysis and the dashboard without reprocessing.</w:t>
            </w:r>
          </w:p>
        </w:tc>
      </w:tr>
    </w:tbl>
    <w:p w14:paraId="3314EAB9" w14:textId="77777777" w:rsidR="00CD79D7" w:rsidRDefault="00CD79D7">
      <w:pPr>
        <w:widowControl/>
        <w:spacing w:after="160" w:line="259" w:lineRule="auto"/>
        <w:rPr>
          <w:rFonts w:ascii="Times New Roman" w:eastAsia="Times New Roman" w:hAnsi="Times New Roman" w:cs="Times New Roman"/>
        </w:rPr>
      </w:pPr>
    </w:p>
    <w:sectPr w:rsidR="00CD79D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AB34" w14:textId="77777777" w:rsidR="0007328A" w:rsidRDefault="0007328A">
      <w:r>
        <w:separator/>
      </w:r>
    </w:p>
  </w:endnote>
  <w:endnote w:type="continuationSeparator" w:id="0">
    <w:p w14:paraId="1DEC5DAF" w14:textId="77777777" w:rsidR="0007328A" w:rsidRDefault="00073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9773DF-D126-4100-94B6-D972613DC98C}"/>
    <w:embedBold r:id="rId2" w:fontKey="{A158EB2A-737B-4701-8A3A-5B8C3B51AD1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5A75CE8-4E76-40E3-BD46-D572AAE35EE6}"/>
  </w:font>
  <w:font w:name="Cambria">
    <w:panose1 w:val="02040503050406030204"/>
    <w:charset w:val="00"/>
    <w:family w:val="roman"/>
    <w:pitch w:val="variable"/>
    <w:sig w:usb0="E00006FF" w:usb1="420024FF" w:usb2="02000000" w:usb3="00000000" w:csb0="0000019F" w:csb1="00000000"/>
    <w:embedRegular r:id="rId4" w:fontKey="{33628F93-5A06-4FFB-943A-DF20125C3B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ED97E" w14:textId="77777777" w:rsidR="0007328A" w:rsidRDefault="0007328A">
      <w:r>
        <w:separator/>
      </w:r>
    </w:p>
  </w:footnote>
  <w:footnote w:type="continuationSeparator" w:id="0">
    <w:p w14:paraId="05F72D41" w14:textId="77777777" w:rsidR="0007328A" w:rsidRDefault="00073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6CA2" w14:textId="77777777" w:rsidR="00CD79D7" w:rsidRDefault="00000000">
    <w:pPr>
      <w:jc w:val="both"/>
    </w:pPr>
    <w:r>
      <w:rPr>
        <w:noProof/>
      </w:rPr>
      <w:drawing>
        <wp:anchor distT="0" distB="0" distL="0" distR="0" simplePos="0" relativeHeight="251658240" behindDoc="1" locked="0" layoutInCell="1" hidden="0" allowOverlap="1" wp14:anchorId="7200A88D" wp14:editId="1E4F199E">
          <wp:simplePos x="0" y="0"/>
          <wp:positionH relativeFrom="page">
            <wp:posOffset>6657975</wp:posOffset>
          </wp:positionH>
          <wp:positionV relativeFrom="page">
            <wp:posOffset>180975</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6AC561DC" w14:textId="77777777" w:rsidR="00CD79D7" w:rsidRDefault="00CD79D7"/>
  <w:p w14:paraId="31481B0D" w14:textId="77777777" w:rsidR="00CD79D7" w:rsidRDefault="00CD79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9D7"/>
    <w:rsid w:val="00037C41"/>
    <w:rsid w:val="0007328A"/>
    <w:rsid w:val="000D33F8"/>
    <w:rsid w:val="006419C5"/>
    <w:rsid w:val="00786D11"/>
    <w:rsid w:val="00A25338"/>
    <w:rsid w:val="00C51E17"/>
    <w:rsid w:val="00CD79D7"/>
    <w:rsid w:val="00D52DCB"/>
    <w:rsid w:val="00DD3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78D4"/>
  <w15:docId w15:val="{417D8CCB-53CF-461F-9C96-C81B004A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chakkapriyanka5@outlook.com</cp:lastModifiedBy>
  <cp:revision>4</cp:revision>
  <dcterms:created xsi:type="dcterms:W3CDTF">2024-10-16T03:59:00Z</dcterms:created>
  <dcterms:modified xsi:type="dcterms:W3CDTF">2026-09-21T00:34:00Z</dcterms:modified>
</cp:coreProperties>
</file>