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CC30" w14:textId="77777777" w:rsidR="00C30A19" w:rsidRDefault="00000000" w:rsidP="00565E76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1E04111A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30A19" w14:paraId="0E39BBF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C6BF" w14:textId="77777777" w:rsidR="00C30A19" w:rsidRPr="005154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5EFC" w14:textId="3506D151" w:rsidR="00C30A19" w:rsidRDefault="00565E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D3D5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C30A19" w14:paraId="2609607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EB70" w14:textId="77777777" w:rsidR="00C30A19" w:rsidRPr="005154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196E" w14:textId="006B17F3" w:rsidR="00C30A19" w:rsidRDefault="00565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C30A19" w14:paraId="4BA03D9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65DFE" w14:textId="77777777" w:rsidR="00C30A19" w:rsidRPr="005154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ABEB" w14:textId="7D0DCAEB" w:rsidR="00C30A19" w:rsidRPr="00565E76" w:rsidRDefault="00565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</w:t>
            </w:r>
          </w:p>
        </w:tc>
      </w:tr>
      <w:tr w:rsidR="00C30A19" w14:paraId="08D670F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E223" w14:textId="77777777" w:rsidR="00C30A19" w:rsidRPr="005154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84FB4" w14:textId="77777777" w:rsidR="00C30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5B7FBD6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E450741" w14:textId="77777777" w:rsidR="00C30A1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5933F92A" w14:textId="77777777" w:rsidR="00C30A1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39EAB512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15431" w14:textId="77777777" w:rsidR="00C30A1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C30A19" w14:paraId="46ADE8D1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77E825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118F2A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0A19" w14:paraId="21E88C25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97A5C" w14:textId="77777777" w:rsidR="00C30A19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7EC80" w14:textId="32F0DA1C" w:rsidR="00C30A19" w:rsidRDefault="00565E76" w:rsidP="00565E76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The organization needs to understand why 895 out of 5,000 employees (17.9%) have left, and identify which drivers — compensation, workload, engagement, career progression, or work arrangement — most strongly predict attrition to enable targeted HR retention spend and interventions.</w:t>
            </w:r>
          </w:p>
        </w:tc>
      </w:tr>
      <w:tr w:rsidR="00C30A19" w14:paraId="173F114D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53045" w14:textId="77777777" w:rsidR="00C30A19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9B62F" w14:textId="2424CFF9" w:rsidR="00C30A19" w:rsidRDefault="00565E76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Data is aggregated from HR Information Systems (HRIS), workforce management platforms, payroll databases, performance management systems, and internal employee engagement survey logs.</w:t>
            </w:r>
          </w:p>
        </w:tc>
      </w:tr>
      <w:tr w:rsidR="00C30A19" w14:paraId="4B0FAAFE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783EC" w14:textId="77777777" w:rsidR="00C30A19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CE37B" w14:textId="08CAA774" w:rsidR="00C30A19" w:rsidRPr="00565E76" w:rsidRDefault="00565E76" w:rsidP="00565E76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central raw dataset (</w:t>
            </w:r>
            <w:r>
              <w:rPr>
                <w:rStyle w:val="HTMLCode"/>
                <w:rFonts w:ascii="Arial" w:eastAsia="Calibri" w:hAnsi="Arial" w:cs="Arial"/>
              </w:rPr>
              <w:t>employee_attrition.csv</w:t>
            </w:r>
            <w:r>
              <w:rPr>
                <w:rFonts w:ascii="Arial" w:hAnsi="Arial" w:cs="Arial"/>
              </w:rPr>
              <w:t>) comprising 5,000 workforce records across 29 features capturing employee demographics, compensation, workload metrics, survey sentiment scores, career history, work arrangements, and attrition outcomes.</w:t>
            </w:r>
          </w:p>
        </w:tc>
      </w:tr>
    </w:tbl>
    <w:p w14:paraId="331FACCA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4850B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0D1A9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68ACA" w14:textId="6186D119" w:rsidR="00C30A1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1115"/>
        <w:gridCol w:w="1567"/>
      </w:tblGrid>
      <w:tr w:rsidR="00C30A19" w14:paraId="219A0F58" w14:textId="77777777" w:rsidTr="00A45FD4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073D67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CB5FF9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52DBF34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70D0F87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195528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E4B254" w14:textId="77777777" w:rsidR="00C30A19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C30A19" w14:paraId="5036202C" w14:textId="77777777" w:rsidTr="00A45FD4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B59BE" w14:textId="1D9EE6F9" w:rsidR="00C30A19" w:rsidRDefault="00565E7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E9F66" w14:textId="19EF943C" w:rsidR="00C30A19" w:rsidRDefault="00565E7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 HR dataset containing 5,000 employee records with 29 variables tracking turnover status, compensation, overtime, burnout scores, engagement ratings, promotion history, and work modes.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5C991" w14:textId="0B7B02A5" w:rsidR="00C30A19" w:rsidRDefault="00565E7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"D:\project\employee_attrition.csv"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2C4C0" w14:textId="77777777" w:rsidR="00C30A19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2C402" w14:textId="4A6A09DE" w:rsidR="00C30A19" w:rsidRDefault="00A45FD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687 K</w:t>
            </w:r>
            <w:r w:rsidR="00565E76" w:rsidRPr="00565E76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6346E" w14:textId="77777777" w:rsidR="00C30A19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14:paraId="6DFC73F8" w14:textId="77777777" w:rsidR="00C30A19" w:rsidRDefault="00C30A1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30A1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3DC6" w14:textId="77777777" w:rsidR="007200EB" w:rsidRDefault="007200EB">
      <w:r>
        <w:separator/>
      </w:r>
    </w:p>
  </w:endnote>
  <w:endnote w:type="continuationSeparator" w:id="0">
    <w:p w14:paraId="3486237C" w14:textId="77777777" w:rsidR="007200EB" w:rsidRDefault="00720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8F0411-38A1-4620-9DE9-5BE810DD3262}"/>
    <w:embedBold r:id="rId2" w:fontKey="{A0551FD5-BF2F-4A06-AE4D-A33C316935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33B2BCE-E0F2-4DB2-A129-946CB29ABF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4DB2D4-C0B9-4972-A76A-5639E40068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5C5E" w14:textId="77777777" w:rsidR="007200EB" w:rsidRDefault="007200EB">
      <w:r>
        <w:separator/>
      </w:r>
    </w:p>
  </w:footnote>
  <w:footnote w:type="continuationSeparator" w:id="0">
    <w:p w14:paraId="308B3FDC" w14:textId="77777777" w:rsidR="007200EB" w:rsidRDefault="00720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7353" w14:textId="77777777" w:rsidR="00C30A19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60D2B4B" wp14:editId="7242C97D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E9109E" w14:textId="77777777" w:rsidR="00C30A19" w:rsidRDefault="00C30A19"/>
  <w:p w14:paraId="3C2F5298" w14:textId="77777777" w:rsidR="00C30A19" w:rsidRDefault="00C30A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19"/>
    <w:rsid w:val="002D3D55"/>
    <w:rsid w:val="00511A70"/>
    <w:rsid w:val="0051546F"/>
    <w:rsid w:val="00523F41"/>
    <w:rsid w:val="00565E76"/>
    <w:rsid w:val="005848D7"/>
    <w:rsid w:val="005B08BD"/>
    <w:rsid w:val="007200EB"/>
    <w:rsid w:val="008A4230"/>
    <w:rsid w:val="008E0000"/>
    <w:rsid w:val="00A45FD4"/>
    <w:rsid w:val="00C3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6BF86"/>
  <w15:docId w15:val="{975CC17A-B600-4D45-A039-10929FF2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65E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chakkapriyanka5@outlook.com</cp:lastModifiedBy>
  <cp:revision>5</cp:revision>
  <dcterms:created xsi:type="dcterms:W3CDTF">2026-09-19T09:10:00Z</dcterms:created>
  <dcterms:modified xsi:type="dcterms:W3CDTF">2026-09-21T00:34:00Z</dcterms:modified>
</cp:coreProperties>
</file>