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E134F" w14:textId="77777777" w:rsidR="00661747" w:rsidRPr="00D47306" w:rsidRDefault="00661747" w:rsidP="00661747">
      <w:pPr>
        <w:ind w:left="-94"/>
        <w:jc w:val="center"/>
        <w:rPr>
          <w:rFonts w:ascii="FreesiaUPC" w:hAnsi="FreesiaUPC" w:cs="FreesiaUPC"/>
          <w:b/>
          <w:bCs/>
          <w:sz w:val="28"/>
        </w:rPr>
      </w:pPr>
      <w:r w:rsidRPr="00D47306">
        <w:rPr>
          <w:rFonts w:ascii="FreesiaUPC" w:hAnsi="FreesiaUPC" w:cs="FreesiaUPC"/>
          <w:b/>
          <w:bCs/>
          <w:sz w:val="28"/>
          <w:cs/>
        </w:rPr>
        <w:t>สรุปหลักเกณฑ์สำคัญเกี่ยวกับการประกอบธุรกิจสินเชื่อส่วนบุคคลปี</w:t>
      </w:r>
      <w:r w:rsidRPr="00D47306">
        <w:rPr>
          <w:rFonts w:ascii="FreesiaUPC" w:hAnsi="FreesiaUPC" w:cs="FreesiaUPC"/>
          <w:b/>
          <w:bCs/>
          <w:sz w:val="28"/>
        </w:rPr>
        <w:t xml:space="preserve"> 2560</w:t>
      </w:r>
    </w:p>
    <w:p w14:paraId="61F78BEC" w14:textId="77777777" w:rsidR="00661747" w:rsidRPr="00D47306" w:rsidRDefault="00661747" w:rsidP="00661747">
      <w:pPr>
        <w:ind w:left="-94"/>
        <w:jc w:val="center"/>
        <w:rPr>
          <w:rFonts w:ascii="FreesiaUPC" w:hAnsi="FreesiaUPC" w:cs="FreesiaUPC"/>
          <w:b/>
          <w:bCs/>
          <w:sz w:val="28"/>
        </w:rPr>
      </w:pPr>
    </w:p>
    <w:p w14:paraId="70BFCED9" w14:textId="77777777" w:rsidR="00661747" w:rsidRPr="00D47306" w:rsidRDefault="00661747" w:rsidP="00661747">
      <w:pPr>
        <w:ind w:left="-94"/>
        <w:rPr>
          <w:rFonts w:ascii="FreesiaUPC" w:hAnsi="FreesiaUPC" w:cs="FreesiaUPC"/>
          <w:b/>
          <w:bCs/>
          <w:sz w:val="28"/>
        </w:rPr>
      </w:pPr>
      <w:r w:rsidRPr="00D47306">
        <w:rPr>
          <w:rFonts w:ascii="FreesiaUPC" w:hAnsi="FreesiaUPC" w:cs="FreesiaUPC"/>
          <w:b/>
          <w:bCs/>
          <w:sz w:val="28"/>
          <w:cs/>
        </w:rPr>
        <w:t>คำจำกัดความ</w:t>
      </w:r>
    </w:p>
    <w:p w14:paraId="096F4D2D" w14:textId="393F9E9B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  <w:r w:rsidRPr="00D47306">
        <w:rPr>
          <w:rFonts w:ascii="FreesiaUPC" w:hAnsi="FreesiaUPC" w:cs="FreesiaUPC"/>
          <w:sz w:val="28"/>
          <w:cs/>
        </w:rPr>
        <w:t>สินเชื่อส่วนบุคคล หมายความว่า การให้กู้ยืมเงิน การรับซื้อ ซื้อลด หรือรับช่วงซื้อลดตั๋วเงินหรือ</w:t>
      </w:r>
      <w:r w:rsidR="008E2CE2">
        <w:rPr>
          <w:rFonts w:ascii="FreesiaUPC" w:hAnsi="FreesiaUPC" w:cs="FreesiaUPC" w:hint="cs"/>
          <w:sz w:val="28"/>
          <w:cs/>
        </w:rPr>
        <w:t>ตราสาร</w:t>
      </w:r>
      <w:r w:rsidRPr="00D47306">
        <w:rPr>
          <w:rFonts w:ascii="FreesiaUPC" w:hAnsi="FreesiaUPC" w:cs="FreesiaUPC"/>
          <w:sz w:val="28"/>
          <w:cs/>
        </w:rPr>
        <w:t>เปลี่ยนมืออื่นใด แก่บุคคลธรรมดาโดยมิได้ระบุวัตถุประสงค์หรือมีวัตถุประสงค์เพื่อให้ได้มาซึ่งสินค้าหรือบริการ และให้รวมถึงสินเชื่อที่มีวัตถุประสงค์ที่นำไปใช้ในการประกอบอาชีพ</w:t>
      </w:r>
    </w:p>
    <w:p w14:paraId="0DF07205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1"/>
        <w:gridCol w:w="2430"/>
        <w:gridCol w:w="4614"/>
      </w:tblGrid>
      <w:tr w:rsidR="00661747" w:rsidRPr="009D7F31" w14:paraId="1BDB3D30" w14:textId="77777777" w:rsidTr="00810BB0">
        <w:tc>
          <w:tcPr>
            <w:tcW w:w="2691" w:type="dxa"/>
            <w:vMerge w:val="restart"/>
            <w:shd w:val="clear" w:color="auto" w:fill="D9D9D9" w:themeFill="background1" w:themeFillShade="D9"/>
          </w:tcPr>
          <w:p w14:paraId="5C52E5E8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7044" w:type="dxa"/>
            <w:gridSpan w:val="2"/>
            <w:shd w:val="clear" w:color="auto" w:fill="D9D9D9" w:themeFill="background1" w:themeFillShade="D9"/>
          </w:tcPr>
          <w:p w14:paraId="734AE90B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ข้อแตกต่าง</w:t>
            </w:r>
          </w:p>
        </w:tc>
      </w:tr>
      <w:tr w:rsidR="00661747" w:rsidRPr="009D7F31" w14:paraId="0A00E656" w14:textId="77777777" w:rsidTr="00810BB0">
        <w:tc>
          <w:tcPr>
            <w:tcW w:w="2691" w:type="dxa"/>
            <w:vMerge/>
            <w:shd w:val="clear" w:color="auto" w:fill="D9D9D9" w:themeFill="background1" w:themeFillShade="D9"/>
          </w:tcPr>
          <w:p w14:paraId="44C72D62" w14:textId="77777777" w:rsidR="00661747" w:rsidRPr="00D47306" w:rsidRDefault="00661747" w:rsidP="00810BB0">
            <w:pPr>
              <w:rPr>
                <w:rFonts w:ascii="FreesiaUPC" w:hAnsi="FreesiaUPC" w:cs="FreesiaUPC"/>
                <w:b/>
                <w:bCs/>
                <w:sz w:val="2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2824E55D" w14:textId="77777777" w:rsidR="00661747" w:rsidRPr="00D47306" w:rsidRDefault="00661747" w:rsidP="00810BB0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สินเชื่อส่วนบุคคลภายใต้การกำกับ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A7FF5AE" w14:textId="77777777" w:rsidR="00661747" w:rsidRPr="00D47306" w:rsidRDefault="00661747" w:rsidP="00810BB0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สินเชื่อส่วนบุคคลที่ไม่อยู่ภายใต้การกำกับ</w:t>
            </w:r>
          </w:p>
        </w:tc>
      </w:tr>
      <w:tr w:rsidR="00661747" w:rsidRPr="009D7F31" w14:paraId="00473B4F" w14:textId="77777777" w:rsidTr="00810BB0">
        <w:tc>
          <w:tcPr>
            <w:tcW w:w="2691" w:type="dxa"/>
          </w:tcPr>
          <w:p w14:paraId="5F9127B7" w14:textId="77777777" w:rsidR="00661747" w:rsidRPr="00D47306" w:rsidRDefault="00661747" w:rsidP="00810BB0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ประกาศ ธปท. ที่ใช้บังคับ</w:t>
            </w:r>
          </w:p>
        </w:tc>
        <w:tc>
          <w:tcPr>
            <w:tcW w:w="2430" w:type="dxa"/>
          </w:tcPr>
          <w:p w14:paraId="5EAD7357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proofErr w:type="spellStart"/>
            <w:r w:rsidRPr="00D47306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D47306">
              <w:rPr>
                <w:rFonts w:ascii="FreesiaUPC" w:hAnsi="FreesiaUPC" w:cs="FreesiaUPC"/>
                <w:sz w:val="28"/>
                <w:cs/>
              </w:rPr>
              <w:t>.1/2560</w:t>
            </w:r>
          </w:p>
        </w:tc>
        <w:tc>
          <w:tcPr>
            <w:tcW w:w="4614" w:type="dxa"/>
          </w:tcPr>
          <w:p w14:paraId="3F2EC4F8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proofErr w:type="spellStart"/>
            <w:r w:rsidRPr="00D47306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D47306">
              <w:rPr>
                <w:rFonts w:ascii="FreesiaUPC" w:hAnsi="FreesiaUPC" w:cs="FreesiaUPC"/>
                <w:sz w:val="28"/>
                <w:cs/>
              </w:rPr>
              <w:t>.80/2551</w:t>
            </w:r>
          </w:p>
        </w:tc>
      </w:tr>
      <w:tr w:rsidR="00661747" w:rsidRPr="009D7F31" w14:paraId="52A16F60" w14:textId="77777777" w:rsidTr="00810BB0">
        <w:tc>
          <w:tcPr>
            <w:tcW w:w="2691" w:type="dxa"/>
          </w:tcPr>
          <w:p w14:paraId="47BAF7AD" w14:textId="77777777" w:rsidR="00661747" w:rsidRPr="00D47306" w:rsidRDefault="00661747" w:rsidP="00810BB0">
            <w:pPr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หลักประกัน</w:t>
            </w:r>
          </w:p>
        </w:tc>
        <w:tc>
          <w:tcPr>
            <w:tcW w:w="2430" w:type="dxa"/>
          </w:tcPr>
          <w:p w14:paraId="6ABC879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ไม่มีหลักประกัน</w:t>
            </w:r>
          </w:p>
        </w:tc>
        <w:tc>
          <w:tcPr>
            <w:tcW w:w="4614" w:type="dxa"/>
          </w:tcPr>
          <w:p w14:paraId="5DAB32C7" w14:textId="77777777" w:rsidR="00661747" w:rsidRPr="00D47306" w:rsidRDefault="00661747" w:rsidP="00810BB0">
            <w:pPr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1.มีหลักประกัน</w:t>
            </w:r>
          </w:p>
          <w:p w14:paraId="0BC7E499" w14:textId="17E34D04" w:rsidR="00661747" w:rsidRPr="00D47306" w:rsidRDefault="00661747" w:rsidP="00810BB0">
            <w:pPr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2.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สินเชื่อที่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proofErr w:type="spellStart"/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ธปท</w:t>
            </w:r>
            <w:proofErr w:type="spellEnd"/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.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กำหนด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ดังนี้</w:t>
            </w:r>
          </w:p>
          <w:p w14:paraId="0E996F11" w14:textId="77777777" w:rsidR="00661747" w:rsidRPr="00D47306" w:rsidRDefault="00661747" w:rsidP="00810BB0">
            <w:pPr>
              <w:ind w:left="147" w:hanging="147"/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 xml:space="preserve">     - สินเชื่อเพื่อการศึกษา </w:t>
            </w:r>
          </w:p>
          <w:p w14:paraId="2F469C78" w14:textId="77777777" w:rsidR="00661747" w:rsidRPr="00D47306" w:rsidRDefault="00661747" w:rsidP="00810BB0">
            <w:pPr>
              <w:ind w:firstLine="188"/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 xml:space="preserve">  - สินเชื่อเพื่อการเดินทางไปทำงานในต่างประเทศ </w:t>
            </w:r>
          </w:p>
          <w:p w14:paraId="42ED7166" w14:textId="77777777" w:rsidR="00661747" w:rsidRPr="00D47306" w:rsidRDefault="00661747" w:rsidP="00810BB0">
            <w:pPr>
              <w:ind w:firstLine="188"/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 xml:space="preserve">  - สินเชื่อเพื่อรักษาพยาบาล </w:t>
            </w:r>
          </w:p>
          <w:p w14:paraId="2A242CAC" w14:textId="77777777" w:rsidR="00661747" w:rsidRPr="00D47306" w:rsidRDefault="00661747" w:rsidP="00810BB0">
            <w:pPr>
              <w:ind w:firstLine="188"/>
              <w:rPr>
                <w:rFonts w:ascii="FreesiaUPC" w:hAnsi="FreesiaUPC" w:cs="FreesiaUPC"/>
                <w:color w:val="000000" w:themeColor="text1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 xml:space="preserve">  - สินเชื่อเพื่อสวัสดิการพนักงานที่หน่วยงานต้นสังกัดได้มีการทำสัญญากับธนาคาร </w:t>
            </w:r>
          </w:p>
          <w:p w14:paraId="48D29B6D" w14:textId="300A173A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 xml:space="preserve">    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 -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สินเชื่ออื่น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ตามที่</w:t>
            </w:r>
            <w:r w:rsidR="00980D34"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bookmarkStart w:id="0" w:name="_GoBack"/>
            <w:bookmarkEnd w:id="0"/>
            <w:proofErr w:type="spellStart"/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ธปท</w:t>
            </w:r>
            <w:proofErr w:type="spellEnd"/>
            <w:r w:rsidR="00302075">
              <w:rPr>
                <w:rFonts w:ascii="FreesiaUPC" w:eastAsia="Calibri" w:hAnsi="FreesiaUPC" w:cs="FreesiaUPC"/>
                <w:color w:val="000000"/>
                <w:sz w:val="28"/>
              </w:rPr>
              <w:t xml:space="preserve">. </w:t>
            </w:r>
            <w:r w:rsidR="00302075">
              <w:rPr>
                <w:rFonts w:ascii="FreesiaUPC" w:eastAsia="Calibri" w:hAnsi="FreesiaUPC" w:cs="FreesiaUPC"/>
                <w:color w:val="000000"/>
                <w:sz w:val="28"/>
                <w:cs/>
              </w:rPr>
              <w:t>ประกาศกำหนด</w:t>
            </w:r>
          </w:p>
        </w:tc>
      </w:tr>
    </w:tbl>
    <w:p w14:paraId="163A9A5B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7224"/>
      </w:tblGrid>
      <w:tr w:rsidR="00661747" w:rsidRPr="009D7F31" w14:paraId="7D813B07" w14:textId="77777777" w:rsidTr="00D47306">
        <w:trPr>
          <w:tblHeader/>
        </w:trPr>
        <w:tc>
          <w:tcPr>
            <w:tcW w:w="9735" w:type="dxa"/>
            <w:gridSpan w:val="2"/>
            <w:shd w:val="clear" w:color="auto" w:fill="D6E3BC" w:themeFill="accent3" w:themeFillTint="66"/>
          </w:tcPr>
          <w:p w14:paraId="61405EC9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หลักเกณฑ์สินเชื่อส่วนบุคคลภายใต้การกำกับ</w:t>
            </w:r>
          </w:p>
        </w:tc>
      </w:tr>
      <w:tr w:rsidR="00661747" w:rsidRPr="009D7F31" w14:paraId="413E41E1" w14:textId="77777777" w:rsidTr="00810BB0">
        <w:tc>
          <w:tcPr>
            <w:tcW w:w="2511" w:type="dxa"/>
          </w:tcPr>
          <w:p w14:paraId="61C27EF7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คุณสมบัติ</w:t>
            </w:r>
          </w:p>
        </w:tc>
        <w:tc>
          <w:tcPr>
            <w:tcW w:w="7224" w:type="dxa"/>
          </w:tcPr>
          <w:p w14:paraId="7D8DBAA5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พิจารณาจากฐานะทางการเงินลูกค้าว่าเพียงพอสำหรับการชำระหนี้ได้</w:t>
            </w:r>
          </w:p>
        </w:tc>
      </w:tr>
      <w:tr w:rsidR="00661747" w:rsidRPr="009D7F31" w14:paraId="5F168853" w14:textId="77777777" w:rsidTr="00810BB0">
        <w:tc>
          <w:tcPr>
            <w:tcW w:w="2511" w:type="dxa"/>
          </w:tcPr>
          <w:p w14:paraId="0C722AFC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การกำหนดวงเงิน</w:t>
            </w:r>
          </w:p>
        </w:tc>
        <w:tc>
          <w:tcPr>
            <w:tcW w:w="7224" w:type="dxa"/>
          </w:tcPr>
          <w:p w14:paraId="12E7BBA6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ไม่เกิน 5 เท่าของรายได้เฉลี่ย/เดือน หรือกระแสเงินสดหมุนเวียนในบัญชีเงินฝากของผู้บริโภคซึ่งฝากไว้กับธนาคารเฉลี่ยต่อเดือนเป็นระยะเวลาไม่น้อยกว่า 6 เดือน</w:t>
            </w:r>
          </w:p>
        </w:tc>
      </w:tr>
      <w:tr w:rsidR="00661747" w:rsidRPr="009D7F31" w14:paraId="16C2934E" w14:textId="77777777" w:rsidTr="00810BB0">
        <w:tc>
          <w:tcPr>
            <w:tcW w:w="2511" w:type="dxa"/>
          </w:tcPr>
          <w:p w14:paraId="7E78BAC1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ดอกเบี้ยค่าบริการต่างๆและเบี้ยปรับ</w:t>
            </w:r>
          </w:p>
        </w:tc>
        <w:tc>
          <w:tcPr>
            <w:tcW w:w="7224" w:type="dxa"/>
          </w:tcPr>
          <w:p w14:paraId="78A17FD0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1. ดอกเบี้ยในหนี้ค้างชำระหรือดอกเบี้ยในระหว่างเวลาผิดนัดชำระ หรือค่าบริการต่างๆหรือเบี้ยปรับหรือเบี้ยปรับในการชำระหนี้ล่าช้ากว่ากำหนด เมื่อคำนวณรวมกันแล้วต้องไม่เกินร้อยละ 28 ต่อปี (</w:t>
            </w:r>
            <w:r w:rsidRPr="009D7F31">
              <w:rPr>
                <w:rFonts w:ascii="FreesiaUPC" w:hAnsi="FreesiaUPC" w:cs="FreesiaUPC"/>
                <w:sz w:val="28"/>
              </w:rPr>
              <w:t>Effective Rate)</w:t>
            </w:r>
          </w:p>
          <w:p w14:paraId="66B13896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2. นอกจากดอกเบี้ย ค่าบริการต่างๆและเบี้ยปรับ ธนาคารอาจเรียกเก็บค่าใช้จ่ายตามที่ได้จ่ายไปจริงและพอสมควรแก่เหตุได้ตามรายการที่ ธปท. กำหนด</w:t>
            </w:r>
          </w:p>
          <w:p w14:paraId="37D4AD3B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3. ธนาคารต้องไม่นำดอกเบี้ย ค่าบริการต่างๆและเบี้ยปรับตามข้อ 1. และ 2. มารวมกับจำนวนหนี้ที่ค้างชำระเพื่อคิดดอกเบี้ยและเบี้ยปรับอีก</w:t>
            </w:r>
          </w:p>
          <w:p w14:paraId="750688FF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4. การเรียกเก็บค่าบริการต่างๆและเบี้ยปรับจากผู้บริโภคนอกเหนือจากรายการตามที่ ธปท. กำหนด</w:t>
            </w:r>
            <w:r w:rsidRPr="009D7F31">
              <w:rPr>
                <w:rFonts w:ascii="FreesiaUPC" w:hAnsi="FreesiaUPC" w:cs="FreesiaUPC"/>
                <w:sz w:val="28"/>
              </w:rPr>
              <w:t xml:space="preserve"> </w:t>
            </w:r>
            <w:r w:rsidRPr="009D7F31">
              <w:rPr>
                <w:rFonts w:ascii="FreesiaUPC" w:hAnsi="FreesiaUPC" w:cs="FreesiaUPC"/>
                <w:sz w:val="28"/>
                <w:cs/>
              </w:rPr>
              <w:t>ธนาคารต้องได้รับอนุญาตจาก ธปท.ก่อน ทั้งนี้ ให้ธนาคารทำหนังสือขออนุญาตโดยแสดงเหตุผลและรายละเอียดที่เกี่ยวข้องไปยัง ธปท. เป็นรายกรณี</w:t>
            </w:r>
          </w:p>
        </w:tc>
      </w:tr>
      <w:tr w:rsidR="00661747" w:rsidRPr="009D7F31" w14:paraId="47A8EB96" w14:textId="77777777" w:rsidTr="00810BB0">
        <w:tc>
          <w:tcPr>
            <w:tcW w:w="2511" w:type="dxa"/>
          </w:tcPr>
          <w:p w14:paraId="4199C3C5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การเปิดเผยข้อมูลอัตราดอกเบี้ย ค่าบริการต่างๆและเบี้ยปรับ</w:t>
            </w:r>
          </w:p>
        </w:tc>
        <w:tc>
          <w:tcPr>
            <w:tcW w:w="7224" w:type="dxa"/>
          </w:tcPr>
          <w:p w14:paraId="42F82B64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1. ปิดประกาศตารางไว้ในที่เปิดเผย ณ สำนักงานทุกแห่งในวันเดียวกับที่ธนาคารออกประกาศหรือเปลี่ยนแปลงประกาศ</w:t>
            </w:r>
          </w:p>
          <w:p w14:paraId="45A57877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2. เผยแพร่ตารางไว้ในเว็บไซต์ของธนาคารก่อนวันที่ประกาศมีผลบังคับใช้</w:t>
            </w:r>
          </w:p>
          <w:p w14:paraId="780B3E99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3. จัดเก็บต้นฉบับในรูปแบบใดๆเป็นเวลาไม่ต่ำกว่า 10 ปีนับแต่วันที่ประกาศมีผลใช้บังคับ</w:t>
            </w:r>
          </w:p>
          <w:p w14:paraId="626D7DD3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4. แจ้งรายละเอียดข้อ 1. ให้แก่ผู้บริโภคหรือผู้ประสงค์จะขอสินเชื่อ เพื่อใช้ประกอบการพิจารณาตัดสินใจในการขอสินเชื่อ</w:t>
            </w:r>
          </w:p>
          <w:p w14:paraId="1D80E670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lastRenderedPageBreak/>
              <w:t>5. กรณีมีการเปลี่ยนแปลง ซึ่งทำให้ผู้บริโภคเสียประโยชน์ ธนาคารต้องแจ้งเป็นหนังสือแก่ผู้บริโภคภายในเวลาอันควร</w:t>
            </w:r>
          </w:p>
          <w:p w14:paraId="751527E8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6. กรณีมีการประกาศกำหนดหรือเปลี่ยนแปลงค่าใช้จ่ายตามที่ได้จ่ายไปจริงและพอสมควรแก่เหตุ รวมทั้งเงื่อนไขที่เกี่ยวเนื่องกับค่าใช้จ่าย ซึ่งทำให้ผู้บริโภคเสียประโยชน์ ธนาคารต้องได้รับความยินยอมจากผู้บริโภคเสียก่อน เว้นแต่ผู้บริโภคเลือกที่จะให้สิทธิธนาคารดำเนินการเป็นอย่างอื่น อย่างไรก็ตาม ธนาคารต้องปิดประกาศกำหนดหรือเปลี่ยนแปลงดังกล่าวไว้ในที่เปิดเผย ณ สำนักงานทุกแห่ง เพื่อให้ผู้บริโภคทราบล่วงหน้าไม่น้อยกว่า 30 วัน ก่อนการเปลี่ยนแปลงจะมีผลใช้บังคับ ไม่ว่าธนาคารและผู้บริโภคจะมีการตกลงใดๆไว้ก็ตาม</w:t>
            </w:r>
          </w:p>
        </w:tc>
      </w:tr>
      <w:tr w:rsidR="00661747" w:rsidRPr="009D7F31" w14:paraId="2D8CE85F" w14:textId="77777777" w:rsidTr="00810BB0">
        <w:tc>
          <w:tcPr>
            <w:tcW w:w="2511" w:type="dxa"/>
          </w:tcPr>
          <w:p w14:paraId="3662C085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lastRenderedPageBreak/>
              <w:t>การจัดทำตารางแสดงภาระหนี้และใบเสร็จรับเงิน</w:t>
            </w:r>
          </w:p>
        </w:tc>
        <w:tc>
          <w:tcPr>
            <w:tcW w:w="7224" w:type="dxa"/>
          </w:tcPr>
          <w:p w14:paraId="05807EC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ต้องจัดทำตารางแสดงภาระหนี้และใบเสร็จรับเงินสำหรับผู้บริโภคแต่ละราย ซึ่งต้องมีรายการสำคัญตามที่ ธปท.กำหนด</w:t>
            </w:r>
          </w:p>
        </w:tc>
      </w:tr>
      <w:tr w:rsidR="00661747" w:rsidRPr="009D7F31" w14:paraId="3298B6BB" w14:textId="77777777" w:rsidTr="00810BB0">
        <w:tc>
          <w:tcPr>
            <w:tcW w:w="2511" w:type="dxa"/>
          </w:tcPr>
          <w:p w14:paraId="11BB47F3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การเรียกให้ชำระหนี้ และการติดตามทวงถามให้ชำระหนี้</w:t>
            </w:r>
          </w:p>
        </w:tc>
        <w:tc>
          <w:tcPr>
            <w:tcW w:w="7224" w:type="dxa"/>
          </w:tcPr>
          <w:p w14:paraId="58C3FB09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 xml:space="preserve"> - ต้องส่งใบแจ้งหนี้แก่ผู้บริโภคทราบล่วงหน้า 10 วันก่อนวันถึงกำหนดชำระหรือหักบัญชี และในกรณีมีการคิดดอกเบี้ย ค่าบริการต่างๆและเบี้ยปรับในหนี้ค้างชำระ ให้แสดงรายละเอียดตามที่ ธปท. กำหนดด้วย</w:t>
            </w:r>
          </w:p>
          <w:p w14:paraId="7182663A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 xml:space="preserve"> - ต้องมีหนังสือแจ้งเตือนผู้บริโภคที่ผิดนัดชำระหนี้ล่วงหน้าไม่น้อยกว่า 20 วันก่อนดำเนินการบังคับชำระหนี้ตามกฎหมาย</w:t>
            </w:r>
          </w:p>
        </w:tc>
      </w:tr>
      <w:tr w:rsidR="00661747" w:rsidRPr="009D7F31" w14:paraId="0F6A08FD" w14:textId="77777777" w:rsidTr="00810BB0">
        <w:tc>
          <w:tcPr>
            <w:tcW w:w="2511" w:type="dxa"/>
          </w:tcPr>
          <w:p w14:paraId="27A700EC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การเปลี่ยนประเภทหนี้</w:t>
            </w:r>
          </w:p>
        </w:tc>
        <w:tc>
          <w:tcPr>
            <w:tcW w:w="7224" w:type="dxa"/>
          </w:tcPr>
          <w:p w14:paraId="4CDB212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- ห้ามโอนหนี้ที่เกิดจากสินเชื่อส่วนบุคคลภายใต้การกำกับไปเป็นหนี้ตามสัญญาบัญชีเดินสะพัด หรือหนี้ตามสัญญาสินเชื่อประเภทอื่น เว้นแต่จะได้รับความยินยอมเป็นหนังสือจากผู้บริโภคก่อน</w:t>
            </w:r>
          </w:p>
          <w:p w14:paraId="0D945ABF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- หนี้อันเกิดจากสินเชื่อส่วนบุคคลภายใต้กากรำกับ ที่ยังมิได้โอนไปเป็นหนี้ตามสัญญาบัญชีเดินสะพัดจะเอาดอกเบี้ยนั้นทบเข้ากับต้นเงินแล้วคิดดอกเบี้ยในจำนวนเงินที่ทบเข้ากันนั้นไม่ได้</w:t>
            </w:r>
          </w:p>
        </w:tc>
      </w:tr>
      <w:tr w:rsidR="00661747" w:rsidRPr="009D7F31" w14:paraId="0A983713" w14:textId="77777777" w:rsidTr="00810BB0">
        <w:tc>
          <w:tcPr>
            <w:tcW w:w="2511" w:type="dxa"/>
          </w:tcPr>
          <w:p w14:paraId="71E77CD7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การปฏิบัติและการจัดการเกี่ยวกับข้อมูลของผู้บริโภค</w:t>
            </w:r>
          </w:p>
        </w:tc>
        <w:tc>
          <w:tcPr>
            <w:tcW w:w="7224" w:type="dxa"/>
          </w:tcPr>
          <w:p w14:paraId="58AD4761" w14:textId="62C90088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ต้องให้ความสำคัญและจัดให้มีข้อมูลเกี่ยวกับผู้บริโภคที่ถูกต้องและครบถ้วนเพื่</w:t>
            </w:r>
            <w:r w:rsidR="005F0C80">
              <w:rPr>
                <w:rFonts w:ascii="FreesiaUPC" w:hAnsi="FreesiaUPC" w:cs="FreesiaUPC" w:hint="cs"/>
                <w:sz w:val="28"/>
                <w:cs/>
              </w:rPr>
              <w:t>อ</w:t>
            </w:r>
            <w:r w:rsidRPr="00D47306">
              <w:rPr>
                <w:rFonts w:ascii="FreesiaUPC" w:hAnsi="FreesiaUPC" w:cs="FreesiaUPC"/>
                <w:sz w:val="28"/>
                <w:cs/>
              </w:rPr>
              <w:t>ประกอบการพิจารณาอนุมัติและกำหนดวงเงินที่เหมาะสม และสอดคล้องกับความสามารถในการชำระหนี้ของลูกหนี้ โดยใช้ข้อมูลจากแหล่งข้อมูลกลางที่เชื่อถือได้</w:t>
            </w:r>
          </w:p>
        </w:tc>
      </w:tr>
      <w:tr w:rsidR="00661747" w:rsidRPr="009D7F31" w14:paraId="65675A52" w14:textId="77777777" w:rsidTr="00810BB0">
        <w:tc>
          <w:tcPr>
            <w:tcW w:w="2511" w:type="dxa"/>
          </w:tcPr>
          <w:p w14:paraId="0C85776C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การปฏิบัติเมื่อมีข้อร้องเรียน</w:t>
            </w:r>
          </w:p>
        </w:tc>
        <w:tc>
          <w:tcPr>
            <w:tcW w:w="7224" w:type="dxa"/>
          </w:tcPr>
          <w:p w14:paraId="77432174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ต้องดำเนินการตรวจสอบเมื่อผู้บริโภคร้องเรียนเกี่ยวกับการใช้บริการ และแจ้งความคืบหน้ารวมทั้งชี้แจงขั้นตอนต่อไปให้ผู้บริโภคทราบภายในเวลา 7 วันนับจากวันที่ได้รับแจ้งการร้องเรียน รวมทั้งให้ดำเนินการแก้ไขข้อร้องเรียนนั้นให้แล้วเสร็จ และแจ้งให้ผู้บริโภคนั้นทราบโดยไว</w:t>
            </w:r>
          </w:p>
        </w:tc>
      </w:tr>
      <w:tr w:rsidR="00661747" w:rsidRPr="009D7F31" w14:paraId="02AC8D7F" w14:textId="77777777" w:rsidTr="00810BB0">
        <w:tc>
          <w:tcPr>
            <w:tcW w:w="2511" w:type="dxa"/>
          </w:tcPr>
          <w:p w14:paraId="4900ED4E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การกำหนดนโยบาย แผนงาน และการประชาสัมพันธ์</w:t>
            </w:r>
          </w:p>
        </w:tc>
        <w:tc>
          <w:tcPr>
            <w:tcW w:w="7224" w:type="dxa"/>
          </w:tcPr>
          <w:p w14:paraId="439CAA4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ต้องมีการกำหนดนโยบาย แผนงาน และการประชาสัมพันธ์ ดังนี้</w:t>
            </w:r>
          </w:p>
          <w:p w14:paraId="6C3DDAB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1. กำหนดนโยบายและแผนงาน และเสนอคณะกรรมการของธนาคารเพื่อให้ความเห็นชอบทุกปี ทั้งนี้ควรมีรายละเอียดตามที่ ธปท. กำหนด</w:t>
            </w:r>
          </w:p>
          <w:p w14:paraId="1BFD2FD2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2. ต้องจัดให้มีระเบียบ หรือพิธีปฏิบัติหรือในสัญญาแต่งตั้งตัวแทนในเรื่องการติดต่อหาผู้บริโภค พร้อมทั้งถือปฏิบัติ ดังนี้</w:t>
            </w:r>
          </w:p>
          <w:p w14:paraId="214E6E09" w14:textId="77777777" w:rsidR="00661747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- การติดต่อหาผู้บริโภคจะดำเนินการได้ระหว่างเวลา 8.00-20.00 น. ในวันธรรมดา ยกเว้นวันหยุดราชการ ให้ดำเนินการระหว่าง เวลา 8.00-18.00 น.</w:t>
            </w:r>
          </w:p>
          <w:p w14:paraId="5B2056BE" w14:textId="2A006F92" w:rsidR="008E2CE2" w:rsidRPr="00D47306" w:rsidRDefault="008E2CE2" w:rsidP="00810BB0">
            <w:pPr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/>
                <w:sz w:val="28"/>
              </w:rPr>
              <w:t xml:space="preserve">- </w:t>
            </w:r>
            <w:r>
              <w:rPr>
                <w:rFonts w:ascii="FreesiaUPC" w:hAnsi="FreesiaUPC" w:cs="FreesiaUPC" w:hint="cs"/>
                <w:sz w:val="28"/>
                <w:cs/>
              </w:rPr>
              <w:t>กรณีธนาคารใช้สื่อทางการตลาด ต้องสื่อความให้ผู้บริโภคเข้าใจง่าย ไม่ชวนเชื่อเกินความจริงและต้องชี้แจงข้อเท็จจริงให้ครบถ้วน รวมทั้งระบุอัตราดอกเบี้ย ค่าบริการต่างๆและเบี้ยปรับให้ชัดเจน</w:t>
            </w:r>
          </w:p>
        </w:tc>
      </w:tr>
      <w:tr w:rsidR="00661747" w:rsidRPr="009D7F31" w14:paraId="55102520" w14:textId="77777777" w:rsidTr="00810BB0">
        <w:tc>
          <w:tcPr>
            <w:tcW w:w="2511" w:type="dxa"/>
          </w:tcPr>
          <w:p w14:paraId="30BCE5C7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การบริหารความเสี่ยง</w:t>
            </w:r>
          </w:p>
        </w:tc>
        <w:tc>
          <w:tcPr>
            <w:tcW w:w="7224" w:type="dxa"/>
          </w:tcPr>
          <w:p w14:paraId="59C7D651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ต้องจัดให้มีระบบในการบริหารความเสี่ยงในการให้สินเชื่อ ดังนี้</w:t>
            </w:r>
          </w:p>
          <w:p w14:paraId="6275B5CB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lastRenderedPageBreak/>
              <w:t>1. ระบบพิจารณาคุณสมบัติเพื่อการอนุมัติและกำหนดวงเงินตามระดับความสามารถในการชำระหนี้</w:t>
            </w:r>
          </w:p>
          <w:p w14:paraId="58CC1AD1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2. ระบบเรียกเก็บหนี้ที่เตือนให้ทราบเมื่อลูกหนี้เริ่มมีปัญหาในการชำระหนี้ ตลอดจนกลยุทธ์ในการเรียกเก็บหนี้</w:t>
            </w:r>
          </w:p>
          <w:p w14:paraId="292D973F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3. ระบบสารสนเทศเพื่อการบริหาร สำหรับใช้ในการกำหนดและทบทวนนโยบายและแผนงาน</w:t>
            </w:r>
          </w:p>
        </w:tc>
      </w:tr>
      <w:tr w:rsidR="00661747" w:rsidRPr="009D7F31" w14:paraId="52E2C69C" w14:textId="77777777" w:rsidTr="00810BB0">
        <w:tc>
          <w:tcPr>
            <w:tcW w:w="2511" w:type="dxa"/>
          </w:tcPr>
          <w:p w14:paraId="676D2346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lastRenderedPageBreak/>
              <w:t>การจัดทำบัญชีและการรายงาน</w:t>
            </w:r>
          </w:p>
        </w:tc>
        <w:tc>
          <w:tcPr>
            <w:tcW w:w="7224" w:type="dxa"/>
          </w:tcPr>
          <w:p w14:paraId="60EF2EC9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ต้องทำรายงานตามแบบที่ ธปท. กำหนดและจัดส่งให้ ธปท. รวมถึงกระทรวงการคลังภายใน 21 วันนับจากวันสิ้นเดือน</w:t>
            </w:r>
          </w:p>
        </w:tc>
      </w:tr>
    </w:tbl>
    <w:p w14:paraId="60EA3699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7224"/>
      </w:tblGrid>
      <w:tr w:rsidR="00661747" w:rsidRPr="009D7F31" w14:paraId="1209D62D" w14:textId="77777777" w:rsidTr="00D47306">
        <w:trPr>
          <w:tblHeader/>
        </w:trPr>
        <w:tc>
          <w:tcPr>
            <w:tcW w:w="9735" w:type="dxa"/>
            <w:gridSpan w:val="2"/>
            <w:shd w:val="clear" w:color="auto" w:fill="CCC0D9" w:themeFill="accent4" w:themeFillTint="66"/>
          </w:tcPr>
          <w:p w14:paraId="143D62F4" w14:textId="2672C3F3" w:rsidR="00661747" w:rsidRPr="00D47306" w:rsidRDefault="00661747">
            <w:pPr>
              <w:jc w:val="center"/>
              <w:rPr>
                <w:rFonts w:ascii="FreesiaUPC" w:hAnsi="FreesiaUPC" w:cs="FreesiaUPC"/>
                <w:b/>
                <w:bCs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หลักเกณฑ์สินเชื่อส่วนบุคคล</w:t>
            </w:r>
            <w:r w:rsidR="008E2CE2">
              <w:rPr>
                <w:rFonts w:ascii="FreesiaUPC" w:hAnsi="FreesiaUPC" w:cs="FreesiaUPC" w:hint="cs"/>
                <w:b/>
                <w:bCs/>
                <w:sz w:val="28"/>
                <w:cs/>
              </w:rPr>
              <w:t>ที่ไม่อยู่</w:t>
            </w: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ภายใต้การกำกับ</w:t>
            </w:r>
          </w:p>
        </w:tc>
      </w:tr>
      <w:tr w:rsidR="00661747" w:rsidRPr="009D7F31" w14:paraId="295249E5" w14:textId="77777777" w:rsidTr="00810BB0">
        <w:tc>
          <w:tcPr>
            <w:tcW w:w="2511" w:type="dxa"/>
          </w:tcPr>
          <w:p w14:paraId="1E6A4448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ค่าบริการต่างๆที่เกี่ยวเนื่องกับเงินให้สินเชื่อเพื่อการอุปโภคบริโภค (</w:t>
            </w:r>
            <w:r w:rsidRPr="00D47306">
              <w:rPr>
                <w:rFonts w:ascii="FreesiaUPC" w:hAnsi="FreesiaUPC" w:cs="FreesiaUPC"/>
                <w:sz w:val="28"/>
              </w:rPr>
              <w:t>Consumer Loan)</w:t>
            </w:r>
          </w:p>
        </w:tc>
        <w:tc>
          <w:tcPr>
            <w:tcW w:w="7224" w:type="dxa"/>
          </w:tcPr>
          <w:p w14:paraId="6DCA4004" w14:textId="77777777" w:rsidR="00661747" w:rsidRPr="009D7F31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ธนาคารอาจเรียกเก็บค่าบริการต่างๆตามที่ได้จ่ายไปจริงและพอสมควรแก่เหตุได้ต่างหาก โดยไม่ถือว่าเป็นดอกเบี้ยหรือส่วนลดได้ แต่ต้องเป็นค่าใช้จ่ายเฉพาะ ธปท. กำหนดไว้ คือ</w:t>
            </w:r>
          </w:p>
          <w:p w14:paraId="0306CCB2" w14:textId="77777777" w:rsidR="00661747" w:rsidRPr="009D7F31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(1) ค่าใช้จ่ายที่ธนาคารต้องจ่ายให้แก่หน่วยงานราชการ</w:t>
            </w:r>
          </w:p>
          <w:p w14:paraId="36E78A3A" w14:textId="77777777" w:rsidR="00661747" w:rsidRPr="009D7F31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(2) ค่าใช้จ่ายที่ธนาคารต้องจ่ายให้แก่บุคคลอื่นหรือหน่วยงานภายนอก โดยมีหลักฐานการชำระเงินที่สามารถตรวจสอบได้ตามประเภทที่ ธปท. กำหนด</w:t>
            </w:r>
          </w:p>
          <w:p w14:paraId="6BAEAA70" w14:textId="77777777" w:rsidR="00661747" w:rsidRPr="009D7F31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(3) ค่าใช้จ่ายที่ทำให้ต้นทุนในการดำเนินงานของธนาคารเพิ่มขึ้นอันเนื่องมาจากการให้บริการแก่ลูกค้าหรือการผิดนัดชำระหนี้ของลูกค้าแล้วแต่กรณีเฉพาะรายตามประเภทที่ ธปท. กำหนด</w:t>
            </w:r>
          </w:p>
          <w:p w14:paraId="26CD7397" w14:textId="2566CC9C" w:rsidR="00661747" w:rsidRPr="009D7F31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ทั้งนี้ ธนาคารจะเรียกเก็บค่าใช้จ่ายประเภทเดียวกันตามที่ระบุไว้ในข้อ </w:t>
            </w:r>
            <w:r w:rsidR="00107CDF">
              <w:rPr>
                <w:rFonts w:ascii="FreesiaUPC" w:hAnsi="FreesiaUPC" w:cs="FreesiaUPC"/>
                <w:sz w:val="28"/>
              </w:rPr>
              <w:t>(</w:t>
            </w:r>
            <w:r w:rsidRPr="009D7F31">
              <w:rPr>
                <w:rFonts w:ascii="FreesiaUPC" w:hAnsi="FreesiaUPC" w:cs="FreesiaUPC"/>
                <w:sz w:val="28"/>
                <w:cs/>
              </w:rPr>
              <w:t>2</w:t>
            </w:r>
            <w:r w:rsidR="00107CDF">
              <w:rPr>
                <w:rFonts w:ascii="FreesiaUPC" w:hAnsi="FreesiaUPC" w:cs="FreesiaUPC"/>
                <w:sz w:val="28"/>
              </w:rPr>
              <w:t>)</w:t>
            </w:r>
            <w:r w:rsidRPr="009D7F31">
              <w:rPr>
                <w:rFonts w:ascii="FreesiaUPC" w:hAnsi="FreesiaUPC" w:cs="FreesiaUPC"/>
                <w:sz w:val="28"/>
                <w:cs/>
              </w:rPr>
              <w:t xml:space="preserve"> และ </w:t>
            </w:r>
            <w:r w:rsidR="00107CDF">
              <w:rPr>
                <w:rFonts w:ascii="FreesiaUPC" w:hAnsi="FreesiaUPC" w:cs="FreesiaUPC"/>
                <w:sz w:val="28"/>
              </w:rPr>
              <w:t>(</w:t>
            </w:r>
            <w:r w:rsidRPr="009D7F31">
              <w:rPr>
                <w:rFonts w:ascii="FreesiaUPC" w:hAnsi="FreesiaUPC" w:cs="FreesiaUPC"/>
                <w:sz w:val="28"/>
                <w:cs/>
              </w:rPr>
              <w:t>3</w:t>
            </w:r>
            <w:r w:rsidR="00107CDF">
              <w:rPr>
                <w:rFonts w:ascii="FreesiaUPC" w:hAnsi="FreesiaUPC" w:cs="FreesiaUPC"/>
                <w:sz w:val="28"/>
              </w:rPr>
              <w:t>)</w:t>
            </w:r>
            <w:r w:rsidRPr="009D7F31">
              <w:rPr>
                <w:rFonts w:ascii="FreesiaUPC" w:hAnsi="FreesiaUPC" w:cs="FreesiaUPC"/>
                <w:sz w:val="28"/>
                <w:cs/>
              </w:rPr>
              <w:t xml:space="preserve"> ซ้ำซ้อนกันไม่ได้ </w:t>
            </w:r>
          </w:p>
          <w:p w14:paraId="32D826B9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  <w:cs/>
              </w:rPr>
            </w:pPr>
          </w:p>
        </w:tc>
      </w:tr>
      <w:tr w:rsidR="00661747" w:rsidRPr="009D7F31" w14:paraId="35C68D71" w14:textId="77777777" w:rsidTr="00810BB0">
        <w:tc>
          <w:tcPr>
            <w:tcW w:w="2511" w:type="dxa"/>
          </w:tcPr>
          <w:p w14:paraId="54E9A2FE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>การเปิดเผยข้อมูลอัตราดอกเบี้ย ค่าบริการต่างๆและเบี้ยปรับ</w:t>
            </w:r>
          </w:p>
        </w:tc>
        <w:tc>
          <w:tcPr>
            <w:tcW w:w="7224" w:type="dxa"/>
          </w:tcPr>
          <w:p w14:paraId="221ECB15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1. การประกาศกำหนดหรือเปลี่ยนแปลงอัตราดอกเบี้ย ส่วนลด ค่าบริการต่างๆและเบี้ยปรับ ธนาคารต้องปฏิบัติดังต่อไปนี้</w:t>
            </w:r>
          </w:p>
          <w:p w14:paraId="1261B22F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(1) ปิดประกาศตารางไว้ในที่เปิดเผย ณ สำนักงานใหญ่และสำนักงานสาขาของธนาคารแต่ละแห่งที่ให้บริการ ภายในวันเดียวกับที่ธนาคารออกประกาศหรือเปลี่ยนแปลงประกาศ</w:t>
            </w:r>
          </w:p>
          <w:p w14:paraId="48FD687A" w14:textId="3067BFC9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(2) เผยแพร่ตารางไว้ในเว็บไซต์ ก่อนวันที่อัตราที่ประกาศมีผลใช้บังคับ และต้องเผยแพร่ข้อมูลย้อนหลังอย่างน้อย</w:t>
            </w:r>
            <w:r w:rsidR="00107CDF">
              <w:rPr>
                <w:rFonts w:ascii="FreesiaUPC" w:hAnsi="FreesiaUPC" w:cs="FreesiaUPC"/>
                <w:sz w:val="28"/>
                <w:cs/>
              </w:rPr>
              <w:t xml:space="preserve"> 3 ปี เพื่อให้ลูกค้าเรียกดูข้อม</w:t>
            </w:r>
            <w:r w:rsidR="00107CDF">
              <w:rPr>
                <w:rFonts w:ascii="FreesiaUPC" w:hAnsi="FreesiaUPC" w:cs="FreesiaUPC" w:hint="cs"/>
                <w:sz w:val="28"/>
                <w:cs/>
              </w:rPr>
              <w:t>ู</w:t>
            </w:r>
            <w:r w:rsidRPr="009D7F31">
              <w:rPr>
                <w:rFonts w:ascii="FreesiaUPC" w:hAnsi="FreesiaUPC" w:cs="FreesiaUPC"/>
                <w:sz w:val="28"/>
                <w:cs/>
              </w:rPr>
              <w:t>ลได้</w:t>
            </w:r>
          </w:p>
          <w:p w14:paraId="3C9DDB06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(3) แจ้งเป็นหนังสือแก่ลูกค้าภายในเวลาอันควร หากมีการเปลี่ยนแปลงอัตราดอกเบี้ยเงินให้สินเชื่อเพื่อการอุปโภคบริโภค (</w:t>
            </w:r>
            <w:r w:rsidRPr="009D7F31">
              <w:rPr>
                <w:rFonts w:ascii="FreesiaUPC" w:hAnsi="FreesiaUPC" w:cs="FreesiaUPC"/>
                <w:sz w:val="28"/>
              </w:rPr>
              <w:t xml:space="preserve">Consumer Loan) </w:t>
            </w:r>
            <w:r w:rsidRPr="009D7F31">
              <w:rPr>
                <w:rFonts w:ascii="FreesiaUPC" w:hAnsi="FreesiaUPC" w:cs="FreesiaUPC"/>
                <w:sz w:val="28"/>
                <w:cs/>
              </w:rPr>
              <w:t>ซึ่งทำให้ลูกค้าเสียประโยชน์ไม่ว่าจะเป็นอัตราดอกเบี้ยคงที่หรือลอยตัว</w:t>
            </w:r>
          </w:p>
          <w:p w14:paraId="0EE852B2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2. การประกาศกำหนดหรือเปลี่ยนแปลงค่าบริการต่างๆเบี้ยปรับ สูตรและวิธีการคำนวณ ตลอดจนเงื่อนไขต่างๆของสัญญาหรือข้อตกลง ซึ่งทำให้ลูกค้าผู้ใช้บริการเสียประโยชน์ ธนาคารต้องได้รับการยินยอมจากลูกค้าก่อน เว้นแต่ลูกค้าเลือกที่จะให้ธนาคารดำเนินการเป็นอย่างอื่น อย่างไรก็ตาม ไม่ว่าจะมีการตกลงใดๆไว้ ธนาคารต้องปิดประกาศการกำหนดหรือเปลี่ยนแปลงค่าบริการต่างๆและเบี้ยปรับดังกล่าวไว้ในที่เปิดเผย ณ สำนักงานใหญ่และสำนักงานสาขาของธนาคารแต่ละแห่งที่ให้บริการ เพื่อให้ลูกค้าทราบล่วงหน้าไม่น้อยกว่า 30 วันก่อนจะมีผลใช้บังคับ และต้องเผยแพร่ในเว็บไซต์ของธนาคารในคราวเดียวกัน</w:t>
            </w:r>
          </w:p>
          <w:p w14:paraId="01B91E28" w14:textId="77777777" w:rsidR="00661747" w:rsidRPr="009D7F31" w:rsidRDefault="00661747" w:rsidP="00810BB0">
            <w:pPr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3. ธนาคารต้องจัดเก็บต้นฉบับของตารางในรูปแบบใดๆเป็นเวลาไม่น้อยกว่า 10 ปีนับแต่วันที่อัตราที่ประกาศมีผลใช้บังคับ</w:t>
            </w:r>
          </w:p>
        </w:tc>
      </w:tr>
    </w:tbl>
    <w:p w14:paraId="1D2D08A3" w14:textId="77777777" w:rsidR="00661747" w:rsidRDefault="00661747" w:rsidP="00661747">
      <w:pPr>
        <w:ind w:left="-94"/>
        <w:rPr>
          <w:rFonts w:ascii="FreesiaUPC" w:hAnsi="FreesiaUPC" w:cs="FreesiaUPC"/>
          <w:sz w:val="28"/>
        </w:rPr>
      </w:pPr>
    </w:p>
    <w:p w14:paraId="766FF5E2" w14:textId="77777777" w:rsidR="009D7F31" w:rsidRDefault="009D7F31" w:rsidP="00661747">
      <w:pPr>
        <w:ind w:left="-94"/>
        <w:rPr>
          <w:rFonts w:ascii="FreesiaUPC" w:hAnsi="FreesiaUPC" w:cs="FreesiaUPC"/>
          <w:sz w:val="28"/>
        </w:rPr>
      </w:pPr>
    </w:p>
    <w:p w14:paraId="4038CAC6" w14:textId="77777777" w:rsidR="009D7F31" w:rsidRDefault="009D7F31" w:rsidP="00661747">
      <w:pPr>
        <w:ind w:left="-94"/>
        <w:rPr>
          <w:rFonts w:ascii="FreesiaUPC" w:hAnsi="FreesiaUPC" w:cs="FreesiaUPC"/>
          <w:sz w:val="28"/>
        </w:rPr>
      </w:pPr>
    </w:p>
    <w:p w14:paraId="5DC7E884" w14:textId="77777777" w:rsidR="009D7F31" w:rsidRPr="00D47306" w:rsidRDefault="009D7F31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11"/>
      </w:tblGrid>
      <w:tr w:rsidR="00661747" w:rsidRPr="009D7F31" w14:paraId="1DE00F59" w14:textId="77777777" w:rsidTr="00810BB0">
        <w:tc>
          <w:tcPr>
            <w:tcW w:w="9711" w:type="dxa"/>
            <w:shd w:val="clear" w:color="auto" w:fill="B6DDE8" w:themeFill="accent5" w:themeFillTint="66"/>
          </w:tcPr>
          <w:p w14:paraId="63B124DD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b/>
                <w:bCs/>
                <w:sz w:val="28"/>
                <w:cs/>
                <w:lang w:val="th-TH"/>
              </w:rPr>
              <w:t>ข้อกำหนดเรื่องการโฆษณา</w:t>
            </w:r>
          </w:p>
        </w:tc>
      </w:tr>
      <w:tr w:rsidR="00661747" w:rsidRPr="009D7F31" w14:paraId="159BEB9C" w14:textId="77777777" w:rsidTr="00810BB0">
        <w:tc>
          <w:tcPr>
            <w:tcW w:w="9711" w:type="dxa"/>
          </w:tcPr>
          <w:p w14:paraId="37B993BD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b/>
                <w:bCs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-  ต้องไม่ใช้ข้อความที่เป็นการไม่เป็นธรรมต่อผู้บริโภค หรือใช้ข้อความที่อาจก่อให้เกิดผลเสียต่อสังคมเป็นส่วนรวม </w:t>
            </w:r>
          </w:p>
          <w:p w14:paraId="65657B4C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b/>
                <w:bCs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-  ต้องไม่กระทำด้วยวิธีการอันอาจก่อให้เกิดความรำคาญแก่ผู้บริโภค </w:t>
            </w:r>
          </w:p>
          <w:p w14:paraId="0137F0F3" w14:textId="77777777" w:rsidR="00661747" w:rsidRPr="00D47306" w:rsidRDefault="00661747" w:rsidP="00810BB0">
            <w:pPr>
              <w:ind w:left="260" w:hanging="260"/>
              <w:jc w:val="thaiDistribute"/>
              <w:rPr>
                <w:rFonts w:ascii="FreesiaUPC" w:hAnsi="FreesiaUPC" w:cs="FreesiaUPC"/>
                <w:b/>
                <w:bCs/>
                <w:spacing w:val="-6"/>
                <w:sz w:val="28"/>
              </w:rPr>
            </w:pP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-  หลีกเลี่ยงข้อความที่มีลักษณะเป็นการยืนยันข้อเท็จจริงอันยากแก่การพิสูจน์ เช่น ข้อความโฆษณาที่ใช้ถ้อยคำว่า ที่สุด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>” “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แห่งแรก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 xml:space="preserve">” 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 xml:space="preserve">      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>“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แห่งเดียว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>” “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รายแรก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>” “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ครั้งแรก</w:t>
            </w:r>
            <w:r w:rsidRPr="009D7F31">
              <w:rPr>
                <w:rFonts w:ascii="FreesiaUPC" w:hAnsi="FreesiaUPC" w:cs="FreesiaUPC"/>
                <w:spacing w:val="-6"/>
                <w:sz w:val="28"/>
              </w:rPr>
              <w:t xml:space="preserve">” “100%” </w:t>
            </w:r>
            <w:r w:rsidRPr="009D7F31">
              <w:rPr>
                <w:rFonts w:ascii="FreesiaUPC" w:hAnsi="FreesiaUPC" w:cs="FreesiaUPC"/>
                <w:spacing w:val="-6"/>
                <w:sz w:val="28"/>
                <w:cs/>
              </w:rPr>
              <w:t>เว้นแต่มีหลักฐานพิสูจน์ได้ว่ามีคุณสมบัติดังกล่าวที่อ้าง</w:t>
            </w:r>
          </w:p>
          <w:p w14:paraId="5A2341B0" w14:textId="77777777" w:rsidR="00661747" w:rsidRPr="00D47306" w:rsidRDefault="00661747" w:rsidP="00810BB0">
            <w:pPr>
              <w:ind w:left="246" w:hanging="246"/>
              <w:jc w:val="thaiDistribute"/>
              <w:rPr>
                <w:rFonts w:ascii="FreesiaUPC" w:hAnsi="FreesiaUPC" w:cs="FreesiaUPC"/>
                <w:spacing w:val="-6"/>
                <w:sz w:val="28"/>
              </w:rPr>
            </w:pPr>
            <w:r w:rsidRPr="00D47306">
              <w:rPr>
                <w:rFonts w:ascii="FreesiaUPC" w:hAnsi="FreesiaUPC" w:cs="FreesiaUPC"/>
                <w:spacing w:val="-6"/>
                <w:sz w:val="28"/>
                <w:cs/>
              </w:rPr>
              <w:t>-  การจัดรายการให้รางวัลด้วยการเสี่ยงโชค ต้องได้รับอนุญาตจากเจ้าพนักงานตามกฎหมายว่าด้วยการพนัน และต้องระบุหลักเกณฑ์ เงื่อนไข รายละเอียด หรือข้อกำหนดในการเสี่ยงโชคให้ชัดเจน โปร่งใส</w:t>
            </w:r>
          </w:p>
        </w:tc>
      </w:tr>
    </w:tbl>
    <w:p w14:paraId="19AA897B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35"/>
      </w:tblGrid>
      <w:tr w:rsidR="00661747" w:rsidRPr="009D7F31" w14:paraId="58FD4720" w14:textId="77777777" w:rsidTr="00810BB0">
        <w:tc>
          <w:tcPr>
            <w:tcW w:w="9735" w:type="dxa"/>
            <w:shd w:val="clear" w:color="auto" w:fill="B6DDE8" w:themeFill="accent5" w:themeFillTint="66"/>
          </w:tcPr>
          <w:p w14:paraId="3E68E3F0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b/>
                <w:bCs/>
                <w:color w:val="000000" w:themeColor="text1"/>
                <w:sz w:val="28"/>
                <w:cs/>
              </w:rPr>
              <w:t>การนำเสนอข้อมูลเกี่ยวกับผลิตภัณฑ์ทางการเงิน</w:t>
            </w:r>
          </w:p>
        </w:tc>
      </w:tr>
      <w:tr w:rsidR="00661747" w:rsidRPr="009D7F31" w14:paraId="5C7B8374" w14:textId="77777777" w:rsidTr="00810BB0">
        <w:tc>
          <w:tcPr>
            <w:tcW w:w="9735" w:type="dxa"/>
          </w:tcPr>
          <w:p w14:paraId="079E87C5" w14:textId="77777777" w:rsidR="00661747" w:rsidRPr="00D47306" w:rsidRDefault="00661747" w:rsidP="00810BB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FreesiaUPC" w:hAnsi="FreesiaUPC" w:cs="FreesiaUPC"/>
                <w:color w:val="000000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กระบวนการการนำเสนอข้อมูลผลิตภัณฑ์ให้กับลูกค้า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ให้ถือปฏิบัติโดยมีสาระสำคัญ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ดังนี้</w:t>
            </w:r>
          </w:p>
          <w:p w14:paraId="67CB4EAE" w14:textId="77777777" w:rsidR="00661747" w:rsidRPr="00D47306" w:rsidRDefault="00661747" w:rsidP="00810BB0">
            <w:pPr>
              <w:numPr>
                <w:ilvl w:val="0"/>
                <w:numId w:val="18"/>
              </w:numPr>
              <w:ind w:left="284" w:hanging="284"/>
              <w:jc w:val="thaiDistribute"/>
              <w:rPr>
                <w:rFonts w:ascii="FreesiaUPC" w:hAnsi="FreesiaUPC" w:cs="FreesiaUPC"/>
                <w:color w:val="0070C0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ให้เปิดเผยข้อมูลผลิตภัณฑ์ให้ลูกค้าทราบอย่างเพียงพอต่อการตัดสินใจ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ทั้งในช่วงเวลาก่อนซื้อผลิตภัณฑ์หรือเข้าทำสัญญา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ขณะซื้อผลิตภัณฑ์หรือ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เข้าทำสัญญา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และระหว่างที่สัญญามีผลบังคับใช้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</w:rPr>
              <w:t xml:space="preserve"> 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รวมทั้งให้ตารางการเปิดเผยข้อมูลผลิตภัณฑ์แก่ลูกค้าทั้งในช่วงก่อนซื้อผลิตภัณฑ์หรือ</w:t>
            </w:r>
            <w:proofErr w:type="spellStart"/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เขัา</w:t>
            </w:r>
            <w:proofErr w:type="spellEnd"/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ทำสัญญา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และในขณะซื้อผลิตภัณฑ์หรือเข้าทำสัญญาหากข้อมูลมีการเปลี่ยนแปลงอย่างมีนัยสำคัญ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 w:themeColor="text1"/>
                <w:sz w:val="28"/>
                <w:cs/>
              </w:rPr>
              <w:t>รวมทั้งในกรณีต่ออายุสัญญาด้วย</w:t>
            </w:r>
          </w:p>
          <w:p w14:paraId="7D96594D" w14:textId="77777777" w:rsidR="00661747" w:rsidRPr="00D47306" w:rsidRDefault="00661747" w:rsidP="00810BB0">
            <w:pPr>
              <w:numPr>
                <w:ilvl w:val="0"/>
                <w:numId w:val="18"/>
              </w:numPr>
              <w:ind w:left="284" w:hanging="284"/>
              <w:rPr>
                <w:rFonts w:ascii="FreesiaUPC" w:hAnsi="FreesiaUPC" w:cs="FreesiaUPC"/>
                <w:color w:val="0000FF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การจัดทำสื่อทางการตลาดและโฆษณา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ให้เปิดเผยข้อมูลที่ถูกต้อง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ชัดเจน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เกี่ยวข้องกับการตัดสินใจ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ไม่ทำให้เข้าใจผิด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และสอดคล้องกับข้อกำหนดกฎหมาย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และกฎระเบียบที่เกี่ยวข้อง</w:t>
            </w:r>
          </w:p>
          <w:p w14:paraId="0BECD4FD" w14:textId="77777777" w:rsidR="00661747" w:rsidRPr="00D47306" w:rsidRDefault="00661747" w:rsidP="00810BB0">
            <w:pPr>
              <w:numPr>
                <w:ilvl w:val="0"/>
                <w:numId w:val="18"/>
              </w:numPr>
              <w:ind w:left="284" w:hanging="284"/>
              <w:rPr>
                <w:rFonts w:ascii="FreesiaUPC" w:hAnsi="FreesiaUPC" w:cs="FreesiaUPC"/>
                <w:color w:val="0000FF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มีการให้บริการหลังการขาย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เพื่อดูแลและอำนวยความสะดวกให้แก่ลูกค้าอย่างเหมาะสม</w:t>
            </w:r>
          </w:p>
          <w:p w14:paraId="17B3A4AF" w14:textId="77777777" w:rsidR="00661747" w:rsidRPr="00D47306" w:rsidRDefault="00661747" w:rsidP="00810BB0">
            <w:pPr>
              <w:numPr>
                <w:ilvl w:val="0"/>
                <w:numId w:val="18"/>
              </w:numPr>
              <w:ind w:left="284" w:hanging="284"/>
              <w:rPr>
                <w:rFonts w:ascii="FreesiaUPC" w:hAnsi="FreesiaUPC" w:cs="FreesiaUPC"/>
                <w:color w:val="0000FF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ให้เก็บรักษาข้อมูลของลูกค้าไว้เป็นความลับโดยไม่เปิดเผยข้อมูลแก่บุคคลที่สาม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ยกเว้นได้รับอนุญาตเป็นลายลักษณ์อักษรจากลูกค้า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หรือเปิดเผยข้อมูลตามที่กฎหมายกำหนด</w:t>
            </w:r>
          </w:p>
          <w:p w14:paraId="61C19EF2" w14:textId="77777777" w:rsidR="00661747" w:rsidRPr="00D47306" w:rsidRDefault="00661747" w:rsidP="00810BB0">
            <w:pPr>
              <w:numPr>
                <w:ilvl w:val="0"/>
                <w:numId w:val="18"/>
              </w:numPr>
              <w:ind w:left="284" w:hanging="284"/>
              <w:rPr>
                <w:rFonts w:ascii="FreesiaUPC" w:hAnsi="FreesiaUPC" w:cs="FreesiaUPC"/>
                <w:color w:val="0000FF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กรณีมีการใช้บริการจากบุคคลภายนอก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ธนาคารยังรับผิดชอบต่อลูกค้าเสมือนเป็นผู้ดำเนินการเอง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โดยดูแลเรื่องความต่อเนื่องทางธุรกิจและการให้บริการแก่ลูกค้า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การคุ้มครองลูกค้า</w:t>
            </w:r>
            <w:r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และการบริหารความเสี่ยง</w:t>
            </w:r>
          </w:p>
          <w:p w14:paraId="5BFB8DCB" w14:textId="73F54565" w:rsidR="00661747" w:rsidRPr="00D47306" w:rsidRDefault="00107CDF" w:rsidP="00D47306">
            <w:pPr>
              <w:ind w:left="270" w:hanging="270"/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color w:val="000000"/>
                <w:sz w:val="28"/>
                <w:cs/>
              </w:rPr>
              <w:t xml:space="preserve">-  </w:t>
            </w:r>
            <w:r w:rsidR="00661747" w:rsidRPr="00D47306">
              <w:rPr>
                <w:rFonts w:ascii="FreesiaUPC" w:hAnsi="FreesiaUPC" w:cs="FreesiaUPC"/>
                <w:color w:val="000000"/>
                <w:sz w:val="28"/>
                <w:cs/>
              </w:rPr>
              <w:t>มีการจัดการเรื่องร้องเรียนอย่างมีประสิทธิผล</w:t>
            </w:r>
            <w:r w:rsidR="00661747" w:rsidRPr="00D47306">
              <w:rPr>
                <w:rFonts w:ascii="FreesiaUPC" w:hAnsi="FreesiaUPC" w:cs="FreesiaUPC"/>
                <w:color w:val="000000"/>
                <w:sz w:val="28"/>
              </w:rPr>
              <w:t xml:space="preserve"> </w:t>
            </w:r>
            <w:r w:rsidR="00661747" w:rsidRPr="00D47306">
              <w:rPr>
                <w:rFonts w:ascii="FreesiaUPC" w:hAnsi="FreesiaUPC" w:cs="FreesiaUPC"/>
                <w:color w:val="000000"/>
                <w:sz w:val="28"/>
                <w:cs/>
              </w:rPr>
              <w:t>และมีแนวทางในการชดเชยความเสียหายให้กับลูกค้าตามความเหมาะสม</w:t>
            </w:r>
            <w:r w:rsidR="00661747" w:rsidRPr="00D47306">
              <w:rPr>
                <w:rFonts w:ascii="FreesiaUPC" w:hAnsi="FreesiaUPC" w:cs="FreesiaUPC"/>
                <w:sz w:val="28"/>
                <w:cs/>
              </w:rPr>
              <w:t>ก่อนดำเนินการ</w:t>
            </w:r>
          </w:p>
        </w:tc>
      </w:tr>
    </w:tbl>
    <w:p w14:paraId="096EE9C3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35"/>
      </w:tblGrid>
      <w:tr w:rsidR="00661747" w:rsidRPr="009D7F31" w14:paraId="537E41B5" w14:textId="77777777" w:rsidTr="00810BB0">
        <w:tc>
          <w:tcPr>
            <w:tcW w:w="9735" w:type="dxa"/>
            <w:shd w:val="clear" w:color="auto" w:fill="B6DDE8" w:themeFill="accent5" w:themeFillTint="66"/>
          </w:tcPr>
          <w:p w14:paraId="7F0A9189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z w:val="28"/>
                <w:cs/>
              </w:rPr>
              <w:t>เรื่องอื่นๆ ที่เกี่ยวข้อง</w:t>
            </w:r>
          </w:p>
        </w:tc>
      </w:tr>
      <w:tr w:rsidR="00661747" w:rsidRPr="009D7F31" w14:paraId="2E942AAA" w14:textId="77777777" w:rsidTr="00810BB0">
        <w:tc>
          <w:tcPr>
            <w:tcW w:w="9735" w:type="dxa"/>
          </w:tcPr>
          <w:p w14:paraId="2DABB038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color w:val="000000"/>
                <w:sz w:val="28"/>
                <w:cs/>
              </w:rPr>
              <w:t>กรณีที่ได้รับอนุญาตจากหน่วยงานทางการ ต้องดำเนินการตามเงื่อนไขที่ได้รับอนุญาตก่อนการให้บริการ เช่น กรณีการใช้ หรือให้บริการกับบุคคลภายนอก ต้องควบคุมให้มีการทำสัญญาให้แล้วเสร็จ</w:t>
            </w:r>
          </w:p>
        </w:tc>
      </w:tr>
    </w:tbl>
    <w:p w14:paraId="6F6911EA" w14:textId="77777777" w:rsidR="00661747" w:rsidRPr="00D47306" w:rsidRDefault="00661747" w:rsidP="00D47306">
      <w:pPr>
        <w:rPr>
          <w:rFonts w:ascii="FreesiaUPC" w:hAnsi="FreesiaUPC" w:cs="FreesiaUPC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35"/>
      </w:tblGrid>
      <w:tr w:rsidR="00661747" w:rsidRPr="009D7F31" w14:paraId="53BB61CD" w14:textId="77777777" w:rsidTr="00D47306">
        <w:trPr>
          <w:tblHeader/>
        </w:trPr>
        <w:tc>
          <w:tcPr>
            <w:tcW w:w="9735" w:type="dxa"/>
            <w:shd w:val="clear" w:color="auto" w:fill="D9D9D9" w:themeFill="background1" w:themeFillShade="D9"/>
          </w:tcPr>
          <w:p w14:paraId="2CE120FD" w14:textId="77777777" w:rsidR="00661747" w:rsidRPr="00D47306" w:rsidRDefault="00661747" w:rsidP="00810BB0">
            <w:pPr>
              <w:jc w:val="center"/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b/>
                <w:bCs/>
                <w:snapToGrid w:val="0"/>
                <w:sz w:val="28"/>
                <w:u w:val="single"/>
                <w:cs/>
                <w:lang w:eastAsia="th-TH"/>
              </w:rPr>
              <w:t>ข้อกำหนดทางการที่เกี่ยวข้อง</w:t>
            </w:r>
          </w:p>
        </w:tc>
      </w:tr>
      <w:tr w:rsidR="00661747" w:rsidRPr="009D7F31" w14:paraId="7C07241E" w14:textId="77777777" w:rsidTr="00810BB0">
        <w:tc>
          <w:tcPr>
            <w:tcW w:w="9735" w:type="dxa"/>
          </w:tcPr>
          <w:p w14:paraId="56A3D1C9" w14:textId="77777777" w:rsidR="00661747" w:rsidRPr="009D7F31" w:rsidRDefault="00661747" w:rsidP="00810BB0">
            <w:pPr>
              <w:pStyle w:val="ListParagraph"/>
              <w:ind w:left="142"/>
              <w:jc w:val="thaiDistribute"/>
              <w:rPr>
                <w:rFonts w:ascii="FreesiaUPC" w:hAnsi="FreesiaUPC" w:cs="FreesiaUPC"/>
                <w:b/>
                <w:bCs/>
                <w:sz w:val="28"/>
              </w:rPr>
            </w:pPr>
            <w:r w:rsidRPr="009D7F31">
              <w:rPr>
                <w:rFonts w:ascii="FreesiaUPC" w:hAnsi="FreesiaUPC" w:cs="FreesiaUPC"/>
                <w:b/>
                <w:bCs/>
                <w:sz w:val="28"/>
                <w:cs/>
              </w:rPr>
              <w:t>ธปท.</w:t>
            </w:r>
          </w:p>
          <w:p w14:paraId="65B3DD77" w14:textId="77777777" w:rsidR="00661747" w:rsidRPr="00D47306" w:rsidRDefault="00661747" w:rsidP="00810BB0">
            <w:pPr>
              <w:jc w:val="thaiDistribute"/>
              <w:rPr>
                <w:rFonts w:ascii="FreesiaUPC" w:hAnsi="FreesiaUPC" w:cs="FreesiaUPC"/>
                <w:sz w:val="28"/>
                <w:cs/>
              </w:rPr>
            </w:pPr>
            <w:r w:rsidRPr="009D7F31">
              <w:rPr>
                <w:rFonts w:ascii="FreesiaUPC" w:hAnsi="FreesiaUPC" w:cs="FreesiaUPC"/>
                <w:sz w:val="28"/>
              </w:rPr>
              <w:t>-</w:t>
            </w:r>
            <w:r w:rsidRPr="009D7F31">
              <w:rPr>
                <w:rFonts w:ascii="FreesiaUPC" w:hAnsi="FreesiaUPC" w:cs="FreesiaUPC"/>
                <w:sz w:val="28"/>
                <w:cs/>
              </w:rPr>
              <w:t>พระราชบัญญัติธุรกิจสถาบันการเงิน พ.ศ. 2551</w:t>
            </w:r>
            <w:r w:rsidRPr="009D7F31">
              <w:rPr>
                <w:rFonts w:ascii="FreesiaUPC" w:eastAsia="Calibri" w:hAnsi="FreesiaUPC" w:cs="FreesiaUPC"/>
                <w:sz w:val="28"/>
                <w:cs/>
              </w:rPr>
              <w:t>และฉบับที่</w:t>
            </w:r>
            <w:r w:rsidRPr="009D7F31">
              <w:rPr>
                <w:rFonts w:ascii="FreesiaUPC" w:eastAsia="Calibri" w:hAnsi="FreesiaUPC" w:cs="FreesiaUPC"/>
                <w:sz w:val="28"/>
              </w:rPr>
              <w:t xml:space="preserve"> 2 </w:t>
            </w:r>
            <w:r w:rsidRPr="009D7F31">
              <w:rPr>
                <w:rFonts w:ascii="FreesiaUPC" w:eastAsia="Calibri" w:hAnsi="FreesiaUPC" w:cs="FreesiaUPC"/>
                <w:sz w:val="28"/>
                <w:cs/>
              </w:rPr>
              <w:t>พ</w:t>
            </w:r>
            <w:r w:rsidRPr="009D7F31">
              <w:rPr>
                <w:rFonts w:ascii="FreesiaUPC" w:eastAsia="Calibri" w:hAnsi="FreesiaUPC" w:cs="FreesiaUPC"/>
                <w:sz w:val="28"/>
              </w:rPr>
              <w:t>.</w:t>
            </w:r>
            <w:r w:rsidRPr="009D7F31">
              <w:rPr>
                <w:rFonts w:ascii="FreesiaUPC" w:eastAsia="Calibri" w:hAnsi="FreesiaUPC" w:cs="FreesiaUPC"/>
                <w:sz w:val="28"/>
                <w:cs/>
              </w:rPr>
              <w:t>ศ</w:t>
            </w:r>
            <w:r w:rsidRPr="009D7F31">
              <w:rPr>
                <w:rFonts w:ascii="FreesiaUPC" w:eastAsia="Calibri" w:hAnsi="FreesiaUPC" w:cs="FreesiaUPC"/>
                <w:sz w:val="28"/>
              </w:rPr>
              <w:t xml:space="preserve">. 2558 </w:t>
            </w:r>
            <w:r w:rsidRPr="009D7F31">
              <w:rPr>
                <w:rFonts w:ascii="FreesiaUPC" w:eastAsia="Calibri" w:hAnsi="FreesiaUPC" w:cs="FreesiaUPC"/>
                <w:sz w:val="28"/>
                <w:cs/>
              </w:rPr>
              <w:t>มาตรา</w:t>
            </w:r>
            <w:r w:rsidRPr="009D7F31">
              <w:rPr>
                <w:rFonts w:ascii="FreesiaUPC" w:eastAsia="Calibri" w:hAnsi="FreesiaUPC" w:cs="FreesiaUPC"/>
                <w:sz w:val="28"/>
              </w:rPr>
              <w:t xml:space="preserve"> 48</w:t>
            </w:r>
            <w:r w:rsidRPr="00D47306">
              <w:rPr>
                <w:rFonts w:ascii="FreesiaUPC" w:hAnsi="FreesiaUPC" w:cs="FreesiaUPC"/>
                <w:sz w:val="28"/>
                <w:cs/>
              </w:rPr>
              <w:t xml:space="preserve"> </w:t>
            </w:r>
          </w:p>
          <w:p w14:paraId="40440914" w14:textId="77777777" w:rsidR="00661747" w:rsidRPr="00D47306" w:rsidRDefault="00661747" w:rsidP="00810BB0">
            <w:pPr>
              <w:pStyle w:val="ListParagraph"/>
              <w:numPr>
                <w:ilvl w:val="0"/>
                <w:numId w:val="4"/>
              </w:numPr>
              <w:ind w:left="142" w:hanging="142"/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>แนวนโยบาย ธปท. เรื่อง การนำเสนอข้อมูลเกี่ยวกับผลิตภัณฑ์ทางการเงินของธนาคารพาณิชย์</w:t>
            </w:r>
            <w:r w:rsidRPr="00D47306">
              <w:rPr>
                <w:rFonts w:ascii="FreesiaUPC" w:hAnsi="FreesiaUPC" w:cs="FreesiaUPC"/>
                <w:sz w:val="28"/>
              </w:rPr>
              <w:t xml:space="preserve"> (banking products) </w:t>
            </w:r>
            <w:r w:rsidRPr="00D47306">
              <w:rPr>
                <w:rFonts w:ascii="FreesiaUPC" w:hAnsi="FreesiaUPC" w:cs="FreesiaUPC"/>
                <w:sz w:val="28"/>
                <w:cs/>
              </w:rPr>
              <w:t>ลงวันที่ 1 ตุลาคม 2556</w:t>
            </w:r>
          </w:p>
          <w:p w14:paraId="0D1D1EDB" w14:textId="77777777" w:rsidR="00661747" w:rsidRPr="00D47306" w:rsidRDefault="00661747" w:rsidP="00810BB0">
            <w:pPr>
              <w:pStyle w:val="ListParagraph"/>
              <w:numPr>
                <w:ilvl w:val="0"/>
                <w:numId w:val="4"/>
              </w:numPr>
              <w:ind w:left="142" w:hanging="142"/>
              <w:jc w:val="thaiDistribute"/>
              <w:rPr>
                <w:rFonts w:ascii="FreesiaUPC" w:hAnsi="FreesiaUPC" w:cs="FreesiaUPC"/>
                <w:sz w:val="28"/>
              </w:rPr>
            </w:pPr>
            <w:r w:rsidRPr="00D47306">
              <w:rPr>
                <w:rFonts w:ascii="FreesiaUPC" w:hAnsi="FreesiaUPC" w:cs="FreesiaUPC"/>
                <w:sz w:val="28"/>
                <w:cs/>
              </w:rPr>
              <w:t xml:space="preserve">ประกาศธนาคารแห่งประเทศไทย ที่ </w:t>
            </w:r>
            <w:proofErr w:type="spellStart"/>
            <w:r w:rsidRPr="00D47306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D47306">
              <w:rPr>
                <w:rFonts w:ascii="FreesiaUPC" w:hAnsi="FreesiaUPC" w:cs="FreesiaUPC"/>
                <w:sz w:val="28"/>
                <w:cs/>
              </w:rPr>
              <w:t xml:space="preserve">. 6/2558 เรื่อง การให้สินเชื่อ ทำธุรกรรมที่มีลักษณะคล้ายการให้สินเชื่อหรือประกันหนี้แก่กรรมการผู้มีอำนาจในการจัดการของสถาบันการเงิน หรือผู้ที่เกี่ยวข้องกับบุคคลดังกล่าว </w:t>
            </w:r>
            <w:proofErr w:type="spellStart"/>
            <w:r w:rsidRPr="00D47306">
              <w:rPr>
                <w:rFonts w:ascii="FreesiaUPC" w:hAnsi="FreesiaUPC" w:cs="FreesiaUPC"/>
                <w:sz w:val="28"/>
                <w:cs/>
              </w:rPr>
              <w:t>ลว</w:t>
            </w:r>
            <w:proofErr w:type="spellEnd"/>
            <w:r w:rsidRPr="00D47306">
              <w:rPr>
                <w:rFonts w:ascii="FreesiaUPC" w:hAnsi="FreesiaUPC" w:cs="FreesiaUPC"/>
                <w:sz w:val="28"/>
                <w:cs/>
              </w:rPr>
              <w:t xml:space="preserve"> 24 มีนาคม 2558</w:t>
            </w:r>
          </w:p>
          <w:p w14:paraId="31358230" w14:textId="77777777" w:rsidR="00661747" w:rsidRPr="009D7F31" w:rsidRDefault="00661747" w:rsidP="00810BB0">
            <w:pPr>
              <w:pStyle w:val="ListParagraph"/>
              <w:numPr>
                <w:ilvl w:val="0"/>
                <w:numId w:val="4"/>
              </w:numPr>
              <w:ind w:left="142" w:hanging="142"/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ประกาศธนาคารแห่งประเทศไทย ที่ </w:t>
            </w:r>
            <w:proofErr w:type="spellStart"/>
            <w:r w:rsidRPr="009D7F31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9D7F31">
              <w:rPr>
                <w:rFonts w:ascii="FreesiaUPC" w:hAnsi="FreesiaUPC" w:cs="FreesiaUPC"/>
                <w:sz w:val="28"/>
                <w:cs/>
              </w:rPr>
              <w:t xml:space="preserve">.80/2551 เรื่องหลักเกณฑ์การปฏิบัติในเรื่องดอกเบี้ยส่วนลดค่าบริการต่างๆ </w:t>
            </w:r>
            <w:r w:rsidRPr="009D7F31">
              <w:rPr>
                <w:rFonts w:ascii="FreesiaUPC" w:hAnsi="FreesiaUPC" w:cs="FreesiaUPC"/>
                <w:sz w:val="28"/>
                <w:cs/>
              </w:rPr>
              <w:lastRenderedPageBreak/>
              <w:t>และค่าเบี้ยปรับสำหรับธนาคารพาณิชย์ ลงวันที่</w:t>
            </w:r>
            <w:r w:rsidRPr="009D7F31">
              <w:rPr>
                <w:rFonts w:ascii="FreesiaUPC" w:hAnsi="FreesiaUPC" w:cs="FreesiaUPC"/>
                <w:sz w:val="28"/>
              </w:rPr>
              <w:t xml:space="preserve"> 3 </w:t>
            </w:r>
            <w:r w:rsidRPr="009D7F31">
              <w:rPr>
                <w:rFonts w:ascii="FreesiaUPC" w:hAnsi="FreesiaUPC" w:cs="FreesiaUPC"/>
                <w:sz w:val="28"/>
                <w:cs/>
              </w:rPr>
              <w:t>สิงหาคม</w:t>
            </w:r>
            <w:r w:rsidRPr="009D7F31">
              <w:rPr>
                <w:rFonts w:ascii="FreesiaUPC" w:hAnsi="FreesiaUPC" w:cs="FreesiaUPC"/>
                <w:sz w:val="28"/>
              </w:rPr>
              <w:t xml:space="preserve"> 2551</w:t>
            </w:r>
          </w:p>
          <w:p w14:paraId="6CD041FA" w14:textId="77777777" w:rsidR="00661747" w:rsidRPr="009D7F31" w:rsidRDefault="00661747" w:rsidP="00810BB0">
            <w:pPr>
              <w:pStyle w:val="ListParagraph"/>
              <w:numPr>
                <w:ilvl w:val="0"/>
                <w:numId w:val="4"/>
              </w:numPr>
              <w:ind w:left="142" w:hanging="142"/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ประกาศธนาคารแห่งประเทศไทย ที่ </w:t>
            </w:r>
            <w:proofErr w:type="spellStart"/>
            <w:r w:rsidRPr="009D7F31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9D7F31">
              <w:rPr>
                <w:rFonts w:ascii="FreesiaUPC" w:hAnsi="FreesiaUPC" w:cs="FreesiaUPC"/>
                <w:sz w:val="28"/>
                <w:cs/>
              </w:rPr>
              <w:t>.73/2551 เรื่อง การกำหนดหลักเกณฑ์ วิธีการ และเงื่อนไขในการประกอบธุรกิจสินเชื่อส่วนบุคคลภายใต้การกำกับสำหรับสถาบันการเงิน ลงวันที่</w:t>
            </w:r>
            <w:r w:rsidRPr="009D7F31">
              <w:rPr>
                <w:rFonts w:ascii="FreesiaUPC" w:hAnsi="FreesiaUPC" w:cs="FreesiaUPC"/>
                <w:sz w:val="28"/>
              </w:rPr>
              <w:t xml:space="preserve"> 3 </w:t>
            </w:r>
            <w:r w:rsidRPr="009D7F31">
              <w:rPr>
                <w:rFonts w:ascii="FreesiaUPC" w:hAnsi="FreesiaUPC" w:cs="FreesiaUPC"/>
                <w:sz w:val="28"/>
                <w:cs/>
              </w:rPr>
              <w:t>สิงหาคม</w:t>
            </w:r>
            <w:r w:rsidRPr="009D7F31">
              <w:rPr>
                <w:rFonts w:ascii="FreesiaUPC" w:hAnsi="FreesiaUPC" w:cs="FreesiaUPC"/>
                <w:sz w:val="28"/>
              </w:rPr>
              <w:t xml:space="preserve"> 2551</w:t>
            </w:r>
          </w:p>
          <w:p w14:paraId="0C800C29" w14:textId="77777777" w:rsidR="00661747" w:rsidRPr="00D47306" w:rsidRDefault="00661747" w:rsidP="00810BB0">
            <w:pPr>
              <w:pStyle w:val="ListParagraph"/>
              <w:numPr>
                <w:ilvl w:val="0"/>
                <w:numId w:val="4"/>
              </w:numPr>
              <w:ind w:left="142" w:hanging="142"/>
              <w:jc w:val="thaiDistribute"/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sz w:val="28"/>
                <w:cs/>
              </w:rPr>
              <w:t xml:space="preserve">ประกาศธนาคารแห่งประเทศไทย ที่ </w:t>
            </w:r>
            <w:proofErr w:type="spellStart"/>
            <w:r w:rsidRPr="009D7F31">
              <w:rPr>
                <w:rFonts w:ascii="FreesiaUPC" w:hAnsi="FreesiaUPC" w:cs="FreesiaUPC"/>
                <w:sz w:val="28"/>
                <w:cs/>
              </w:rPr>
              <w:t>สนส</w:t>
            </w:r>
            <w:proofErr w:type="spellEnd"/>
            <w:r w:rsidRPr="009D7F31">
              <w:rPr>
                <w:rFonts w:ascii="FreesiaUPC" w:hAnsi="FreesiaUPC" w:cs="FreesiaUPC"/>
                <w:sz w:val="28"/>
                <w:cs/>
              </w:rPr>
              <w:t>.83/2551 เรื่องหลักเกณฑ์การปฏิบัติในเรื่องดอกเบี้ย  ค่าบริการต่างๆ และเบี้ยปรับที่สถาบันการเงินอาจเรียกได้ในการประกอบธุรกิจสินเชื่อส่วนบุคคลภายใต้กำกับ ลงวันที่</w:t>
            </w:r>
            <w:r w:rsidRPr="009D7F31">
              <w:rPr>
                <w:rFonts w:ascii="FreesiaUPC" w:hAnsi="FreesiaUPC" w:cs="FreesiaUPC"/>
                <w:sz w:val="28"/>
              </w:rPr>
              <w:t xml:space="preserve"> 3 </w:t>
            </w:r>
            <w:r w:rsidRPr="009D7F31">
              <w:rPr>
                <w:rFonts w:ascii="FreesiaUPC" w:hAnsi="FreesiaUPC" w:cs="FreesiaUPC"/>
                <w:sz w:val="28"/>
                <w:cs/>
              </w:rPr>
              <w:t>สิงหาคม</w:t>
            </w:r>
            <w:r w:rsidRPr="009D7F31">
              <w:rPr>
                <w:rFonts w:ascii="FreesiaUPC" w:hAnsi="FreesiaUPC" w:cs="FreesiaUPC"/>
                <w:sz w:val="28"/>
              </w:rPr>
              <w:t xml:space="preserve"> 2551</w:t>
            </w:r>
          </w:p>
          <w:p w14:paraId="275F2995" w14:textId="77777777" w:rsidR="00661747" w:rsidRPr="009D7F31" w:rsidRDefault="00661747" w:rsidP="00810BB0">
            <w:pPr>
              <w:pStyle w:val="ListParagraph"/>
              <w:ind w:left="142"/>
              <w:jc w:val="thaiDistribute"/>
              <w:rPr>
                <w:rFonts w:ascii="FreesiaUPC" w:hAnsi="FreesiaUPC" w:cs="FreesiaUPC"/>
                <w:b/>
                <w:bCs/>
                <w:sz w:val="28"/>
              </w:rPr>
            </w:pPr>
            <w:r w:rsidRPr="009D7F31">
              <w:rPr>
                <w:rFonts w:ascii="FreesiaUPC" w:hAnsi="FreesiaUPC" w:cs="FreesiaUPC"/>
                <w:b/>
                <w:bCs/>
                <w:sz w:val="28"/>
                <w:cs/>
              </w:rPr>
              <w:t>กฎหมายอื่น</w:t>
            </w:r>
          </w:p>
          <w:p w14:paraId="7DA5B50F" w14:textId="77777777" w:rsidR="00FA54EB" w:rsidRDefault="00FA54EB" w:rsidP="00FA54EB">
            <w:pPr>
              <w:autoSpaceDE w:val="0"/>
              <w:autoSpaceDN w:val="0"/>
              <w:adjustRightInd w:val="0"/>
              <w:rPr>
                <w:rFonts w:ascii="FreesiaUPC" w:eastAsia="Calibri" w:hAnsi="FreesiaUPC" w:cs="FreesiaUPC"/>
                <w:color w:val="000000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พระราชบัญญัติป้องกันและปราบปรามการฟอกเงิน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พ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>.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ศ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. 2542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และที่แก้ไขเพิ่มเติม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</w:p>
          <w:p w14:paraId="591FF124" w14:textId="77777777" w:rsidR="00FA54EB" w:rsidRDefault="00FA54EB" w:rsidP="00FA54EB">
            <w:pPr>
              <w:autoSpaceDE w:val="0"/>
              <w:autoSpaceDN w:val="0"/>
              <w:adjustRightInd w:val="0"/>
              <w:rPr>
                <w:rFonts w:ascii="FreesiaUPC" w:eastAsia="Calibri" w:hAnsi="FreesiaUPC" w:cs="FreesiaUPC"/>
                <w:color w:val="000000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พระราชบัญญัติป้องกันและปราบปรามการสนับสนุนทางการเงินแก่การก่อการ</w:t>
            </w: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>ร้าย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และการแพร่ขยายอาวุธที่มีอานุภาพทำลายล้างสูง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พ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>.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ศ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>. 2559</w:t>
            </w:r>
          </w:p>
          <w:p w14:paraId="3972D31C" w14:textId="77777777" w:rsidR="00FA54EB" w:rsidRDefault="00FA54EB" w:rsidP="00FA54EB">
            <w:pPr>
              <w:autoSpaceDE w:val="0"/>
              <w:autoSpaceDN w:val="0"/>
              <w:adjustRightInd w:val="0"/>
              <w:rPr>
                <w:rFonts w:ascii="FreesiaUPC" w:eastAsia="Calibri" w:hAnsi="FreesiaUPC" w:cs="FreesiaUPC"/>
                <w:color w:val="000000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กฎกระทรวงการตรวจสอบเพื่อทราบข้อเท็จจริงเกี่ยวกับลูกค้า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พ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>.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ศ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. 2556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และที่แก้ไขเพิ่มเติม</w:t>
            </w:r>
          </w:p>
          <w:p w14:paraId="0519BBA2" w14:textId="77777777" w:rsidR="00FA54EB" w:rsidRDefault="00FA54EB" w:rsidP="00FA54EB">
            <w:pPr>
              <w:autoSpaceDE w:val="0"/>
              <w:autoSpaceDN w:val="0"/>
              <w:adjustRightInd w:val="0"/>
              <w:rPr>
                <w:rFonts w:ascii="FreesiaUPC" w:eastAsia="Calibri" w:hAnsi="FreesiaUPC" w:cs="FreesiaUPC"/>
                <w:color w:val="000000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ประกาศสำนักนายกรัฐมนตรี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เรื่อง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วิธีการแสดงตนของลูกค้าสถาบันการเงินและผู้ประกอบอาชีพตามมาตรา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16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ลงวันที่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17 </w:t>
            </w:r>
            <w:r>
              <w:rPr>
                <w:rFonts w:ascii="FreesiaUPC" w:eastAsia="Calibri" w:hAnsi="FreesiaUPC" w:cs="FreesiaUPC"/>
                <w:color w:val="000000"/>
                <w:sz w:val="28"/>
                <w:cs/>
              </w:rPr>
              <w:t>กรกฎาคม</w:t>
            </w:r>
            <w:r>
              <w:rPr>
                <w:rFonts w:ascii="FreesiaUPC" w:eastAsia="Calibri" w:hAnsi="FreesiaUPC" w:cs="FreesiaUPC"/>
                <w:color w:val="000000"/>
                <w:sz w:val="28"/>
              </w:rPr>
              <w:t xml:space="preserve"> 2556</w:t>
            </w:r>
          </w:p>
          <w:p w14:paraId="473FDCE4" w14:textId="77777777" w:rsidR="00FA54EB" w:rsidRDefault="00FA54EB" w:rsidP="00FA54EB">
            <w:pPr>
              <w:tabs>
                <w:tab w:val="left" w:pos="180"/>
                <w:tab w:val="left" w:pos="360"/>
              </w:tabs>
              <w:jc w:val="both"/>
              <w:rPr>
                <w:rFonts w:ascii="FreesiaUPC" w:eastAsia="Calibri" w:hAnsi="FreesiaUPC" w:cs="FreesiaUPC"/>
                <w:color w:val="000000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  <w:cs/>
              </w:rPr>
              <w:t>กฎกระทรวงกำหนดจำนวนเงินสดและมูลค่าทรัพย์สินในการทำธุรกรรมที่สถาบันการเงินต้องรายงานต่อสำนักงานป้องกันและปราบปรามการฟอกเงิน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</w:rPr>
              <w:t xml:space="preserve"> 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  <w:cs/>
              </w:rPr>
              <w:t>พ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</w:rPr>
              <w:t>.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  <w:cs/>
              </w:rPr>
              <w:t>ศ</w:t>
            </w:r>
            <w:r w:rsidRPr="006E16DA">
              <w:rPr>
                <w:rFonts w:ascii="FreesiaUPC" w:eastAsia="Calibri" w:hAnsi="FreesiaUPC" w:cs="FreesiaUPC"/>
                <w:color w:val="000000"/>
                <w:sz w:val="28"/>
              </w:rPr>
              <w:t>. 2559</w:t>
            </w:r>
          </w:p>
          <w:p w14:paraId="7809E2A7" w14:textId="77777777" w:rsidR="00FA54EB" w:rsidRPr="006E16DA" w:rsidRDefault="00FA54EB" w:rsidP="00FA54EB">
            <w:pPr>
              <w:tabs>
                <w:tab w:val="left" w:pos="180"/>
                <w:tab w:val="left" w:pos="360"/>
              </w:tabs>
              <w:jc w:val="both"/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eastAsia="Calibri" w:hAnsi="FreesiaUPC" w:cs="FreesiaUPC" w:hint="cs"/>
                <w:color w:val="000000"/>
                <w:sz w:val="28"/>
                <w:cs/>
              </w:rPr>
              <w:t xml:space="preserve">- 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ประกาศคณะกรรมการว่าด้วยสัญญา</w:t>
            </w:r>
            <w:r w:rsidRPr="006E16DA">
              <w:rPr>
                <w:rFonts w:ascii="FreesiaUPC" w:eastAsia="Calibri" w:hAnsi="FreesiaUPC" w:cs="FreesiaUPC"/>
                <w:sz w:val="28"/>
              </w:rPr>
              <w:t xml:space="preserve"> 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เรื่อง</w:t>
            </w:r>
            <w:r w:rsidRPr="006E16DA">
              <w:rPr>
                <w:rFonts w:ascii="FreesiaUPC" w:eastAsia="Calibri" w:hAnsi="FreesiaUPC" w:cs="FreesiaUPC"/>
                <w:sz w:val="28"/>
              </w:rPr>
              <w:t xml:space="preserve"> 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ให้ธุรกิจการให้กู้ยืมเงินเพื่อผู้บริโภคของสถาบันการเงินเป็นธุรกิจที่ควบคุมสัญญา</w:t>
            </w:r>
            <w:r w:rsidRPr="006E16DA">
              <w:rPr>
                <w:rFonts w:ascii="FreesiaUPC" w:eastAsia="Calibri" w:hAnsi="FreesiaUPC" w:cs="FreesiaUPC"/>
                <w:sz w:val="28"/>
              </w:rPr>
              <w:t xml:space="preserve"> 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พ</w:t>
            </w:r>
            <w:r w:rsidRPr="006E16DA">
              <w:rPr>
                <w:rFonts w:ascii="FreesiaUPC" w:eastAsia="Calibri" w:hAnsi="FreesiaUPC" w:cs="FreesiaUPC"/>
                <w:sz w:val="28"/>
              </w:rPr>
              <w:t>.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ศ</w:t>
            </w:r>
            <w:r w:rsidRPr="006E16DA">
              <w:rPr>
                <w:rFonts w:ascii="FreesiaUPC" w:eastAsia="Calibri" w:hAnsi="FreesiaUPC" w:cs="FreesiaUPC"/>
                <w:sz w:val="28"/>
              </w:rPr>
              <w:t xml:space="preserve">. 2544 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และที่แก้ไขเพิ่มเติม</w:t>
            </w:r>
            <w:r w:rsidRPr="006E16DA">
              <w:rPr>
                <w:rFonts w:ascii="FreesiaUPC" w:eastAsia="Calibri" w:hAnsi="FreesiaUPC" w:cs="FreesiaUPC"/>
                <w:sz w:val="28"/>
              </w:rPr>
              <w:t>(</w:t>
            </w:r>
            <w:r w:rsidRPr="006E16DA">
              <w:rPr>
                <w:rFonts w:ascii="FreesiaUPC" w:eastAsia="Calibri" w:hAnsi="FreesiaUPC" w:cs="FreesiaUPC"/>
                <w:sz w:val="28"/>
                <w:cs/>
              </w:rPr>
              <w:t>ฉบับที่</w:t>
            </w:r>
            <w:r w:rsidRPr="006E16DA">
              <w:rPr>
                <w:rFonts w:ascii="FreesiaUPC" w:eastAsia="Calibri" w:hAnsi="FreesiaUPC" w:cs="FreesiaUPC"/>
                <w:sz w:val="28"/>
              </w:rPr>
              <w:t xml:space="preserve"> 4)</w:t>
            </w:r>
          </w:p>
          <w:p w14:paraId="3F535C42" w14:textId="77777777" w:rsidR="00661747" w:rsidRPr="00D47306" w:rsidRDefault="00661747" w:rsidP="00810BB0">
            <w:pPr>
              <w:rPr>
                <w:rFonts w:ascii="FreesiaUPC" w:hAnsi="FreesiaUPC" w:cs="FreesiaUPC"/>
                <w:sz w:val="28"/>
              </w:rPr>
            </w:pPr>
            <w:r w:rsidRPr="009D7F31">
              <w:rPr>
                <w:rFonts w:ascii="FreesiaUPC" w:hAnsi="FreesiaUPC" w:cs="FreesiaUPC"/>
                <w:b/>
                <w:bCs/>
                <w:sz w:val="28"/>
                <w:u w:val="single"/>
                <w:cs/>
              </w:rPr>
              <w:t xml:space="preserve">หมายเหตุ </w:t>
            </w:r>
            <w:r w:rsidRPr="009D7F31">
              <w:rPr>
                <w:rFonts w:ascii="FreesiaUPC" w:hAnsi="FreesiaUPC" w:cs="FreesiaUPC"/>
                <w:b/>
                <w:bCs/>
                <w:sz w:val="28"/>
                <w:cs/>
              </w:rPr>
              <w:t xml:space="preserve"> อื่นๆให้เป็นไปตามนโยบายเครดิตและระเบียบธนาคาร</w:t>
            </w:r>
          </w:p>
        </w:tc>
      </w:tr>
    </w:tbl>
    <w:p w14:paraId="3901926D" w14:textId="77777777" w:rsidR="00661747" w:rsidRPr="00D47306" w:rsidRDefault="00661747" w:rsidP="00661747">
      <w:pPr>
        <w:ind w:left="-94"/>
        <w:rPr>
          <w:rFonts w:ascii="FreesiaUPC" w:hAnsi="FreesiaUPC" w:cs="FreesiaUPC"/>
          <w:sz w:val="28"/>
        </w:rPr>
      </w:pPr>
    </w:p>
    <w:p w14:paraId="0C5B3F6F" w14:textId="77777777" w:rsidR="00661747" w:rsidRPr="009D7F31" w:rsidRDefault="00661747" w:rsidP="00661747">
      <w:pPr>
        <w:ind w:left="6480" w:firstLine="720"/>
        <w:rPr>
          <w:rFonts w:ascii="FreesiaUPC" w:hAnsi="FreesiaUPC" w:cs="FreesiaUPC"/>
          <w:sz w:val="28"/>
        </w:rPr>
      </w:pPr>
      <w:r w:rsidRPr="009D7F31">
        <w:rPr>
          <w:rFonts w:ascii="FreesiaUPC" w:hAnsi="FreesiaUPC" w:cs="FreesiaUPC"/>
          <w:sz w:val="28"/>
          <w:cs/>
        </w:rPr>
        <w:t>ฝ่ายกำกับ</w:t>
      </w:r>
      <w:proofErr w:type="spellStart"/>
      <w:r w:rsidRPr="009D7F31">
        <w:rPr>
          <w:rFonts w:ascii="FreesiaUPC" w:hAnsi="FreesiaUPC" w:cs="FreesiaUPC"/>
          <w:sz w:val="28"/>
          <w:cs/>
        </w:rPr>
        <w:t>การฏิบัติ</w:t>
      </w:r>
      <w:proofErr w:type="spellEnd"/>
      <w:r w:rsidRPr="009D7F31">
        <w:rPr>
          <w:rFonts w:ascii="FreesiaUPC" w:hAnsi="FreesiaUPC" w:cs="FreesiaUPC"/>
          <w:sz w:val="28"/>
          <w:cs/>
        </w:rPr>
        <w:t>งาน</w:t>
      </w:r>
    </w:p>
    <w:p w14:paraId="239D4504" w14:textId="77777777" w:rsidR="00661747" w:rsidRPr="009D7F31" w:rsidRDefault="00661747" w:rsidP="00661747">
      <w:pPr>
        <w:ind w:left="7200"/>
        <w:rPr>
          <w:rFonts w:ascii="FreesiaUPC" w:hAnsi="FreesiaUPC" w:cs="FreesiaUPC"/>
          <w:sz w:val="28"/>
        </w:rPr>
      </w:pPr>
      <w:r w:rsidRPr="009D7F31">
        <w:rPr>
          <w:rFonts w:ascii="FreesiaUPC" w:hAnsi="FreesiaUPC" w:cs="FreesiaUPC"/>
          <w:sz w:val="28"/>
          <w:cs/>
        </w:rPr>
        <w:t xml:space="preserve"> 30 มีนาคม 2560</w:t>
      </w:r>
    </w:p>
    <w:p w14:paraId="2D22BEAD" w14:textId="7CBFDED8" w:rsidR="00E511FB" w:rsidRPr="009D7F31" w:rsidRDefault="00E511FB" w:rsidP="00D47306">
      <w:pPr>
        <w:rPr>
          <w:rFonts w:ascii="FreesiaUPC" w:hAnsi="FreesiaUPC" w:cs="FreesiaUPC"/>
          <w:sz w:val="28"/>
        </w:rPr>
      </w:pPr>
    </w:p>
    <w:sectPr w:rsidR="00E511FB" w:rsidRPr="009D7F31" w:rsidSect="000E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B8E"/>
    <w:multiLevelType w:val="multilevel"/>
    <w:tmpl w:val="4EAA21C0"/>
    <w:lvl w:ilvl="0">
      <w:start w:val="1"/>
      <w:numFmt w:val="decimal"/>
      <w:lvlText w:val="%1."/>
      <w:lvlJc w:val="left"/>
      <w:pPr>
        <w:tabs>
          <w:tab w:val="num" w:pos="1446"/>
        </w:tabs>
        <w:ind w:left="1446" w:hanging="360"/>
      </w:pPr>
      <w:rPr>
        <w:rFonts w:ascii="FreesiaUPC" w:hAnsi="FreesiaUPC" w:cs="FreesiaUPC" w:hint="cs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551"/>
        </w:tabs>
        <w:ind w:left="1551" w:hanging="465"/>
      </w:pPr>
      <w:rPr>
        <w:rFonts w:ascii="FreesiaUPC" w:hAnsi="FreesiaUPC" w:cs="FreesiaUPC" w:hint="default"/>
      </w:rPr>
    </w:lvl>
    <w:lvl w:ilvl="2">
      <w:start w:val="1"/>
      <w:numFmt w:val="thaiLetters"/>
      <w:isLgl/>
      <w:lvlText w:val="%1.%2.%3"/>
      <w:lvlJc w:val="left"/>
      <w:pPr>
        <w:tabs>
          <w:tab w:val="num" w:pos="1806"/>
        </w:tabs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6"/>
        </w:tabs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6"/>
        </w:tabs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6"/>
        </w:tabs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6"/>
        </w:tabs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6"/>
        </w:tabs>
        <w:ind w:left="2886" w:hanging="1800"/>
      </w:pPr>
      <w:rPr>
        <w:rFonts w:hint="default"/>
      </w:rPr>
    </w:lvl>
  </w:abstractNum>
  <w:abstractNum w:abstractNumId="1">
    <w:nsid w:val="09BF22AC"/>
    <w:multiLevelType w:val="multilevel"/>
    <w:tmpl w:val="2AE85F0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FreesiaUPC" w:hAnsi="FreesiaUPC" w:cs="FreesiaUPC" w:hint="default"/>
        <w:b w:val="0"/>
        <w:sz w:val="36"/>
        <w:szCs w:val="36"/>
      </w:rPr>
    </w:lvl>
    <w:lvl w:ilvl="2">
      <w:start w:val="1"/>
      <w:numFmt w:val="thaiLetters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 w:val="0"/>
        <w:sz w:val="24"/>
      </w:rPr>
    </w:lvl>
  </w:abstractNum>
  <w:abstractNum w:abstractNumId="2">
    <w:nsid w:val="0F0439EA"/>
    <w:multiLevelType w:val="hybridMultilevel"/>
    <w:tmpl w:val="D90671E4"/>
    <w:lvl w:ilvl="0" w:tplc="69EE68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6568F"/>
    <w:multiLevelType w:val="hybridMultilevel"/>
    <w:tmpl w:val="AD0AFA76"/>
    <w:lvl w:ilvl="0" w:tplc="1FC897C4">
      <w:start w:val="7"/>
      <w:numFmt w:val="bullet"/>
      <w:lvlText w:val="-"/>
      <w:lvlJc w:val="left"/>
      <w:pPr>
        <w:ind w:left="720" w:hanging="360"/>
      </w:pPr>
      <w:rPr>
        <w:rFonts w:ascii="FreesiaUPC" w:eastAsia="Times New Roman" w:hAnsi="FreesiaUPC" w:cs="Free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44170"/>
    <w:multiLevelType w:val="multilevel"/>
    <w:tmpl w:val="F69088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968" w:hanging="360"/>
      </w:pPr>
      <w:rPr>
        <w:rFonts w:hint="default"/>
        <w:b w:val="0"/>
        <w:sz w:val="28"/>
        <w:lang w:bidi="th-TH"/>
      </w:rPr>
    </w:lvl>
    <w:lvl w:ilvl="2">
      <w:start w:val="1"/>
      <w:numFmt w:val="decimal"/>
      <w:lvlText w:val="%1.%2.%3"/>
      <w:lvlJc w:val="left"/>
      <w:pPr>
        <w:ind w:left="1936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2544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3512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412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5088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5696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6304" w:hanging="1440"/>
      </w:pPr>
      <w:rPr>
        <w:rFonts w:hint="default"/>
        <w:b w:val="0"/>
        <w:sz w:val="28"/>
      </w:rPr>
    </w:lvl>
  </w:abstractNum>
  <w:abstractNum w:abstractNumId="5">
    <w:nsid w:val="2167327B"/>
    <w:multiLevelType w:val="hybridMultilevel"/>
    <w:tmpl w:val="FEDCF188"/>
    <w:lvl w:ilvl="0" w:tplc="5BF2E1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4A42FAC"/>
    <w:multiLevelType w:val="multilevel"/>
    <w:tmpl w:val="372CFF3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thaiLetters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>
    <w:nsid w:val="35C61908"/>
    <w:multiLevelType w:val="hybridMultilevel"/>
    <w:tmpl w:val="4664C8C6"/>
    <w:lvl w:ilvl="0" w:tplc="B7DE66A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eesiaUPC" w:hAnsi="FreesiaUPC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BF5A90"/>
    <w:multiLevelType w:val="hybridMultilevel"/>
    <w:tmpl w:val="B2366392"/>
    <w:lvl w:ilvl="0" w:tplc="3148DD22">
      <w:start w:val="3"/>
      <w:numFmt w:val="bullet"/>
      <w:lvlText w:val="-"/>
      <w:lvlJc w:val="left"/>
      <w:pPr>
        <w:ind w:left="1080" w:hanging="360"/>
      </w:pPr>
      <w:rPr>
        <w:rFonts w:ascii="FreesiaUPC" w:eastAsia="Calibri" w:hAnsi="FreesiaUPC" w:cs="FreesiaUPC" w:hint="default"/>
        <w:color w:val="000000" w:themeColor="text1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192B89"/>
    <w:multiLevelType w:val="hybridMultilevel"/>
    <w:tmpl w:val="B02625EE"/>
    <w:lvl w:ilvl="0" w:tplc="5CACBEA6">
      <w:start w:val="1"/>
      <w:numFmt w:val="decimal"/>
      <w:lvlText w:val="3.%1"/>
      <w:lvlJc w:val="left"/>
      <w:pPr>
        <w:ind w:left="1062" w:hanging="360"/>
      </w:pPr>
      <w:rPr>
        <w:rFonts w:ascii="FreesiaUPC" w:hAnsi="FreesiaUPC" w:cs="FreesiaUPC" w:hint="cs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411B70B8"/>
    <w:multiLevelType w:val="hybridMultilevel"/>
    <w:tmpl w:val="0F86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F5281"/>
    <w:multiLevelType w:val="multilevel"/>
    <w:tmpl w:val="7DE2EBB0"/>
    <w:lvl w:ilvl="0">
      <w:start w:val="1"/>
      <w:numFmt w:val="decimal"/>
      <w:lvlText w:val="%1"/>
      <w:lvlJc w:val="left"/>
      <w:pPr>
        <w:ind w:left="2550" w:hanging="2550"/>
      </w:pPr>
      <w:rPr>
        <w:rFonts w:hint="default"/>
      </w:rPr>
    </w:lvl>
    <w:lvl w:ilvl="1">
      <w:numFmt w:val="bullet"/>
      <w:lvlText w:val="-"/>
      <w:lvlJc w:val="left"/>
      <w:pPr>
        <w:ind w:left="4535" w:hanging="2550"/>
      </w:pPr>
      <w:rPr>
        <w:rFonts w:ascii="Cordia New" w:eastAsia="Times New Roman" w:hAnsi="Cordia New" w:cs="Cordia New" w:hint="default"/>
        <w:b w:val="0"/>
        <w:bCs w:val="0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6520" w:hanging="2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05" w:hanging="25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0" w:hanging="25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75" w:hanging="25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0" w:hanging="25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45" w:hanging="25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30" w:hanging="2550"/>
      </w:pPr>
      <w:rPr>
        <w:rFonts w:hint="default"/>
      </w:rPr>
    </w:lvl>
  </w:abstractNum>
  <w:abstractNum w:abstractNumId="12">
    <w:nsid w:val="4AF67DE4"/>
    <w:multiLevelType w:val="hybridMultilevel"/>
    <w:tmpl w:val="D54416D2"/>
    <w:lvl w:ilvl="0" w:tplc="4C467618">
      <w:start w:val="3"/>
      <w:numFmt w:val="decimal"/>
      <w:lvlText w:val="%1."/>
      <w:lvlJc w:val="left"/>
      <w:pPr>
        <w:ind w:left="720" w:hanging="360"/>
      </w:pPr>
      <w:rPr>
        <w:rFonts w:ascii="FreesiaUPC" w:hAnsi="FreesiaUPC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BF143C"/>
    <w:multiLevelType w:val="multilevel"/>
    <w:tmpl w:val="D7AA3C4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FreesiaUPC" w:hAnsi="FreesiaUPC" w:cs="Times New Roman" w:hint="default"/>
        <w:b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608"/>
        </w:tabs>
        <w:ind w:left="608" w:hanging="360"/>
      </w:pPr>
      <w:rPr>
        <w:rFonts w:ascii="FreesiaUPC" w:hAnsi="FreesiaUPC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216"/>
        </w:tabs>
        <w:ind w:left="1216" w:hanging="720"/>
      </w:pPr>
      <w:rPr>
        <w:rFonts w:ascii="FreesiaUPC" w:hAnsi="FreesiaUPC"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464"/>
        </w:tabs>
        <w:ind w:left="1464" w:hanging="720"/>
      </w:pPr>
      <w:rPr>
        <w:rFonts w:ascii="FreesiaUPC" w:hAnsi="FreesiaUPC"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072"/>
        </w:tabs>
        <w:ind w:left="2072" w:hanging="1080"/>
      </w:pPr>
      <w:rPr>
        <w:rFonts w:ascii="FreesiaUPC" w:hAnsi="FreesiaUPC"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080"/>
      </w:pPr>
      <w:rPr>
        <w:rFonts w:ascii="FreesiaUPC" w:hAnsi="FreesiaUPC"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2928"/>
        </w:tabs>
        <w:ind w:left="2928" w:hanging="1440"/>
      </w:pPr>
      <w:rPr>
        <w:rFonts w:ascii="FreesiaUPC" w:hAnsi="FreesiaUPC"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176"/>
        </w:tabs>
        <w:ind w:left="3176" w:hanging="1440"/>
      </w:pPr>
      <w:rPr>
        <w:rFonts w:ascii="FreesiaUPC" w:hAnsi="FreesiaUPC"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3784"/>
        </w:tabs>
        <w:ind w:left="3784" w:hanging="1800"/>
      </w:pPr>
      <w:rPr>
        <w:rFonts w:ascii="FreesiaUPC" w:hAnsi="FreesiaUPC" w:cs="Times New Roman" w:hint="default"/>
        <w:b w:val="0"/>
        <w:sz w:val="28"/>
      </w:rPr>
    </w:lvl>
  </w:abstractNum>
  <w:abstractNum w:abstractNumId="14">
    <w:nsid w:val="5C1313E7"/>
    <w:multiLevelType w:val="hybridMultilevel"/>
    <w:tmpl w:val="24C637EE"/>
    <w:lvl w:ilvl="0" w:tplc="10E43BE0">
      <w:start w:val="1"/>
      <w:numFmt w:val="decimal"/>
      <w:lvlText w:val="%1."/>
      <w:lvlJc w:val="left"/>
      <w:pPr>
        <w:ind w:left="720" w:hanging="360"/>
      </w:pPr>
      <w:rPr>
        <w:rFonts w:ascii="FreesiaUPC" w:hAnsi="FreesiaUPC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524DA"/>
    <w:multiLevelType w:val="multilevel"/>
    <w:tmpl w:val="478E9EB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360"/>
      </w:pPr>
      <w:rPr>
        <w:rFonts w:ascii="FreesiaUPC" w:hAnsi="FreesiaUPC" w:cs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0"/>
        </w:tabs>
        <w:ind w:left="1300" w:hanging="720"/>
      </w:pPr>
      <w:rPr>
        <w:rFonts w:cs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90"/>
        </w:tabs>
        <w:ind w:left="1590" w:hanging="720"/>
      </w:pPr>
      <w:rPr>
        <w:rFonts w:cs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240"/>
        </w:tabs>
        <w:ind w:left="2240" w:hanging="1080"/>
      </w:pPr>
      <w:rPr>
        <w:rFonts w:cs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530"/>
        </w:tabs>
        <w:ind w:left="2530" w:hanging="1080"/>
      </w:pPr>
      <w:rPr>
        <w:rFonts w:cs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180"/>
        </w:tabs>
        <w:ind w:left="3180" w:hanging="1440"/>
      </w:pPr>
      <w:rPr>
        <w:rFonts w:cs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470"/>
        </w:tabs>
        <w:ind w:left="3470" w:hanging="1440"/>
      </w:pPr>
      <w:rPr>
        <w:rFonts w:cs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4120"/>
        </w:tabs>
        <w:ind w:left="4120" w:hanging="1800"/>
      </w:pPr>
      <w:rPr>
        <w:rFonts w:cs="Times New Roman" w:hint="default"/>
        <w:b w:val="0"/>
        <w:sz w:val="28"/>
      </w:rPr>
    </w:lvl>
  </w:abstractNum>
  <w:abstractNum w:abstractNumId="16">
    <w:nsid w:val="6A797D1A"/>
    <w:multiLevelType w:val="hybridMultilevel"/>
    <w:tmpl w:val="324E2706"/>
    <w:lvl w:ilvl="0" w:tplc="92007D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eesiaUPC" w:hAnsi="FreesiaUPC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B12375"/>
    <w:multiLevelType w:val="multilevel"/>
    <w:tmpl w:val="EA9641E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2.%2"/>
      <w:lvlJc w:val="left"/>
      <w:pPr>
        <w:ind w:left="643" w:hanging="360"/>
      </w:pPr>
      <w:rPr>
        <w:rFonts w:ascii="FreesiaUPC" w:hAnsi="FreesiaUPC" w:cs="FreesiaUPC" w:hint="cs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cs="Times New Roman" w:hint="default"/>
        <w:b w:val="0"/>
      </w:rPr>
    </w:lvl>
  </w:abstractNum>
  <w:abstractNum w:abstractNumId="18">
    <w:nsid w:val="71E83231"/>
    <w:multiLevelType w:val="hybridMultilevel"/>
    <w:tmpl w:val="7892FD98"/>
    <w:lvl w:ilvl="0" w:tplc="39F25830">
      <w:numFmt w:val="bullet"/>
      <w:lvlText w:val="-"/>
      <w:lvlJc w:val="left"/>
      <w:pPr>
        <w:ind w:left="720" w:hanging="360"/>
      </w:pPr>
      <w:rPr>
        <w:rFonts w:ascii="FreesiaUPC" w:eastAsia="Times New Roman" w:hAnsi="FreesiaUPC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5711C"/>
    <w:multiLevelType w:val="hybridMultilevel"/>
    <w:tmpl w:val="7C5C7908"/>
    <w:lvl w:ilvl="0" w:tplc="2DDEF812">
      <w:start w:val="7"/>
      <w:numFmt w:val="bullet"/>
      <w:lvlText w:val="-"/>
      <w:lvlJc w:val="left"/>
      <w:pPr>
        <w:ind w:left="360" w:hanging="360"/>
      </w:pPr>
      <w:rPr>
        <w:rFonts w:ascii="FreesiaUPC" w:eastAsia="Times New Roman" w:hAnsi="FreesiaUPC" w:cs="FreesiaUP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0E670A"/>
    <w:multiLevelType w:val="multilevel"/>
    <w:tmpl w:val="7614584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62"/>
        </w:tabs>
        <w:ind w:left="1062" w:hanging="360"/>
      </w:pPr>
      <w:rPr>
        <w:rFonts w:ascii="FreesiaUPC" w:hAnsi="FreesiaUPC" w:cs="FreesiaUPC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52"/>
        </w:tabs>
        <w:ind w:left="565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16"/>
        </w:tabs>
        <w:ind w:left="7416" w:hanging="1800"/>
      </w:pPr>
      <w:rPr>
        <w:rFonts w:cs="Times New Roman"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8"/>
  </w:num>
  <w:num w:numId="5">
    <w:abstractNumId w:val="12"/>
  </w:num>
  <w:num w:numId="6">
    <w:abstractNumId w:val="6"/>
  </w:num>
  <w:num w:numId="7">
    <w:abstractNumId w:val="1"/>
  </w:num>
  <w:num w:numId="8">
    <w:abstractNumId w:val="16"/>
  </w:num>
  <w:num w:numId="9">
    <w:abstractNumId w:val="7"/>
  </w:num>
  <w:num w:numId="10">
    <w:abstractNumId w:val="20"/>
  </w:num>
  <w:num w:numId="11">
    <w:abstractNumId w:val="15"/>
  </w:num>
  <w:num w:numId="12">
    <w:abstractNumId w:val="13"/>
  </w:num>
  <w:num w:numId="13">
    <w:abstractNumId w:val="4"/>
  </w:num>
  <w:num w:numId="14">
    <w:abstractNumId w:val="3"/>
  </w:num>
  <w:num w:numId="15">
    <w:abstractNumId w:val="19"/>
  </w:num>
  <w:num w:numId="16">
    <w:abstractNumId w:val="0"/>
  </w:num>
  <w:num w:numId="17">
    <w:abstractNumId w:val="14"/>
  </w:num>
  <w:num w:numId="18">
    <w:abstractNumId w:val="8"/>
  </w:num>
  <w:num w:numId="19">
    <w:abstractNumId w:val="10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 w:grammar="clean"/>
  <w:trackRevisions/>
  <w:defaultTabStop w:val="720"/>
  <w:doNotHyphenateCaps/>
  <w:characterSpacingControl w:val="doNotCompress"/>
  <w:doNotValidateAgainstSchema/>
  <w:doNotDemarcateInvalidXml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88"/>
    <w:rsid w:val="00001ADB"/>
    <w:rsid w:val="00017B20"/>
    <w:rsid w:val="00037ADF"/>
    <w:rsid w:val="00043DC3"/>
    <w:rsid w:val="00052831"/>
    <w:rsid w:val="00085ED4"/>
    <w:rsid w:val="00096C09"/>
    <w:rsid w:val="00096EA5"/>
    <w:rsid w:val="000A2896"/>
    <w:rsid w:val="000A67E4"/>
    <w:rsid w:val="000E2667"/>
    <w:rsid w:val="000F0806"/>
    <w:rsid w:val="001004AB"/>
    <w:rsid w:val="00107CDF"/>
    <w:rsid w:val="001A1FEC"/>
    <w:rsid w:val="001B0F17"/>
    <w:rsid w:val="00200E9A"/>
    <w:rsid w:val="00215B77"/>
    <w:rsid w:val="00251C2D"/>
    <w:rsid w:val="00292FE9"/>
    <w:rsid w:val="002E57D1"/>
    <w:rsid w:val="002F0C11"/>
    <w:rsid w:val="00302075"/>
    <w:rsid w:val="00304270"/>
    <w:rsid w:val="003264B6"/>
    <w:rsid w:val="0032655B"/>
    <w:rsid w:val="00356FD0"/>
    <w:rsid w:val="00364164"/>
    <w:rsid w:val="00382B59"/>
    <w:rsid w:val="003A7609"/>
    <w:rsid w:val="003C2A14"/>
    <w:rsid w:val="003D4788"/>
    <w:rsid w:val="003F41DF"/>
    <w:rsid w:val="00414384"/>
    <w:rsid w:val="004200BE"/>
    <w:rsid w:val="004831E0"/>
    <w:rsid w:val="004B2DF2"/>
    <w:rsid w:val="004F6C3D"/>
    <w:rsid w:val="00512BD6"/>
    <w:rsid w:val="0052727B"/>
    <w:rsid w:val="00540B7F"/>
    <w:rsid w:val="00554B5E"/>
    <w:rsid w:val="005A368F"/>
    <w:rsid w:val="005A47BA"/>
    <w:rsid w:val="005B49AE"/>
    <w:rsid w:val="005C0E71"/>
    <w:rsid w:val="005C7135"/>
    <w:rsid w:val="005D511F"/>
    <w:rsid w:val="005E7B42"/>
    <w:rsid w:val="005F0C80"/>
    <w:rsid w:val="00600A22"/>
    <w:rsid w:val="006433E8"/>
    <w:rsid w:val="00650A7E"/>
    <w:rsid w:val="00652B5E"/>
    <w:rsid w:val="00661747"/>
    <w:rsid w:val="00663847"/>
    <w:rsid w:val="00663D97"/>
    <w:rsid w:val="006737A4"/>
    <w:rsid w:val="00682388"/>
    <w:rsid w:val="006972C8"/>
    <w:rsid w:val="006A0140"/>
    <w:rsid w:val="006A11A4"/>
    <w:rsid w:val="006B0C33"/>
    <w:rsid w:val="006C1114"/>
    <w:rsid w:val="00700202"/>
    <w:rsid w:val="0071509A"/>
    <w:rsid w:val="00717A4D"/>
    <w:rsid w:val="0073020D"/>
    <w:rsid w:val="0075231A"/>
    <w:rsid w:val="00756393"/>
    <w:rsid w:val="00772228"/>
    <w:rsid w:val="007754F1"/>
    <w:rsid w:val="007946F9"/>
    <w:rsid w:val="007A0EBA"/>
    <w:rsid w:val="007A33D5"/>
    <w:rsid w:val="007B2098"/>
    <w:rsid w:val="007B21AC"/>
    <w:rsid w:val="007D5F82"/>
    <w:rsid w:val="007E7546"/>
    <w:rsid w:val="00815DE1"/>
    <w:rsid w:val="008409C9"/>
    <w:rsid w:val="00851DB2"/>
    <w:rsid w:val="00853729"/>
    <w:rsid w:val="00882627"/>
    <w:rsid w:val="008968DA"/>
    <w:rsid w:val="008A365D"/>
    <w:rsid w:val="008E2CE2"/>
    <w:rsid w:val="009000F8"/>
    <w:rsid w:val="00903437"/>
    <w:rsid w:val="00905026"/>
    <w:rsid w:val="0093703A"/>
    <w:rsid w:val="00945EA5"/>
    <w:rsid w:val="00971299"/>
    <w:rsid w:val="009727F2"/>
    <w:rsid w:val="00980D34"/>
    <w:rsid w:val="00996ED4"/>
    <w:rsid w:val="009B300D"/>
    <w:rsid w:val="009D7F31"/>
    <w:rsid w:val="009F5A8B"/>
    <w:rsid w:val="00A10A95"/>
    <w:rsid w:val="00A22FDA"/>
    <w:rsid w:val="00A30271"/>
    <w:rsid w:val="00A33F75"/>
    <w:rsid w:val="00A47105"/>
    <w:rsid w:val="00A62526"/>
    <w:rsid w:val="00A9740A"/>
    <w:rsid w:val="00AD2175"/>
    <w:rsid w:val="00AD5873"/>
    <w:rsid w:val="00AD72E1"/>
    <w:rsid w:val="00AE4C33"/>
    <w:rsid w:val="00B120F2"/>
    <w:rsid w:val="00B32AC7"/>
    <w:rsid w:val="00B3455D"/>
    <w:rsid w:val="00B404F2"/>
    <w:rsid w:val="00B40889"/>
    <w:rsid w:val="00B9203D"/>
    <w:rsid w:val="00C12426"/>
    <w:rsid w:val="00C46352"/>
    <w:rsid w:val="00C85709"/>
    <w:rsid w:val="00C93511"/>
    <w:rsid w:val="00C947BE"/>
    <w:rsid w:val="00CB62EA"/>
    <w:rsid w:val="00D04A91"/>
    <w:rsid w:val="00D37674"/>
    <w:rsid w:val="00D47306"/>
    <w:rsid w:val="00D61D59"/>
    <w:rsid w:val="00D622F9"/>
    <w:rsid w:val="00DB0ED0"/>
    <w:rsid w:val="00E21930"/>
    <w:rsid w:val="00E511FB"/>
    <w:rsid w:val="00E95DBD"/>
    <w:rsid w:val="00EB2AC5"/>
    <w:rsid w:val="00EB60F1"/>
    <w:rsid w:val="00ED38F0"/>
    <w:rsid w:val="00EE27A8"/>
    <w:rsid w:val="00EF0054"/>
    <w:rsid w:val="00EF4407"/>
    <w:rsid w:val="00F07ECD"/>
    <w:rsid w:val="00F60F15"/>
    <w:rsid w:val="00F81F4F"/>
    <w:rsid w:val="00F8372A"/>
    <w:rsid w:val="00F91B9B"/>
    <w:rsid w:val="00FA1036"/>
    <w:rsid w:val="00FA54EB"/>
    <w:rsid w:val="00FD4584"/>
    <w:rsid w:val="00FD5DBE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2B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8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75"/>
    <w:pPr>
      <w:ind w:left="720"/>
    </w:pPr>
  </w:style>
  <w:style w:type="table" w:styleId="TableGrid">
    <w:name w:val="Table Grid"/>
    <w:basedOn w:val="TableNormal"/>
    <w:locked/>
    <w:rsid w:val="000F08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08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080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F08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0F08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F080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F08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F080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5">
    <w:name w:val="Medium List 2 Accent 5"/>
    <w:basedOn w:val="TableNormal"/>
    <w:uiPriority w:val="66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08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0F080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Grid">
    <w:name w:val="Light Grid"/>
    <w:basedOn w:val="TableNormal"/>
    <w:uiPriority w:val="62"/>
    <w:rsid w:val="000F080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F08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7A33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88"/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75"/>
    <w:pPr>
      <w:ind w:left="720"/>
    </w:pPr>
  </w:style>
  <w:style w:type="table" w:styleId="TableGrid">
    <w:name w:val="Table Grid"/>
    <w:basedOn w:val="TableNormal"/>
    <w:locked/>
    <w:rsid w:val="000F08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08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080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F08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0F08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F080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F08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F080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5">
    <w:name w:val="Medium List 2 Accent 5"/>
    <w:basedOn w:val="TableNormal"/>
    <w:uiPriority w:val="66"/>
    <w:rsid w:val="000F08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F08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0F080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Grid">
    <w:name w:val="Light Grid"/>
    <w:basedOn w:val="TableNormal"/>
    <w:uiPriority w:val="62"/>
    <w:rsid w:val="000F080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F08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7A33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c6d79b5-523a-4fc8-8d2d-59cf984c1c78">MNWKUV5CACFF-1-23057</_dlc_DocId>
    <_dlc_DocIdUrl xmlns="dc6d79b5-523a-4fc8-8d2d-59cf984c1c78">
      <Url>https://kintranet.kasikornbank.com/dept/CO/_layouts/DocIdRedir.aspx?ID=MNWKUV5CACFF-1-23057</Url>
      <Description>MNWKUV5CACFF-1-23057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CD1C0CCECAF40BE7024DC159AE65D" ma:contentTypeVersion="1" ma:contentTypeDescription="Create a new document." ma:contentTypeScope="" ma:versionID="34907434bb912c6d2f0bcfb799a7a26b">
  <xsd:schema xmlns:xsd="http://www.w3.org/2001/XMLSchema" xmlns:xs="http://www.w3.org/2001/XMLSchema" xmlns:p="http://schemas.microsoft.com/office/2006/metadata/properties" xmlns:ns2="dc6d79b5-523a-4fc8-8d2d-59cf984c1c78" targetNamespace="http://schemas.microsoft.com/office/2006/metadata/properties" ma:root="true" ma:fieldsID="6821762a70fd98df1684dabf9186560f" ns2:_="">
    <xsd:import namespace="dc6d79b5-523a-4fc8-8d2d-59cf984c1c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d79b5-523a-4fc8-8d2d-59cf984c1c7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FEDC2-FD90-4520-BC60-3D3257D91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E0F0C-AD0E-4A01-8B9B-C01E1B416F90}">
  <ds:schemaRefs>
    <ds:schemaRef ds:uri="http://schemas.microsoft.com/office/2006/metadata/properties"/>
    <ds:schemaRef ds:uri="http://schemas.microsoft.com/office/infopath/2007/PartnerControls"/>
    <ds:schemaRef ds:uri="dc6d79b5-523a-4fc8-8d2d-59cf984c1c78"/>
  </ds:schemaRefs>
</ds:datastoreItem>
</file>

<file path=customXml/itemProps3.xml><?xml version="1.0" encoding="utf-8"?>
<ds:datastoreItem xmlns:ds="http://schemas.openxmlformats.org/officeDocument/2006/customXml" ds:itemID="{6BD8CFB6-91A7-49C6-9192-BBB70B8C445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120BD2F-EF20-4DF0-9871-83333A42D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d79b5-523a-4fc8-8d2d-59cf984c1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8C5B28-8BD4-455C-B96A-9E9088EA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สรุปหลักเกณฑ์สำคัญในการปฏิบัติเกี่ยวกับสินเชื่อส่วนบุคคล</vt:lpstr>
    </vt:vector>
  </TitlesOfParts>
  <Company>kbank</Company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สรุปหลักเกณฑ์สำคัญในการปฏิบัติเกี่ยวกับสินเชื่อส่วนบุคคล</dc:title>
  <dc:creator>apichet.su</dc:creator>
  <cp:lastModifiedBy>gable_sos</cp:lastModifiedBy>
  <cp:revision>26</cp:revision>
  <cp:lastPrinted>2016-06-28T09:49:00Z</cp:lastPrinted>
  <dcterms:created xsi:type="dcterms:W3CDTF">2016-06-24T06:21:00Z</dcterms:created>
  <dcterms:modified xsi:type="dcterms:W3CDTF">2017-03-31T09:35:00Z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0x010100464CD1C0CCECAF40BE7024DC159AE65D</vt:lpwstr>
  </property>
  <property fmtid="{D5CDD505-2E9C-101B-9397-08002B2CF9AE}" pid="3" name="_dlc_DocIdItemGuid">
    <vt:lpwstr>22c70871-74c5-4562-b4bd-0fb8b5c1083d</vt:lpwstr>
  </property>
</Properties>
</file>