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IntelliAssist Corp - Remote Work Policy</w:t>
      </w:r>
    </w:p>
    <w:p>
      <w:pPr>
        <w:pStyle w:val="Heading2"/>
      </w:pPr>
      <w:r>
        <w:t>1. Purpose</w:t>
      </w:r>
    </w:p>
    <w:p>
      <w:r>
        <w:t>This policy defines the rules and expectations for employees of IntelliAssist Corp who work remotely, either full-time or on a hybrid schedule. The purpose of this policy is to ensure productivity, security, and fair treatment for all remote staff.</w:t>
      </w:r>
    </w:p>
    <w:p>
      <w:pPr>
        <w:pStyle w:val="Heading2"/>
      </w:pPr>
      <w:r>
        <w:t>2. Eligibility</w:t>
      </w:r>
    </w:p>
    <w:p>
      <w:r>
        <w:t>Employees are eligible to work remotely after completing a 90-day probationary period in their role, subject to manager approval. Roles that require physical presence, such as on-site hardware support, are not eligible for remote work under this policy.</w:t>
      </w:r>
    </w:p>
    <w:p>
      <w:pPr>
        <w:pStyle w:val="Heading2"/>
      </w:pPr>
      <w:r>
        <w:t>3. Working Hours</w:t>
      </w:r>
    </w:p>
    <w:p>
      <w:r>
        <w:t>Remote employees are expected to be available during core hours of 10:00 AM to 4:00 PM in their local time zone. Outside of core hours, employees may set flexible schedules as long as they complete a standard 8-hour workday and attend required meetings.</w:t>
      </w:r>
    </w:p>
    <w:p>
      <w:pPr>
        <w:pStyle w:val="Heading2"/>
      </w:pPr>
      <w:r>
        <w:t>4. Equipment and Security</w:t>
      </w:r>
    </w:p>
    <w:p>
      <w:r>
        <w:t>IntelliAssist Corp will provide a company laptop and a one-time home office stipend of $300 for eligible remote employees. All remote employees must use the company VPN when accessing internal systems and must enable full-disk encryption on all work devices. Sharing company devices with family members or storing company data on personal cloud accounts is strictly prohibited.</w:t>
      </w:r>
    </w:p>
    <w:p>
      <w:pPr>
        <w:pStyle w:val="Heading2"/>
      </w:pPr>
      <w:r>
        <w:t>5. Communication Expectations</w:t>
      </w:r>
    </w:p>
    <w:p>
      <w:r>
        <w:t>Remote employees must respond to messages on the company chat tool within 4 business hours and must keep their calendar up to date to reflect their real availability. Each team is expected to hold at least one video check-in per week.</w:t>
      </w:r>
    </w:p>
    <w:p>
      <w:pPr>
        <w:pStyle w:val="Heading2"/>
      </w:pPr>
      <w:r>
        <w:t>6. Performance Review</w:t>
      </w:r>
    </w:p>
    <w:p>
      <w:r>
        <w:t>Remote employees are evaluated using the same performance criteria as in-office employees, based on measurable output and goal completion rather than hours logged online. Managers will conduct quarterly one-on-one reviews to discuss progress, blockers, and career development.</w:t>
      </w:r>
    </w:p>
    <w:p>
      <w:pPr>
        <w:pStyle w:val="Heading2"/>
      </w:pPr>
      <w:r>
        <w:t>7. Policy Violations</w:t>
      </w:r>
    </w:p>
    <w:p>
      <w:r>
        <w:t>Failure to comply with the security requirements in Section 4, including VPN usage and device encryption, may result in revocation of remote work privileges and disciplinary action up to and including termination, depending on the severity of the violation.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