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rPr>
          <w:b/>
          <w:bCs/>
          <w:color w:val="2A9D8F"/>
          <w:spacing w:val="40"/>
          <w:sz w:val="26"/>
          <w:szCs w:val="26"/>
        </w:rPr>
        <w:t xml:space="preserve">WEEK 3 TASK</w:t>
      </w:r>
    </w:p>
    <w:p>
      <w:pPr>
        <w:spacing w:after="160" w:before="120"/>
      </w:pPr>
      <w:r>
        <w:rPr>
          <w:rFonts w:ascii="Calibri Light" w:cs="Calibri Light" w:eastAsia="Calibri Light" w:hAnsi="Calibri Light"/>
          <w:b/>
          <w:bCs/>
          <w:color w:val="1F3A5F"/>
          <w:sz w:val="52"/>
          <w:szCs w:val="52"/>
        </w:rPr>
        <w:t xml:space="preserve">Machine Learning Model Development and Evaluation Plan</w:t>
      </w:r>
    </w:p>
    <w:p>
      <w:pPr>
        <w:pBdr>
          <w:bottom w:val="single" w:color="2A9D8F" w:sz="18" w:space="6"/>
        </w:pBdr>
        <w:spacing w:after="300"/>
      </w:pPr>
      <w:r>
        <w:rPr>
          <w:color w:val="5C6B7A"/>
          <w:sz w:val="28"/>
          <w:szCs w:val="28"/>
        </w:rPr>
        <w:t xml:space="preserve">Step-by-step Python plan for a 30-day hospital readmission prediction model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Intern</w:t>
            </w:r>
          </w:p>
        </w:tc>
        <w:tc>
          <w:tcPr>
            <w:tcW w:type="dxa" w:w="48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 Chakradhar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Internship</w:t>
            </w:r>
          </w:p>
        </w:tc>
        <w:tc>
          <w:tcPr>
            <w:tcW w:type="dxa" w:w="48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Virtual Data Science Explorer Intern - YuvaIntern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Task</w:t>
            </w:r>
          </w:p>
        </w:tc>
        <w:tc>
          <w:tcPr>
            <w:tcW w:type="dxa" w:w="48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Week 3: Python-Based ML Model Development and Evaluation Plan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Predicting 30-Day Hospital Readmission Risk (hypothetical)</w:t>
            </w:r>
          </w:p>
        </w:tc>
      </w:tr>
      <w:tr>
        <w:tc>
          <w:tcPr>
            <w:tcW w:type="dxa" w:w="22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b/>
                <w:bCs/>
                <w:color w:val="1F3A5F"/>
                <w:sz w:val="21"/>
                <w:szCs w:val="21"/>
              </w:rPr>
              <w:t xml:space="preserve">Submission date</w:t>
            </w:r>
          </w:p>
        </w:tc>
        <w:tc>
          <w:tcPr>
            <w:tcW w:type="dxa" w:w="4800"/>
            <w:tcBorders>
              <w:top w:val="single" w:color="C9D3DD" w:sz="4"/>
              <w:left w:val="none" w:color="FFFFFF" w:sz="0"/>
              <w:bottom w:val="single" w:color="C9D3DD" w:sz="4"/>
              <w:right w:val="none" w:color="FFFFFF" w:sz="0"/>
            </w:tcBorders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sz w:val="21"/>
                <w:szCs w:val="21"/>
              </w:rPr>
              <w:t xml:space="preserve">3 October 2026</w:t>
            </w:r>
          </w:p>
        </w:tc>
      </w:tr>
    </w:tbl>
    <w:p>
      <w:pPr>
        <w:spacing w:before="1400"/>
      </w:pPr>
      <w:r>
        <w:rPr>
          <w:i/>
          <w:iCs/>
          <w:color w:val="5C6B7A"/>
          <w:sz w:val="18"/>
          <w:szCs w:val="18"/>
        </w:rPr>
        <w:t xml:space="preserve">Note: this is a planning document for a hypothetical project. All figures labelled "mock-up" or "illustrative" use synthetic numbers created to demonstrate the planned analysis; they are not results from real patient data.</w:t>
      </w:r>
    </w:p>
    <w:p>
      <w:r>
        <w:br w:type="page"/>
      </w:r>
    </w:p>
    <w:p>
      <w:pPr>
        <w:spacing w:after="200"/>
      </w:pPr>
      <w:r>
        <w:rPr>
          <w:b/>
          <w:bCs/>
          <w:color w:val="1F3A5F"/>
          <w:sz w:val="32"/>
          <w:szCs w:val="32"/>
        </w:rPr>
        <w:t xml:space="preserve">Table of Contents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1. Introduction</w:t>
      </w:r>
      <w:r>
        <w:rPr>
          <w:sz w:val="22"/>
          <w:szCs w:val="22"/>
        </w:rPr>
        <w:tab/>
        <w:t xml:space="preserve">3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2. Problem Definition</w:t>
      </w:r>
      <w:r>
        <w:rPr>
          <w:sz w:val="22"/>
          <w:szCs w:val="22"/>
        </w:rPr>
        <w:tab/>
        <w:t xml:space="preserve">3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2.1 The problem</w:t>
      </w:r>
      <w:r>
        <w:rPr>
          <w:sz w:val="20"/>
          <w:szCs w:val="20"/>
        </w:rPr>
        <w:tab/>
        <w:t xml:space="preserve">3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2.2 Justification</w:t>
      </w:r>
      <w:r>
        <w:rPr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2.3 Success criteria</w:t>
      </w:r>
      <w:r>
        <w:rPr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3. Data Preprocessing</w:t>
      </w:r>
      <w:r>
        <w:rPr>
          <w:sz w:val="22"/>
          <w:szCs w:val="22"/>
        </w:rPr>
        <w:tab/>
        <w:t xml:space="preserve">4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3.1 Data cleaning</w:t>
      </w:r>
      <w:r>
        <w:rPr>
          <w:sz w:val="20"/>
          <w:szCs w:val="20"/>
        </w:rPr>
        <w:tab/>
        <w:t xml:space="preserve">4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3.2 Normalisation and encoding</w:t>
      </w:r>
      <w:r>
        <w:rPr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3.3 Feature engineering</w:t>
      </w:r>
      <w:r>
        <w:rPr>
          <w:sz w:val="20"/>
          <w:szCs w:val="20"/>
        </w:rPr>
        <w:tab/>
        <w:t xml:space="preserve">5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3.4 Feature selection</w:t>
      </w:r>
      <w:r>
        <w:rPr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3.5 Preprocessing challenges and solutions</w:t>
      </w:r>
      <w:r>
        <w:rPr>
          <w:sz w:val="20"/>
          <w:szCs w:val="20"/>
        </w:rPr>
        <w:tab/>
        <w:t xml:space="preserve">6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4. Model Selection and Training</w:t>
      </w:r>
      <w:r>
        <w:rPr>
          <w:sz w:val="22"/>
          <w:szCs w:val="22"/>
        </w:rPr>
        <w:tab/>
        <w:t xml:space="preserve">7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4.1 Candidate models</w:t>
      </w:r>
      <w:r>
        <w:rPr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4.2 Choice of model</w:t>
      </w:r>
      <w:r>
        <w:rPr>
          <w:sz w:val="20"/>
          <w:szCs w:val="20"/>
        </w:rPr>
        <w:tab/>
        <w:t xml:space="preserve">7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4.3 Data splitting and training process</w:t>
      </w:r>
      <w:r>
        <w:rPr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4.4 Hyperparameter tuning strategy</w:t>
      </w:r>
      <w:r>
        <w:rPr>
          <w:sz w:val="20"/>
          <w:szCs w:val="20"/>
        </w:rPr>
        <w:tab/>
        <w:t xml:space="preserve">8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5. Evaluation Metrics and Validation</w:t>
      </w:r>
      <w:r>
        <w:rPr>
          <w:sz w:val="22"/>
          <w:szCs w:val="22"/>
        </w:rPr>
        <w:tab/>
        <w:t xml:space="preserve">9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5.1 Why accuracy is not enough</w:t>
      </w:r>
      <w:r>
        <w:rPr>
          <w:sz w:val="20"/>
          <w:szCs w:val="20"/>
        </w:rPr>
        <w:tab/>
        <w:t xml:space="preserve">9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5.2 Threshold selection</w:t>
      </w:r>
      <w:r>
        <w:rPr>
          <w:sz w:val="20"/>
          <w:szCs w:val="20"/>
        </w:rPr>
        <w:tab/>
        <w:t xml:space="preserve">10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5.3 Cross-validation strategy</w:t>
      </w:r>
      <w:r>
        <w:rPr>
          <w:sz w:val="20"/>
          <w:szCs w:val="20"/>
        </w:rPr>
        <w:tab/>
        <w:t xml:space="preserve">11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5.4 Model interpretation</w:t>
      </w:r>
      <w:r>
        <w:rPr>
          <w:sz w:val="20"/>
          <w:szCs w:val="20"/>
        </w:rPr>
        <w:tab/>
        <w:t xml:space="preserve">11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6. Model Deployment and Maintenance (Conceptual)</w:t>
      </w:r>
      <w:r>
        <w:rPr>
          <w:sz w:val="22"/>
          <w:szCs w:val="22"/>
        </w:rPr>
        <w:tab/>
        <w:t xml:space="preserve">12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6.1 Deployment design</w:t>
      </w:r>
      <w:r>
        <w:rPr>
          <w:sz w:val="20"/>
          <w:szCs w:val="20"/>
        </w:rPr>
        <w:tab/>
        <w:t xml:space="preserve">12</w:t>
      </w:r>
    </w:p>
    <w:p>
      <w:pPr>
        <w:tabs>
          <w:tab w:val="right" w:pos="9360" w:leader="dot"/>
        </w:tabs>
        <w:spacing w:after="30" w:before="30"/>
        <w:ind w:left="400"/>
      </w:pPr>
      <w:r>
        <w:rPr>
          <w:b w:val="false"/>
          <w:bCs w:val="false"/>
          <w:color w:val="333333"/>
          <w:sz w:val="20"/>
          <w:szCs w:val="20"/>
        </w:rPr>
        <w:t xml:space="preserve">6.2 Monitoring and updating</w:t>
      </w:r>
      <w:r>
        <w:rPr>
          <w:sz w:val="20"/>
          <w:szCs w:val="20"/>
        </w:rPr>
        <w:tab/>
        <w:t xml:space="preserve">12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7. Timeline and Effort</w:t>
      </w:r>
      <w:r>
        <w:rPr>
          <w:sz w:val="22"/>
          <w:szCs w:val="22"/>
        </w:rPr>
        <w:tab/>
        <w:t xml:space="preserve">13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8. Conclusion</w:t>
      </w:r>
      <w:r>
        <w:rPr>
          <w:sz w:val="22"/>
          <w:szCs w:val="22"/>
        </w:rPr>
        <w:tab/>
        <w:t xml:space="preserve">13</w:t>
      </w:r>
    </w:p>
    <w:p>
      <w:pPr>
        <w:tabs>
          <w:tab w:val="right" w:pos="9360" w:leader="dot"/>
        </w:tabs>
        <w:spacing w:after="30" w:before="120"/>
        <w:ind w:left="0"/>
      </w:pPr>
      <w:r>
        <w:rPr>
          <w:b/>
          <w:bCs/>
          <w:color w:val="1F3A5F"/>
          <w:sz w:val="22"/>
          <w:szCs w:val="22"/>
        </w:rPr>
        <w:t xml:space="preserve">9. References</w:t>
      </w:r>
      <w:r>
        <w:rPr>
          <w:sz w:val="22"/>
          <w:szCs w:val="22"/>
        </w:rPr>
        <w:tab/>
        <w:t xml:space="preserve">14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40" w:line="300"/>
        <w:jc w:val="both"/>
      </w:pPr>
      <w:r>
        <w:t xml:space="preserve">This document is a detailed plan for developing, evaluating and deploying a machine learning model in Python. It covers every phase of the work: problem definition, data preprocessing, feature engineering and selection, model selection and training, hyperparameter tuning, evaluation and validation, and post-deployment maintenance. No code needs to be run at this stage, but each step is specified precisely enough (including the scikit-learn components to be used) to guide a full implementation.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w3_pipeline.png" descr="End-to-end machine learning workflow" title="End-to-end machine learning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C6B7A"/>
          <w:sz w:val="19"/>
          <w:szCs w:val="19"/>
        </w:rPr>
        <w:t xml:space="preserve">Figure 1: </w:t>
      </w:r>
      <w:r>
        <w:rPr>
          <w:i/>
          <w:iCs/>
          <w:color w:val="5C6B7A"/>
          <w:sz w:val="19"/>
          <w:szCs w:val="19"/>
        </w:rPr>
        <w:t xml:space="preserve">End-to-end machine learning workflow</w:t>
      </w:r>
    </w:p>
    <w:p>
      <w:pPr>
        <w:pStyle w:val="Heading1"/>
      </w:pPr>
      <w:r>
        <w:t xml:space="preserve">2. Problem Definition</w:t>
      </w:r>
    </w:p>
    <w:p>
      <w:pPr>
        <w:pStyle w:val="Heading2"/>
      </w:pPr>
      <w:r>
        <w:t xml:space="preserve">2.1 The problem</w:t>
      </w:r>
    </w:p>
    <w:p>
      <w:pPr>
        <w:spacing w:after="140" w:line="300"/>
        <w:jc w:val="both"/>
      </w:pPr>
      <w:r>
        <w:rPr>
          <w:b/>
          <w:bCs/>
        </w:rPr>
        <w:t xml:space="preserve">Predict, at the moment of discharge, the probability that an adult inpatient will have an unplanned readmission to hospital within 30 days.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1: </w:t>
      </w:r>
      <w:r>
        <w:rPr>
          <w:i/>
          <w:iCs/>
          <w:color w:val="5C6B7A"/>
          <w:sz w:val="19"/>
          <w:szCs w:val="19"/>
        </w:rPr>
        <w:t xml:space="preserve">Formal problem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96"/>
        <w:gridCol w:w="6864"/>
      </w:tblGrid>
      <w:tr>
        <w:trPr>
          <w:tblHeader/>
        </w:trP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ML task type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Supervised binary classification, with probability output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Unit of prediction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 hospital stay (encounter)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Target variable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B03A2E"/>
                <w:sz w:val="19"/>
                <w:szCs w:val="19"/>
              </w:rPr>
              <w:t xml:space="preserve">readmitted_30d</w:t>
            </w:r>
            <w:r>
              <w:rPr>
                <w:sz w:val="19"/>
                <w:szCs w:val="19"/>
              </w:rPr>
              <w:t xml:space="preserve"> = 1 if an unplanned admission occurs 1-30 days after discharge, else 0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Prediction time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At discharge; only information available by then may be used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Expected class balance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About 15% positive (imbalanced)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About 100,000 de-identified encounters: demographics, diagnoses, procedures, labs, medications, utilisation history</w:t>
            </w:r>
          </w:p>
        </w:tc>
      </w:tr>
      <w:tr>
        <w:tc>
          <w:tcPr>
            <w:tcW w:type="dxa" w:w="2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Decision supported</w:t>
            </w:r>
          </w:p>
        </w:tc>
        <w:tc>
          <w:tcPr>
            <w:tcW w:type="dxa" w:w="68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Enrol the top-risk patients in a post-discharge follow-up programme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Justification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High impact:</w:t>
      </w:r>
      <w:r>
        <w:t xml:space="preserve"> readmissions are costly, often harmful for patients, and used by payers as a quality measure, with financial penalties for hospitals that perform poorly.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Actionable:</w:t>
      </w:r>
      <w:r>
        <w:t xml:space="preserve"> a risk score at discharge triggers a concrete, affordable intervention (a follow-up call within 48 hours, an early clinic appointment, a medication review).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Suitable for ML:</w:t>
      </w:r>
      <w:r>
        <w:t xml:space="preserve"> the relationship between risk and its many contributing factors (comorbidities, prior use, social factors, medication complexity) is non-linear and interacting, which suits ensemble methods better than hand-made scoring rules such as LACE.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Measurable:</w:t>
      </w:r>
      <w:r>
        <w:t xml:space="preserve"> success can be measured both statistically (ROC-AUC, recall) and operationally (readmissions avoided per 100 patients contacted).</w:t>
      </w:r>
    </w:p>
    <w:p>
      <w:pPr>
        <w:pStyle w:val="Heading2"/>
      </w:pPr>
      <w:r>
        <w:t xml:space="preserve">2.3 Success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ROC-AUC of at least </w:t>
      </w:r>
      <w:r>
        <w:rPr>
          <w:b/>
          <w:bCs/>
        </w:rPr>
        <w:t xml:space="preserve">0.72</w:t>
      </w:r>
      <w:r>
        <w:t xml:space="preserve"> on the held-out test set, and at least </w:t>
      </w:r>
      <w:r>
        <w:rPr>
          <w:b/>
          <w:bCs/>
        </w:rPr>
        <w:t xml:space="preserve">0.05 above</w:t>
      </w:r>
      <w:r>
        <w:t xml:space="preserve"> the LACE baseline.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Recall of at least 60%</w:t>
      </w:r>
      <w:r>
        <w:t xml:space="preserve"> at the operating threshold chosen for the follow-up programme's capacity.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Well-calibrated probabilities (Brier score better than baseline; calibration curve close to the diagonal).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Recall difference between demographic groups below 10 percentage points.</w:t>
      </w:r>
    </w:p>
    <w:p>
      <w:pPr>
        <w:pStyle w:val="Heading1"/>
      </w:pPr>
      <w:r>
        <w:t xml:space="preserve">3. Data Preprocessing</w:t>
      </w:r>
    </w:p>
    <w:p>
      <w:pPr>
        <w:pStyle w:val="Heading2"/>
      </w:pPr>
      <w:r>
        <w:t xml:space="preserve">3.1 Data cleaning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2: </w:t>
      </w:r>
      <w:r>
        <w:rPr>
          <w:i/>
          <w:iCs/>
          <w:color w:val="5C6B7A"/>
          <w:sz w:val="19"/>
          <w:szCs w:val="19"/>
        </w:rPr>
        <w:t xml:space="preserve">Data cleaning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576"/>
        <w:gridCol w:w="2704"/>
      </w:tblGrid>
      <w:tr>
        <w:trPr>
          <w:tblHeader/>
        </w:trP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Planned treatment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Python tool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Duplicate encounters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Drop exact duplicates; merge ward transfers into one stay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pandas drop_duplicates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Invalid values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Rule-based validation (age 18-110, discharge after admit, lab ranges); invalid values set to NaN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pandera, pandas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Missing numeric values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Median imputation plus missing-indicator column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SimpleImputer(strategy="median", add_indicator=True)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Missing categorical values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Treat as its own category "Unknown"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SimpleImputer(strategy="constant")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Outliers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Cap at 1st/99th percentile (winsorise) for linear models; tree models left as is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custom transformer / np.clip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Inconsistent categories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Standardise labels; group rare levels (under 1%) into "Other"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OneHotEncoder(min_frequency=0.01)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Excluded records</w:t>
            </w:r>
          </w:p>
        </w:tc>
        <w:tc>
          <w:tcPr>
            <w:tcW w:type="dxa" w:w="45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In-hospital deaths, transfers to other hospitals, planned readmissions</w:t>
            </w:r>
          </w:p>
        </w:tc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pandas filtering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Normalisation and encoding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Scaling:</w:t>
      </w:r>
      <w:r>
        <w:t xml:space="preserve"> </w:t>
      </w:r>
      <w:r>
        <w:rPr>
          <w:rFonts w:ascii="Courier New" w:cs="Courier New" w:eastAsia="Courier New" w:hAnsi="Courier New"/>
          <w:color w:val="B03A2E"/>
        </w:rPr>
        <w:t xml:space="preserve">StandardScaler</w:t>
      </w:r>
      <w:r>
        <w:t xml:space="preserve"> for logistic regression and other distance- or gradient-based models; tree-based models do not need scaling.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Skewed variables</w:t>
      </w:r>
      <w:r>
        <w:t xml:space="preserve"> (length of stay, number of prior visits): </w:t>
      </w:r>
      <w:r>
        <w:rPr>
          <w:rFonts w:ascii="Courier New" w:cs="Courier New" w:eastAsia="Courier New" w:hAnsi="Courier New"/>
          <w:color w:val="B03A2E"/>
        </w:rPr>
        <w:t xml:space="preserve">log1p</w:t>
      </w:r>
      <w:r>
        <w:t xml:space="preserve"> or </w:t>
      </w:r>
      <w:r>
        <w:rPr>
          <w:rFonts w:ascii="Courier New" w:cs="Courier New" w:eastAsia="Courier New" w:hAnsi="Courier New"/>
          <w:color w:val="B03A2E"/>
        </w:rPr>
        <w:t xml:space="preserve">PowerTransformer</w:t>
      </w:r>
      <w:r>
        <w:t xml:space="preserve"> (Yeo-Johnson) for linear models.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Nominal categories:</w:t>
      </w:r>
      <w:r>
        <w:t xml:space="preserve"> one-hot encoding for low-cardinality fields (admission type, discharge disposition).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High-cardinality codes</w:t>
      </w:r>
      <w:r>
        <w:t xml:space="preserve"> (thousands of ICD-10 codes): first grouped into clinically meaningful categories (Charlson / Elixhauser comorbidity groups, CCSR categories), then target-encoded </w:t>
      </w:r>
      <w:r>
        <w:rPr>
          <w:i/>
          <w:iCs/>
        </w:rPr>
        <w:t xml:space="preserve">inside</w:t>
      </w:r>
      <w:r>
        <w:t xml:space="preserve"> cross-validation folds to avoid leakage.</w:t>
      </w:r>
    </w:p>
    <w:p>
      <w:pPr>
        <w:pStyle w:val="Heading2"/>
      </w:pPr>
      <w:r>
        <w:t xml:space="preserve">3.3 Feature engineering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3: </w:t>
      </w:r>
      <w:r>
        <w:rPr>
          <w:i/>
          <w:iCs/>
          <w:color w:val="5C6B7A"/>
          <w:sz w:val="19"/>
          <w:szCs w:val="19"/>
        </w:rPr>
        <w:t xml:space="preserve">Planned engineered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160"/>
        <w:gridCol w:w="3120"/>
      </w:tblGrid>
      <w:tr>
        <w:trPr>
          <w:tblHeader/>
        </w:trP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Engineered features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Utilisation history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admissions, ED visits and outpatient visits in prior 6 / 12 months; days since last discharge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Past use is the strongest known predictor of readmission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Clinical burden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Charlson Comorbidity Index, count of chronic conditions, specific flags (heart failure, COPD, diabetes, CKD)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Sicker patients are more likely to return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Medication complexity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number of drugs, polypharmacy (5 or more), high-risk drugs (anticoagulants, insulin), number of medication changes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Medication errors are a common cause of readmission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Stay characteristics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length of stay, ICU stay, number of procedures, weekend discharge, discharge disposition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Severity and quality of the transition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Lab abnormality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abnormal sodium, haemoglobin, creatinine at discharge; HbA1c tested / result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Unresolved clinical instability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Social / access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age band, insurance type, deprivation index, lives alone (if available)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Support at home affects recovery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Benchmark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LACE score</w:t>
            </w:r>
          </w:p>
        </w:tc>
        <w:tc>
          <w:tcPr>
            <w:tcW w:type="dxa" w:w="3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Provides a clinical baseline and an extra feature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Feature selection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Filter:</w:t>
      </w:r>
      <w:r>
        <w:t xml:space="preserve"> remove constant and near-constant features (</w:t>
      </w:r>
      <w:r>
        <w:rPr>
          <w:rFonts w:ascii="Courier New" w:cs="Courier New" w:eastAsia="Courier New" w:hAnsi="Courier New"/>
          <w:color w:val="B03A2E"/>
        </w:rPr>
        <w:t xml:space="preserve">VarianceThreshold</w:t>
      </w:r>
      <w:r>
        <w:t xml:space="preserve">) and one of each highly correlated pair (|r| &gt; 0.85).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Statistical screening:</w:t>
      </w:r>
      <w:r>
        <w:t xml:space="preserve"> mutual information with the target to rank features and drop the weakest.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Embedded:</w:t>
      </w:r>
      <w:r>
        <w:t xml:space="preserve"> L1-regularised logistic regression and tree-based feature importance to see which features the models actually use.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Wrapper (final check):</w:t>
      </w:r>
      <w:r>
        <w:t xml:space="preserve"> recursive feature elimination with cross-validation (</w:t>
      </w:r>
      <w:r>
        <w:rPr>
          <w:rFonts w:ascii="Courier New" w:cs="Courier New" w:eastAsia="Courier New" w:hAnsi="Courier New"/>
          <w:color w:val="B03A2E"/>
        </w:rPr>
        <w:t xml:space="preserve">RFECV</w:t>
      </w:r>
      <w:r>
        <w:t xml:space="preserve">) to find the smallest set that keeps performance.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b/>
          <w:bCs/>
        </w:rPr>
        <w:t xml:space="preserve">Explainability check:</w:t>
      </w:r>
      <w:r>
        <w:t xml:space="preserve"> SHAP values on the final model to confirm that the important features make clinical sense.</w:t>
      </w:r>
    </w:p>
    <w:p>
      <w:pPr>
        <w:pStyle w:val="Heading2"/>
      </w:pPr>
      <w:r>
        <w:t xml:space="preserve">3.5 Preprocessing challenges and solutions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4: </w:t>
      </w:r>
      <w:r>
        <w:rPr>
          <w:i/>
          <w:iCs/>
          <w:color w:val="5C6B7A"/>
          <w:sz w:val="19"/>
          <w:szCs w:val="19"/>
        </w:rPr>
        <w:t xml:space="preserve">Preprocessing challenges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432"/>
        <w:gridCol w:w="3848"/>
      </w:tblGrid>
      <w:tr>
        <w:trPr>
          <w:tblHeader/>
        </w:trP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34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8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leakage</w:t>
            </w:r>
          </w:p>
        </w:tc>
        <w:tc>
          <w:tcPr>
            <w:tcW w:type="dxa" w:w="34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Features recorded after discharge (e.g. follow-up visit outcome) inflate scores but are unavailable in practice</w:t>
            </w:r>
          </w:p>
        </w:tc>
        <w:tc>
          <w:tcPr>
            <w:tcW w:type="dxa" w:w="38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Strict "known at discharge" rule; all preprocessing inside a Pipeline fitted only on training folds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Class imbalance (15%)</w:t>
            </w:r>
          </w:p>
        </w:tc>
        <w:tc>
          <w:tcPr>
            <w:tcW w:type="dxa" w:w="34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may ignore the minority class</w:t>
            </w:r>
          </w:p>
        </w:tc>
        <w:tc>
          <w:tcPr>
            <w:tcW w:type="dxa" w:w="38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class_weight="balanced" / scale_pos_weight; SMOTE inside folds only if needed; threshold tuning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Same patient in train and test</w:t>
            </w:r>
          </w:p>
        </w:tc>
        <w:tc>
          <w:tcPr>
            <w:tcW w:type="dxa" w:w="34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Repeated patients leak information across splits</w:t>
            </w:r>
          </w:p>
        </w:tc>
        <w:tc>
          <w:tcPr>
            <w:tcW w:type="dxa" w:w="38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Group-aware splitting (GroupKFold / StratifiedGroupKFold on patient_id)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Temporal drift</w:t>
            </w:r>
          </w:p>
        </w:tc>
        <w:tc>
          <w:tcPr>
            <w:tcW w:type="dxa" w:w="34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Clinical practice changes over time</w:t>
            </w:r>
          </w:p>
        </w:tc>
        <w:tc>
          <w:tcPr>
            <w:tcW w:type="dxa" w:w="38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Time-based hold-out set (latest 6 months) as robustness check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High-cardinality codes</w:t>
            </w:r>
          </w:p>
        </w:tc>
        <w:tc>
          <w:tcPr>
            <w:tcW w:type="dxa" w:w="34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Sparse, noisy features</w:t>
            </w:r>
          </w:p>
        </w:tc>
        <w:tc>
          <w:tcPr>
            <w:tcW w:type="dxa" w:w="38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Clinical grouping plus regularised target encoding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All of these steps are combined in a single scikit-learn </w:t>
      </w:r>
      <w:r>
        <w:rPr>
          <w:rFonts w:ascii="Courier New" w:cs="Courier New" w:eastAsia="Courier New" w:hAnsi="Courier New"/>
          <w:color w:val="B03A2E"/>
        </w:rPr>
        <w:t xml:space="preserve">Pipeline</w:t>
      </w:r>
      <w:r>
        <w:t xml:space="preserve">, so exactly the same transformations are applied in training, validation and production: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12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from sklearn.compose import ColumnTransformer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from sklearn.pipeline import Pipeline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from sklearn.impute import SimpleImputer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from sklearn.preprocessing import StandardScaler, OneHotEncoder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 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numeric = Pipeline([("impute", SimpleImputer(strategy="median", add_indicator=True)),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                    ("scale", StandardScaler())])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categorical = Pipeline([("impute", SimpleImputer(strategy="constant", fill_value="Unknown")),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                        ("onehot", OneHotEncoder(handle_unknown="ignore", min_frequency=0.01))])</w:t>
      </w:r>
    </w:p>
    <w:p>
      <w:pPr>
        <w:keepNext/>
        <w:keepLines/>
        <w:pBdr>
          <w:left w:val="single" w:color="1F3A5F" w:sz="18" w:space="8"/>
        </w:pBdr>
        <w:shd w:fill="F4F6F8" w:color="auto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preprocess = ColumnTransformer([("num", numeric, num_cols), ("cat", categorical, cat_cols)])</w:t>
      </w:r>
    </w:p>
    <w:p>
      <w:pPr>
        <w:keepNext w:val="false"/>
        <w:keepLines/>
        <w:pBdr>
          <w:left w:val="single" w:color="1F3A5F" w:sz="18" w:space="8"/>
        </w:pBdr>
        <w:shd w:fill="F4F6F8" w:color="auto" w:val="clear"/>
        <w:spacing w:after="180" w:before="0" w:line="252"/>
        <w:ind w:left="200" w:right="200"/>
      </w:pPr>
      <w:r>
        <w:rPr>
          <w:rFonts w:ascii="Courier New" w:cs="Courier New" w:eastAsia="Courier New" w:hAnsi="Courier New"/>
          <w:color w:val="1F2D3D"/>
          <w:sz w:val="17"/>
          <w:szCs w:val="17"/>
        </w:rPr>
        <w:t xml:space="preserve">model = Pipeline([("prep", preprocess), ("clf", LogisticRegression(class_weight="balanced"))])</w:t>
      </w:r>
    </w:p>
    <w:p>
      <w:pPr>
        <w:pStyle w:val="Heading1"/>
      </w:pPr>
      <w:r>
        <w:t xml:space="preserve">4. Model Selection and Training</w:t>
      </w:r>
    </w:p>
    <w:p>
      <w:pPr>
        <w:pStyle w:val="Heading2"/>
      </w:pPr>
      <w:r>
        <w:t xml:space="preserve">4.1 Candidate models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5: </w:t>
      </w:r>
      <w:r>
        <w:rPr>
          <w:i/>
          <w:iCs/>
          <w:color w:val="5C6B7A"/>
          <w:sz w:val="19"/>
          <w:szCs w:val="19"/>
        </w:rPr>
        <w:t xml:space="preserve">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6"/>
        <w:gridCol w:w="2600"/>
        <w:gridCol w:w="2600"/>
        <w:gridCol w:w="2184"/>
      </w:tblGrid>
      <w:tr>
        <w:trPr>
          <w:tblHeader/>
        </w:trPr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Weaknesses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the project</w:t>
            </w:r>
          </w:p>
        </w:tc>
      </w:tr>
      <w:tr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Fast, interpretable coefficients and odds ratios, well-calibrated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Assumes linear effects; misses interactions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Interpretable baseline</w:t>
            </w:r>
          </w:p>
        </w:tc>
      </w:tr>
      <w:tr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Human-readable rules, handles non-linearity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Unstable, overfits easily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Explanation aid; weak learner reference</w:t>
            </w:r>
          </w:p>
        </w:tc>
      </w:tr>
      <w:tr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Robust, handles interactions, few assumptions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Larger, less interpretable, probabilities may need calibration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Strong ensemble benchmark</w:t>
            </w:r>
          </w:p>
        </w:tc>
      </w:tr>
      <w:tr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Gradient boosting (XGBoost / LightGBM)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Usually the top performer on tabular data; handles missing values natively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More hyperparameters; risk of overfitting without tuning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Primary candidate</w:t>
            </w:r>
          </w:p>
        </w:tc>
      </w:tr>
      <w:tr>
        <w:tc>
          <w:tcPr>
            <w:tcW w:type="dxa" w:w="197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Simple</w:t>
            </w:r>
          </w:p>
        </w:tc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Wrong for a binary target: predictions not bounded between 0 and 1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Not used (explained for completeness)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Choice of model</w:t>
      </w:r>
    </w:p>
    <w:p>
      <w:pPr>
        <w:spacing w:after="140" w:line="300"/>
        <w:jc w:val="both"/>
      </w:pPr>
      <w:r>
        <w:rPr>
          <w:b/>
          <w:bCs/>
        </w:rPr>
        <w:t xml:space="preserve">Gradient-boosted trees (LightGBM, with XGBoost as an alternative) are proposed as the final model, with logistic regression kept as the interpretable benchmark.</w:t>
      </w:r>
      <w:r>
        <w:t xml:space="preserve"> The reasons are: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Readmission risk depends on </w:t>
      </w:r>
      <w:r>
        <w:rPr>
          <w:b/>
          <w:bCs/>
        </w:rPr>
        <w:t xml:space="preserve">interactions</w:t>
      </w:r>
      <w:r>
        <w:t xml:space="preserve"> (for example, many medications matter more for elderly patients with heart failure). Boosted trees capture these automatically.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Published readmission studies consistently report boosted trees achieving ROC-AUC around 0.70-0.80, compared with 0.60-0.70 for LACE.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LightGBM handles missing values and categorical features natively, and trains in seconds on 100,000 rows on a laptop.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SHAP's TreeExplainer gives exact, fast explanations for each prediction, addressing the "black box" concern for clinicians.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If the boosted model does not beat logistic regression by a meaningful margin (above 0.02 AUC), </w:t>
      </w:r>
      <w:r>
        <w:rPr>
          <w:b/>
          <w:bCs/>
        </w:rPr>
        <w:t xml:space="preserve">the simpler model is preferred</w:t>
      </w:r>
      <w:r>
        <w:t xml:space="preserve"> because it is easier to explain and maintain.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486400" cy="2352675"/>
            <wp:effectExtent t="0" r="0" b="0" l="0"/>
            <wp:docPr id="2" name="w3_models.png" descr="Expected model performance range used for planning (based on published readmission studies)" title="Expected model performance range used for planning (based on published readmission studi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C6B7A"/>
          <w:sz w:val="19"/>
          <w:szCs w:val="19"/>
        </w:rPr>
        <w:t xml:space="preserve">Figure 2: </w:t>
      </w:r>
      <w:r>
        <w:rPr>
          <w:i/>
          <w:iCs/>
          <w:color w:val="5C6B7A"/>
          <w:sz w:val="19"/>
          <w:szCs w:val="19"/>
        </w:rPr>
        <w:t xml:space="preserve">Expected model performance range used for planning (based on published readmission studies)</w:t>
      </w:r>
    </w:p>
    <w:p>
      <w:pPr>
        <w:pStyle w:val="Heading2"/>
      </w:pPr>
      <w:r>
        <w:t xml:space="preserve">4.3 Data splitting and training process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Hold out a test set</w:t>
      </w:r>
      <w:r>
        <w:t xml:space="preserve"> (15%), stratified by target and grouped by </w:t>
      </w:r>
      <w:r>
        <w:rPr>
          <w:rFonts w:ascii="Courier New" w:cs="Courier New" w:eastAsia="Courier New" w:hAnsi="Courier New"/>
          <w:color w:val="B03A2E"/>
        </w:rPr>
        <w:t xml:space="preserve">patient_id</w:t>
      </w:r>
      <w:r>
        <w:t xml:space="preserve">. It is locked away and used once at the end.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b/>
          <w:bCs/>
        </w:rPr>
        <w:t xml:space="preserve">Development set</w:t>
      </w:r>
      <w:r>
        <w:t xml:space="preserve"> (85%) used for 5-fold </w:t>
      </w:r>
      <w:r>
        <w:rPr>
          <w:rFonts w:ascii="Courier New" w:cs="Courier New" w:eastAsia="Courier New" w:hAnsi="Courier New"/>
          <w:color w:val="B03A2E"/>
        </w:rPr>
        <w:t xml:space="preserve">StratifiedGroupKFold</w:t>
      </w:r>
      <w:r>
        <w:t xml:space="preserve"> cross-validation.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Train the </w:t>
      </w:r>
      <w:r>
        <w:rPr>
          <w:b/>
          <w:bCs/>
        </w:rPr>
        <w:t xml:space="preserve">LACE baseline</w:t>
      </w:r>
      <w:r>
        <w:t xml:space="preserve"> and </w:t>
      </w:r>
      <w:r>
        <w:rPr>
          <w:b/>
          <w:bCs/>
        </w:rPr>
        <w:t xml:space="preserve">logistic regression</w:t>
      </w:r>
      <w:r>
        <w:t xml:space="preserve"> to set the reference score.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Train decision tree, random forest and LightGBM with default parameters to compare out-of-the-box performance.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Tune the top two models (Section 4.4).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Refit the chosen model on the full development set with the best parameters and calibrate probabilities.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t xml:space="preserve">Choose the decision threshold, then score the test set once and report final results.</w:t>
      </w:r>
    </w:p>
    <w:p>
      <w:pPr>
        <w:pStyle w:val="Heading2"/>
      </w:pPr>
      <w:r>
        <w:t xml:space="preserve">4.4 Hyperparameter tuning strategy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6: </w:t>
      </w:r>
      <w:r>
        <w:rPr>
          <w:i/>
          <w:iCs/>
          <w:color w:val="5C6B7A"/>
          <w:sz w:val="19"/>
          <w:szCs w:val="19"/>
        </w:rPr>
        <w:t xml:space="preserve">Hyperparameter search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952"/>
        <w:gridCol w:w="3328"/>
      </w:tblGrid>
      <w:tr>
        <w:trPr>
          <w:tblHeader/>
        </w:trP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9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hyperparameters</w:t>
            </w:r>
          </w:p>
        </w:tc>
        <w:tc>
          <w:tcPr>
            <w:tcW w:type="dxa" w:w="33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Search range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39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 (regularisation strength), penalty</w:t>
            </w:r>
          </w:p>
        </w:tc>
        <w:tc>
          <w:tcPr>
            <w:tcW w:type="dxa" w:w="33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C: 0.001-100 (log scale); L1, L2, elastic-net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39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n_estimators, max_depth, min_samples_leaf, max_features</w:t>
            </w:r>
          </w:p>
        </w:tc>
        <w:tc>
          <w:tcPr>
            <w:tcW w:type="dxa" w:w="33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200-1000; 4-20; 1-50; sqrt, 0.3-0.7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LightGBM</w:t>
            </w:r>
          </w:p>
        </w:tc>
        <w:tc>
          <w:tcPr>
            <w:tcW w:type="dxa" w:w="395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learning_rate, num_leaves, max_depth, min_child_samples, subsample, colsample_bytree, reg_lambda</w:t>
            </w:r>
          </w:p>
        </w:tc>
        <w:tc>
          <w:tcPr>
            <w:tcW w:type="dxa" w:w="33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0.01-0.2; 15-127; 3-12; 20-200; 0.6-1.0; 0.6-1.0; 0-10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Method:</w:t>
      </w:r>
      <w:r>
        <w:t xml:space="preserve"> Bayesian optimisation with </w:t>
      </w:r>
      <w:r>
        <w:rPr>
          <w:b/>
          <w:bCs/>
        </w:rPr>
        <w:t xml:space="preserve">Optuna</w:t>
      </w:r>
      <w:r>
        <w:t xml:space="preserve"> (about 100 trials) for LightGBM; </w:t>
      </w:r>
      <w:r>
        <w:rPr>
          <w:rFonts w:ascii="Courier New" w:cs="Courier New" w:eastAsia="Courier New" w:hAnsi="Courier New"/>
          <w:color w:val="B03A2E"/>
        </w:rPr>
        <w:t xml:space="preserve">RandomizedSearchCV</w:t>
      </w:r>
      <w:r>
        <w:t xml:space="preserve"> for the other models. Bayesian search finds good settings with fewer trials than grid search.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Objective:</w:t>
      </w:r>
      <w:r>
        <w:t xml:space="preserve"> mean cross-validated ROC-AUC; PR-AUC reported alongside.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Overfitting control:</w:t>
      </w:r>
      <w:r>
        <w:t xml:space="preserve"> early stopping on a validation fold, regularisation, and comparing training vs validation scores (a gap above 0.05 is a warning sign).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Reproducibility:</w:t>
      </w:r>
      <w:r>
        <w:t xml:space="preserve"> fixed random seeds; every trial logged to </w:t>
      </w:r>
      <w:r>
        <w:rPr>
          <w:b/>
          <w:bCs/>
        </w:rPr>
        <w:t xml:space="preserve">MLflow</w:t>
      </w:r>
      <w:r>
        <w:t xml:space="preserve"> with parameters, metrics and the dataset version.</w:t>
      </w:r>
    </w:p>
    <w:p>
      <w:pPr>
        <w:pStyle w:val="Heading1"/>
      </w:pPr>
      <w:r>
        <w:t xml:space="preserve">5. Evaluation Metrics and Validation</w:t>
      </w:r>
    </w:p>
    <w:p>
      <w:pPr>
        <w:pStyle w:val="Heading2"/>
      </w:pPr>
      <w:r>
        <w:t xml:space="preserve">5.1 Why accuracy is not enough</w:t>
      </w:r>
    </w:p>
    <w:p>
      <w:pPr>
        <w:spacing w:after="140" w:line="300"/>
        <w:jc w:val="both"/>
      </w:pPr>
      <w:r>
        <w:t xml:space="preserve">With only 15% of patients readmitted, a model that predicts "no readmission" for everyone would be </w:t>
      </w:r>
      <w:r>
        <w:rPr>
          <w:b/>
          <w:bCs/>
        </w:rPr>
        <w:t xml:space="preserve">85% accurate and completely useless</w:t>
      </w:r>
      <w:r>
        <w:t xml:space="preserve">. Metrics are therefore chosen to reflect performance on the minority class and the real-world decision.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295650" cy="2686050"/>
            <wp:effectExtent t="0" r="0" b="0" l="0"/>
            <wp:docPr id="3" name="w3_confusion.png" descr="Illustrative confusion matrix at the chosen threshold" title="Illustrative confusion matrix at the chosen thresho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C6B7A"/>
          <w:sz w:val="19"/>
          <w:szCs w:val="19"/>
        </w:rPr>
        <w:t xml:space="preserve">Figure 3: </w:t>
      </w:r>
      <w:r>
        <w:rPr>
          <w:i/>
          <w:iCs/>
          <w:color w:val="5C6B7A"/>
          <w:sz w:val="19"/>
          <w:szCs w:val="19"/>
        </w:rPr>
        <w:t xml:space="preserve">Illustrative confusion matrix at the chosen threshold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7: </w:t>
      </w:r>
      <w:r>
        <w:rPr>
          <w:i/>
          <w:iCs/>
          <w:color w:val="5C6B7A"/>
          <w:sz w:val="19"/>
          <w:szCs w:val="19"/>
        </w:rPr>
        <w:t xml:space="preserve">Evaluation metrics and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744"/>
        <w:gridCol w:w="3536"/>
      </w:tblGrid>
      <w:tr>
        <w:trPr>
          <w:tblHeader/>
        </w:trP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 / meaning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 in this project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ROC-AUC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Probability that a random readmitted patient is ranked above a random non-readmitted one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Primary metric</w:t>
            </w:r>
            <w:r>
              <w:rPr>
                <w:sz w:val="19"/>
                <w:szCs w:val="19"/>
              </w:rPr>
              <w:t xml:space="preserve">: threshold-independent, comparable with literature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PR-AUC (average precision)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Area under precision-recall curve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More informative than ROC-AUC when positives are rare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Recall (sensitivity)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TP / (TP + FN): share of readmissions caught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Key clinical metric: missed patients get no follow-up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Precision (PPV)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TP / (TP + FP): share of flagged patients who are readmitted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Measures wasted follow-up effort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F1-score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Harmonic mean of precision and recall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Single summary when balancing both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Brier score &amp; calibration curve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Accuracy of predicted probabilities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Clinicians need a 30% score to mean about 30% risk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Recall @ top 20%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Share of readmissions in the top 20% of risk scores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Business metric</w:t>
            </w:r>
            <w:r>
              <w:rPr>
                <w:sz w:val="19"/>
                <w:szCs w:val="19"/>
              </w:rPr>
              <w:t xml:space="preserve"> tied to programme capacity</w:t>
            </w:r>
          </w:p>
        </w:tc>
      </w:tr>
      <w:tr>
        <w:tc>
          <w:tcPr>
            <w:tcW w:type="dxa" w:w="20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Accuracy</w:t>
            </w:r>
          </w:p>
        </w:tc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(TP + TN) / total</w:t>
            </w:r>
          </w:p>
        </w:tc>
        <w:tc>
          <w:tcPr>
            <w:tcW w:type="dxa" w:w="3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Reported only for completeness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Using the illustrative confusion matrix above: recall = 260 / (260 + 190) = </w:t>
      </w:r>
      <w:r>
        <w:rPr>
          <w:b/>
          <w:bCs/>
        </w:rPr>
        <w:t xml:space="preserve">58%</w:t>
      </w:r>
      <w:r>
        <w:t xml:space="preserve">, precision = 260 / (260 + 340) = </w:t>
      </w:r>
      <w:r>
        <w:rPr>
          <w:b/>
          <w:bCs/>
        </w:rPr>
        <w:t xml:space="preserve">43%</w:t>
      </w:r>
      <w:r>
        <w:t xml:space="preserve">, F1 = </w:t>
      </w:r>
      <w:r>
        <w:rPr>
          <w:b/>
          <w:bCs/>
        </w:rPr>
        <w:t xml:space="preserve">0.49</w:t>
      </w:r>
      <w:r>
        <w:t xml:space="preserve">, accuracy = </w:t>
      </w:r>
      <w:r>
        <w:rPr>
          <w:b/>
          <w:bCs/>
        </w:rPr>
        <w:t xml:space="preserve">82%</w:t>
      </w:r>
      <w:r>
        <w:t xml:space="preserve">. The accuracy figure looks good but hides the fact that 190 readmitted patients were missed, which is why recall and precision drive the decisions.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62625" cy="2209800"/>
            <wp:effectExtent t="0" r="0" b="0" l="0"/>
            <wp:docPr id="4" name="w3_roc_pr.png" descr="ROC and precision-recall curves used to compare models (illustrative)" title="ROC and precision-recall curves used to compare models (illustrativ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C6B7A"/>
          <w:sz w:val="19"/>
          <w:szCs w:val="19"/>
        </w:rPr>
        <w:t xml:space="preserve">Figure 4: </w:t>
      </w:r>
      <w:r>
        <w:rPr>
          <w:i/>
          <w:iCs/>
          <w:color w:val="5C6B7A"/>
          <w:sz w:val="19"/>
          <w:szCs w:val="19"/>
        </w:rPr>
        <w:t xml:space="preserve">ROC and precision-recall curves used to compare models (illustrative)</w:t>
      </w:r>
    </w:p>
    <w:p>
      <w:pPr>
        <w:pStyle w:val="Heading2"/>
      </w:pPr>
      <w:r>
        <w:t xml:space="preserve">5.2 Threshold selection</w:t>
      </w:r>
    </w:p>
    <w:p>
      <w:pPr>
        <w:spacing w:after="140" w:line="300"/>
        <w:jc w:val="both"/>
      </w:pPr>
      <w:r>
        <w:t xml:space="preserve">A model outputs probabilities; the hospital needs a yes/no decision. The threshold is chosen </w:t>
      </w:r>
      <w:r>
        <w:rPr>
          <w:b/>
          <w:bCs/>
        </w:rPr>
        <w:t xml:space="preserve">from the business constraint, not fixed at 0.5</w:t>
      </w:r>
      <w:r>
        <w:t xml:space="preserve">. If the follow-up team can contact 20% of discharged patients, the threshold is set at the 80th percentile of predicted risk. Alternatively, a cost-based threshold weighs the cost of a missed readmission (high) against the cost of an unnecessary follow-up call (low). The threshold is chosen using cross-validation predictions, never the test set.</w:t>
      </w:r>
    </w:p>
    <w:p>
      <w:pPr>
        <w:pStyle w:val="Heading2"/>
      </w:pPr>
      <w:r>
        <w:t xml:space="preserve">5.3 Cross-validation strategy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486400" cy="2152650"/>
            <wp:effectExtent t="0" r="0" b="0" l="0"/>
            <wp:docPr id="5" name="w3_cv.png" descr="Stratified 5-fold cross-validation with a separate held-out test set" title="Stratified 5-fold cross-validation with a separate held-out test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C6B7A"/>
          <w:sz w:val="19"/>
          <w:szCs w:val="19"/>
        </w:rPr>
        <w:t xml:space="preserve">Figure 5: </w:t>
      </w:r>
      <w:r>
        <w:rPr>
          <w:i/>
          <w:iCs/>
          <w:color w:val="5C6B7A"/>
          <w:sz w:val="19"/>
          <w:szCs w:val="19"/>
        </w:rPr>
        <w:t xml:space="preserve">Stratified 5-fold cross-validation with a separate held-out test set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Stratified</w:t>
      </w:r>
      <w:r>
        <w:t xml:space="preserve"> so every fold keeps the 15% positive rate; </w:t>
      </w:r>
      <w:r>
        <w:rPr>
          <w:b/>
          <w:bCs/>
        </w:rPr>
        <w:t xml:space="preserve">grouped by patient</w:t>
      </w:r>
      <w:r>
        <w:t xml:space="preserve"> so one patient's stays never appear in both training and validation folds.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Report the </w:t>
      </w:r>
      <w:r>
        <w:rPr>
          <w:b/>
          <w:bCs/>
        </w:rPr>
        <w:t xml:space="preserve">mean and standard deviation</w:t>
      </w:r>
      <w:r>
        <w:t xml:space="preserve"> across folds; a model with a high mean but large variation is less trustworthy.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Nested cross-validation</w:t>
      </w:r>
      <w:r>
        <w:t xml:space="preserve"> (inner loop for tuning, outer loop for scoring) is used for the final comparison so that tuning does not bias the estimate.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Temporal validation:</w:t>
      </w:r>
      <w:r>
        <w:t xml:space="preserve"> train on the first 2.5 years, test on the last 6 months, to check the model still works on newer data.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Statistical comparison:</w:t>
      </w:r>
      <w:r>
        <w:t xml:space="preserve"> paired comparison of fold scores (or DeLong's test for AUC) to confirm that differences between models are real, not noise.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Subgroup evaluation:</w:t>
      </w:r>
      <w:r>
        <w:t xml:space="preserve"> recall, precision and calibration reported separately by age band, sex and insurance type (Fairlearn </w:t>
      </w:r>
      <w:r>
        <w:rPr>
          <w:rFonts w:ascii="Courier New" w:cs="Courier New" w:eastAsia="Courier New" w:hAnsi="Courier New"/>
          <w:color w:val="B03A2E"/>
        </w:rPr>
        <w:t xml:space="preserve">MetricFrame</w:t>
      </w:r>
      <w:r>
        <w:t xml:space="preserve">).</w:t>
      </w:r>
    </w:p>
    <w:p>
      <w:pPr>
        <w:pStyle w:val="Heading2"/>
      </w:pPr>
      <w:r>
        <w:t xml:space="preserve">5.4 Model interpretation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Global:</w:t>
      </w:r>
      <w:r>
        <w:t xml:space="preserve"> SHAP summary plot ranking features by average impact; partial dependence plots for key features such as prior admissions.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Local:</w:t>
      </w:r>
      <w:r>
        <w:t xml:space="preserve"> SHAP waterfall for each patient, giving care teams the top three reasons behind a high score (for example "4 admissions in past year, discharged to nursing facility, 12 medications").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Sanity checks:</w:t>
      </w:r>
      <w:r>
        <w:t xml:space="preserve"> clinicians review whether the drivers make medical sense; unexpected drivers are investigated as possible leakage.</w:t>
      </w:r>
    </w:p>
    <w:p>
      <w:pPr>
        <w:pStyle w:val="Heading1"/>
      </w:pPr>
      <w:r>
        <w:t xml:space="preserve">6. Model Deployment and Maintenance (Conceptual)</w:t>
      </w:r>
    </w:p>
    <w:p>
      <w:pPr>
        <w:pStyle w:val="Heading2"/>
      </w:pPr>
      <w:r>
        <w:t xml:space="preserve">6.1 Deployment design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Packaging:</w:t>
      </w:r>
      <w:r>
        <w:t xml:space="preserve"> the full fitted pipeline (preprocessing + model) saved with </w:t>
      </w:r>
      <w:r>
        <w:rPr>
          <w:rFonts w:ascii="Courier New" w:cs="Courier New" w:eastAsia="Courier New" w:hAnsi="Courier New"/>
          <w:color w:val="B03A2E"/>
        </w:rPr>
        <w:t xml:space="preserve">joblib</w:t>
      </w:r>
      <w:r>
        <w:t xml:space="preserve"> and registered in the MLflow Model Registry with a version number.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Serving:</w:t>
      </w:r>
      <w:r>
        <w:t xml:space="preserve"> a nightly </w:t>
      </w:r>
      <w:r>
        <w:rPr>
          <w:b/>
          <w:bCs/>
        </w:rPr>
        <w:t xml:space="preserve">batch job</w:t>
      </w:r>
      <w:r>
        <w:t xml:space="preserve"> scores all patients discharged that day and writes a ranked risk list to the care coordinators' dashboard. A </w:t>
      </w:r>
      <w:r>
        <w:rPr>
          <w:b/>
          <w:bCs/>
        </w:rPr>
        <w:t xml:space="preserve">FastAPI</w:t>
      </w:r>
      <w:r>
        <w:t xml:space="preserve"> endpoint offers real-time scoring if later integrated with the EHR.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Containerisation:</w:t>
      </w:r>
      <w:r>
        <w:t xml:space="preserve"> Docker image with pinned library versions so the model behaves identically everywhere.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Human in the loop:</w:t>
      </w:r>
      <w:r>
        <w:t xml:space="preserve"> the score supports, not replaces, clinical judgement; staff can override and record the reason.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3933825" cy="2790825"/>
            <wp:effectExtent t="0" r="0" b="0" l="0"/>
            <wp:docPr id="6" name="w3_mlops.png" descr="Continuous lifecycle for maintaining the deployed model" title="Continuous lifecycle for maintaining the deployed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b/>
          <w:bCs/>
          <w:color w:val="5C6B7A"/>
          <w:sz w:val="19"/>
          <w:szCs w:val="19"/>
        </w:rPr>
        <w:t xml:space="preserve">Figure 6: </w:t>
      </w:r>
      <w:r>
        <w:rPr>
          <w:i/>
          <w:iCs/>
          <w:color w:val="5C6B7A"/>
          <w:sz w:val="19"/>
          <w:szCs w:val="19"/>
        </w:rPr>
        <w:t xml:space="preserve">Continuous lifecycle for maintaining the deployed model</w:t>
      </w:r>
    </w:p>
    <w:p>
      <w:pPr>
        <w:pStyle w:val="Heading2"/>
      </w:pPr>
      <w:r>
        <w:t xml:space="preserve">6.2 Monitoring and updating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8: </w:t>
      </w:r>
      <w:r>
        <w:rPr>
          <w:i/>
          <w:iCs/>
          <w:color w:val="5C6B7A"/>
          <w:sz w:val="19"/>
          <w:szCs w:val="19"/>
        </w:rPr>
        <w:t xml:space="preserve">Post-deployment monitoring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4160"/>
        <w:gridCol w:w="2912"/>
      </w:tblGrid>
      <w:tr>
        <w:trPr>
          <w:tblHeader/>
        </w:trP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is monitored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 trigger</w:t>
            </w:r>
          </w:p>
        </w:tc>
      </w:tr>
      <w:t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Input data drift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Population Stability Index (PSI) per feature, monthly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PSI &gt; 0.2 on a key feature</w:t>
            </w:r>
          </w:p>
        </w:tc>
      </w:tr>
      <w:t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Prediction drift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Distribution of risk scores over time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Mean score shifts by more than 20%</w:t>
            </w:r>
          </w:p>
        </w:tc>
      </w:tr>
      <w:t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ROC-AUC and recall once 30-day outcomes are known (one-month lag)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AUC falls more than 0.03 below validation</w:t>
            </w:r>
          </w:p>
        </w:tc>
      </w:tr>
      <w:t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Calibration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Observed vs predicted readmission rate per risk decile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Systematic over- or under-prediction</w:t>
            </w:r>
          </w:p>
        </w:tc>
      </w:tr>
      <w:t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Fairness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Recall by demographic group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Gap above 10 percentage points</w:t>
            </w:r>
          </w:p>
        </w:tc>
      </w:tr>
      <w:tr>
        <w:tc>
          <w:tcPr>
            <w:tcW w:type="dxa" w:w="22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Data pipeline health</w:t>
            </w:r>
          </w:p>
        </w:tc>
        <w:tc>
          <w:tcPr>
            <w:tcW w:type="dxa" w:w="41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Row counts, schema checks, missing-value rates</w:t>
            </w:r>
          </w:p>
        </w:tc>
        <w:tc>
          <w:tcPr>
            <w:tcW w:type="dxa" w:w="29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Any failed validation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b/>
          <w:bCs/>
        </w:rPr>
        <w:t xml:space="preserve">Scheduled retraining</w:t>
      </w:r>
      <w:r>
        <w:t xml:space="preserve"> every 6 months on the most recent 3 years of data, plus </w:t>
      </w:r>
      <w:r>
        <w:rPr>
          <w:b/>
          <w:bCs/>
        </w:rPr>
        <w:t xml:space="preserve">triggered retraining</w:t>
      </w:r>
      <w:r>
        <w:t xml:space="preserve"> when monitoring thresholds are crossed.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 new model replaces the current one only if it performs at least as well on a recent hold-out set (champion vs challenger), after clinical sign-off.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Every model version, dataset version and evaluation report is kept, so any past prediction can be traced and audited.</w:t>
      </w:r>
    </w:p>
    <w:p>
      <w:pPr>
        <w:pStyle w:val="Heading1"/>
      </w:pPr>
      <w:r>
        <w:t xml:space="preserve">7. Timeline and Effort</w:t>
      </w:r>
    </w:p>
    <w:p>
      <w:pPr>
        <w:keepNext/>
        <w:spacing w:after="80" w:before="160"/>
      </w:pPr>
      <w:r>
        <w:rPr>
          <w:b/>
          <w:bCs/>
          <w:color w:val="5C6B7A"/>
          <w:sz w:val="19"/>
          <w:szCs w:val="19"/>
        </w:rPr>
        <w:t xml:space="preserve">Table 9: </w:t>
      </w:r>
      <w:r>
        <w:rPr>
          <w:i/>
          <w:iCs/>
          <w:color w:val="5C6B7A"/>
          <w:sz w:val="19"/>
          <w:szCs w:val="19"/>
        </w:rPr>
        <w:t xml:space="preserve">Effort allocation for the modelling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4"/>
        <w:gridCol w:w="5616"/>
        <w:gridCol w:w="1040"/>
      </w:tblGrid>
      <w:tr>
        <w:trPr>
          <w:tblHeader/>
        </w:trP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Activities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Problem definition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Specify target, success criteria, leakage rules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Cleaning, encoding, pipelines, validation tests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Feature engineering &amp; selection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Build feature groups, selection experiments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Model training &amp; tuning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Baselines, candidate models, Optuna tuning, MLflow tracking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Evaluation &amp; interpretation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CV, threshold choice, test-set scoring, SHAP, fairness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Deployment design &amp; documentation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Packaging plan, monitoring plan, write-up</w:t>
            </w: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6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7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56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</w:p>
        </w:tc>
        <w:tc>
          <w:tcPr>
            <w:tcW w:type="dxa" w:w="10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sz w:val="19"/>
                <w:szCs w:val="19"/>
              </w:rPr>
              <w:t xml:space="preserve">33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Conclusion</w:t>
      </w:r>
    </w:p>
    <w:p>
      <w:pPr>
        <w:spacing w:after="140" w:line="300"/>
        <w:jc w:val="both"/>
      </w:pPr>
      <w:r>
        <w:t xml:space="preserve">This plan covers every phase of building a machine learning model to predict 30-day hospital readmission. It defines the problem precisely, sets out a leakage-safe preprocessing and feature engineering pipeline, compares candidate models and justifies gradient boosting (with logistic regression as the interpretable benchmark), and specifies a Bayesian tuning strategy. Evaluation focuses on ROC-AUC, recall, precision, PR-AUC and calibration rather than accuracy, using stratified, patient-grouped and temporal cross-validation, with fairness checks across patient groups. Finally, it outlines how the model would be deployed, monitored for drift and retrained. Together these steps form a practical blueprint for implementing a full-scale, trustworthy machine learning system.</w:t>
      </w:r>
    </w:p>
    <w:p>
      <w:pPr>
        <w:pStyle w:val="Heading1"/>
      </w:pPr>
      <w:r>
        <w:t xml:space="preserve">9. References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Pedregosa, F. et al. (2011). Scikit-learn: Machine Learning in Python. </w:t>
      </w:r>
      <w:r>
        <w:rPr>
          <w:i/>
          <w:iCs/>
        </w:rPr>
        <w:t xml:space="preserve">JMLR</w:t>
      </w:r>
      <w:r>
        <w:t xml:space="preserve">, 12.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Ke, G. et al. (2017). LightGBM: A highly efficient gradient boosting decision tree. </w:t>
      </w:r>
      <w:r>
        <w:rPr>
          <w:i/>
          <w:iCs/>
        </w:rPr>
        <w:t xml:space="preserve">NeurIPS.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Akiba, T. et al. (2019). Optuna: A next-generation hyperparameter optimization framework. </w:t>
      </w:r>
      <w:r>
        <w:rPr>
          <w:i/>
          <w:iCs/>
        </w:rPr>
        <w:t xml:space="preserve">KDD.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Saito, T. &amp; Rehmsmeier, M. (2015). The precision-recall plot is more informative than the ROC plot when evaluating binary classifiers on imbalanced datasets. </w:t>
      </w:r>
      <w:r>
        <w:rPr>
          <w:i/>
          <w:iCs/>
        </w:rPr>
        <w:t xml:space="preserve">PLoS ONE.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Kansagara, D. et al. (2011). Risk prediction models for hospital readmission: a systematic review. </w:t>
      </w:r>
      <w:r>
        <w:rPr>
          <w:i/>
          <w:iCs/>
        </w:rPr>
        <w:t xml:space="preserve">JAMA</w:t>
      </w:r>
      <w:r>
        <w:t xml:space="preserve">, 306(15).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Sculley, D. et al. (2015). Hidden technical debt in machine learning systems. </w:t>
      </w:r>
      <w:r>
        <w:rPr>
          <w:i/>
          <w:iCs/>
        </w:rPr>
        <w:t xml:space="preserve">NeurIPS.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7"/>
        <w:szCs w:val="17"/>
      </w:rPr>
      <w:t xml:space="preserve">Page </w:t>
    </w:r>
    <w:r>
      <w:rPr>
        <w:color w:val="5C6B7A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7"/>
        <w:szCs w:val="17"/>
      </w:rPr>
      <w:t xml:space="preserve">Week 3 Task  |  ML Development &amp; Evaluation Plan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A9D8F" w:sz="6" w:space="4"/>
      </w:pBdr>
      <w:spacing w:after="160" w:before="360"/>
      <w:outlineLvl w:val="0"/>
    </w:pPr>
    <w:rPr>
      <w:rFonts w:ascii="Calibri Light" w:cs="Calibri Light" w:eastAsia="Calibri Light" w:hAnsi="Calibri Light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  <w:outlineLvl w:val="1"/>
    </w:pPr>
    <w:rPr>
      <w:b/>
      <w:bCs/>
      <w:color w:val="2A9D8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3704f6a822bceb938a250b416a809c712b391482.png"/><Relationship Id="rId12" Type="http://schemas.openxmlformats.org/officeDocument/2006/relationships/image" Target="media/ff84e150c171a3e26d568086062c46e9f746c0ff.png"/><Relationship Id="rId13" Type="http://schemas.openxmlformats.org/officeDocument/2006/relationships/image" Target="media/3aa9767eede028b7c281c8897536b9a734d697cc.png"/><Relationship Id="rId14" Type="http://schemas.openxmlformats.org/officeDocument/2006/relationships/image" Target="media/504641d6e9b5424b309328c5358afcfea91c4831.png"/><Relationship Id="rId15" Type="http://schemas.openxmlformats.org/officeDocument/2006/relationships/image" Target="media/e91082be8a8dc6c25d0abac0afc7f54848045423.png"/><Relationship Id="rId16" Type="http://schemas.openxmlformats.org/officeDocument/2006/relationships/image" Target="media/76668a1af65e10dbe537e7b98c7b2dcff07b891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Machine Learning Model Development and Evaluation Plan</dc:title>
  <dc:creator>V Chakradhar</dc:creator>
  <dc:description>Step-by-step Python plan for a 30-day hospital readmission prediction model</dc:description>
  <cp:lastModifiedBy>Un-named</cp:lastModifiedBy>
  <cp:revision>1</cp:revision>
  <dcterms:created xsi:type="dcterms:W3CDTF">2026-10-03T05:44:01.086Z</dcterms:created>
  <dcterms:modified xsi:type="dcterms:W3CDTF">2026-10-03T05:44:01.087Z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