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USABILITY TEST — FINDINGS REPORT</w:t>
      </w:r>
    </w:p>
    <w:p>
      <w:pPr>
        <w:jc w:val="center"/>
      </w:pPr>
      <w:r>
        <w:rPr>
          <w:b/>
          <w:sz w:val="28"/>
        </w:rPr>
        <w:t>Resolute Count AI</w:t>
      </w:r>
    </w:p>
    <w:p>
      <w:pPr>
        <w:jc w:val="center"/>
      </w:pPr>
      <w:r>
        <w:rPr>
          <w:i/>
        </w:rPr>
        <w:t>Self-Conducted Usability Review • September 2026</w:t>
      </w:r>
    </w:p>
    <w:p>
      <w:pPr>
        <w:pStyle w:val="Heading1"/>
      </w:pPr>
      <w:r>
        <w:t>1. Test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t>Test type</w:t>
            </w:r>
          </w:p>
        </w:tc>
        <w:tc>
          <w:tcPr>
            <w:tcW w:type="dxa" w:w="5112"/>
            <w:vAlign w:val="center"/>
          </w:tcPr>
          <w:p>
            <w:r>
              <w:t>Self-conducted, task-based usability review</w:t>
            </w:r>
          </w:p>
        </w:tc>
      </w:tr>
      <w:tr>
        <w:tc>
          <w:tcPr>
            <w:tcW w:type="dxa" w:w="5112"/>
            <w:vAlign w:val="center"/>
          </w:tcPr>
          <w:p>
            <w:r>
              <w:t>Prototype</w:t>
            </w:r>
          </w:p>
        </w:tc>
        <w:tc>
          <w:tcPr>
            <w:tcW w:type="dxa" w:w="5112"/>
            <w:vAlign w:val="center"/>
          </w:tcPr>
          <w:p>
            <w:r>
              <w:t>Resolute Count AI</w:t>
            </w:r>
          </w:p>
        </w:tc>
      </w:tr>
      <w:tr>
        <w:tc>
          <w:tcPr>
            <w:tcW w:type="dxa" w:w="5112"/>
            <w:vAlign w:val="center"/>
          </w:tcPr>
          <w:p>
            <w:r>
              <w:t>Screens reviewed</w:t>
            </w:r>
          </w:p>
        </w:tc>
        <w:tc>
          <w:tcPr>
            <w:tcW w:type="dxa" w:w="5112"/>
            <w:vAlign w:val="center"/>
          </w:tcPr>
          <w:p>
            <w:r>
              <w:t>Welcome, Dashboard, New Count, Image Analysis, Count Results, Count History</w:t>
            </w:r>
          </w:p>
        </w:tc>
      </w:tr>
      <w:tr>
        <w:tc>
          <w:tcPr>
            <w:tcW w:type="dxa" w:w="5112"/>
            <w:vAlign w:val="center"/>
          </w:tcPr>
          <w:p>
            <w:r>
              <w:t>Tasks evaluated</w:t>
            </w:r>
          </w:p>
        </w:tc>
        <w:tc>
          <w:tcPr>
            <w:tcW w:type="dxa" w:w="5112"/>
            <w:vAlign w:val="center"/>
          </w:tcPr>
          <w:p>
            <w:r>
              <w:t>5 core user tasks</w:t>
            </w:r>
          </w:p>
        </w:tc>
      </w:tr>
      <w:tr>
        <w:tc>
          <w:tcPr>
            <w:tcW w:type="dxa" w:w="5112"/>
            <w:vAlign w:val="center"/>
          </w:tcPr>
          <w:p>
            <w:r>
              <w:t>Focus areas</w:t>
            </w:r>
          </w:p>
        </w:tc>
        <w:tc>
          <w:tcPr>
            <w:tcW w:type="dxa" w:w="5112"/>
            <w:vAlign w:val="center"/>
          </w:tcPr>
          <w:p>
            <w:r>
              <w:t>Navigation, CTA clarity, information hierarchy, task flow, feedback and error/confusion points</w:t>
            </w:r>
          </w:p>
        </w:tc>
      </w:tr>
    </w:tbl>
    <w:p>
      <w:r>
        <w:t>Note: This review evaluates the prototype through a structured walkthrough. It does not claim that external users participated in the test.</w:t>
      </w:r>
    </w:p>
    <w:p>
      <w:pPr>
        <w:pStyle w:val="Heading1"/>
      </w:pPr>
      <w:r>
        <w:t>2. Test Tasks &amp; Findings</w:t>
      </w:r>
    </w:p>
    <w:p>
      <w:pPr>
        <w:pStyle w:val="Heading2"/>
      </w:pPr>
      <w:r>
        <w:t>Task 1 — Start a new count</w:t>
      </w:r>
    </w:p>
    <w:p>
      <w:r>
        <w:rPr>
          <w:b/>
        </w:rPr>
        <w:t xml:space="preserve">Flow: </w:t>
      </w:r>
      <w:r>
        <w:t>Welcome → Get Started → Dashboard → Start New Count</w:t>
      </w:r>
    </w:p>
    <w:p>
      <w:r>
        <w:rPr>
          <w:b/>
        </w:rPr>
        <w:t xml:space="preserve">Finding: </w:t>
      </w:r>
      <w:r>
        <w:t>The primary CTA is visually prominent and the starting flow is easy to understand.</w:t>
      </w:r>
    </w:p>
    <w:p>
      <w:r>
        <w:rPr>
          <w:b/>
        </w:rPr>
        <w:t xml:space="preserve">Result: </w:t>
      </w:r>
      <w:r>
        <w:t>Successful</w:t>
      </w:r>
      <w:r>
        <w:t xml:space="preserve">   </w:t>
      </w:r>
      <w:r>
        <w:rPr>
          <w:b/>
        </w:rPr>
        <w:t xml:space="preserve">Severity: </w:t>
      </w:r>
      <w:r>
        <w:t>Low</w:t>
      </w:r>
    </w:p>
    <w:p>
      <w:r>
        <w:rPr>
          <w:b/>
        </w:rPr>
        <w:t xml:space="preserve">Recommendation: </w:t>
      </w:r>
      <w:r>
        <w:t>Keep the primary CTA prominent and consistent.</w:t>
      </w:r>
    </w:p>
    <w:p>
      <w:pPr>
        <w:pStyle w:val="Heading2"/>
      </w:pPr>
      <w:r>
        <w:t>Task 2 — Upload an image</w:t>
      </w:r>
    </w:p>
    <w:p>
      <w:r>
        <w:rPr>
          <w:b/>
        </w:rPr>
        <w:t xml:space="preserve">Flow: </w:t>
      </w:r>
      <w:r>
        <w:t>Dashboard → Start New Count → Upload from Gallery</w:t>
      </w:r>
    </w:p>
    <w:p>
      <w:r>
        <w:rPr>
          <w:b/>
        </w:rPr>
        <w:t xml:space="preserve">Finding: </w:t>
      </w:r>
      <w:r>
        <w:t>Camera and Gallery choices are clearly separated, making the next action understandable.</w:t>
      </w:r>
    </w:p>
    <w:p>
      <w:r>
        <w:rPr>
          <w:b/>
        </w:rPr>
        <w:t xml:space="preserve">Result: </w:t>
      </w:r>
      <w:r>
        <w:t>Successful</w:t>
      </w:r>
      <w:r>
        <w:t xml:space="preserve">   </w:t>
      </w:r>
      <w:r>
        <w:rPr>
          <w:b/>
        </w:rPr>
        <w:t xml:space="preserve">Severity: </w:t>
      </w:r>
      <w:r>
        <w:t>Low</w:t>
      </w:r>
    </w:p>
    <w:p>
      <w:r>
        <w:rPr>
          <w:b/>
        </w:rPr>
        <w:t xml:space="preserve">Recommendation: </w:t>
      </w:r>
      <w:r>
        <w:t>Maintain the clear separation between capture and gallery actions.</w:t>
      </w:r>
    </w:p>
    <w:p>
      <w:pPr>
        <w:pStyle w:val="Heading2"/>
      </w:pPr>
      <w:r>
        <w:t>Task 3 — Understand AI analysis</w:t>
      </w:r>
    </w:p>
    <w:p>
      <w:r>
        <w:rPr>
          <w:b/>
        </w:rPr>
        <w:t xml:space="preserve">Flow: </w:t>
      </w:r>
      <w:r>
        <w:t>Upload Image → Analyzing Image</w:t>
      </w:r>
    </w:p>
    <w:p>
      <w:r>
        <w:rPr>
          <w:b/>
        </w:rPr>
        <w:t xml:space="preserve">Finding: </w:t>
      </w:r>
      <w:r>
        <w:t>The analysis screen communicates that the image was uploaded and that detection/counting is in progress. A stronger progress indicator or estimated processing time would reduce uncertainty.</w:t>
      </w:r>
    </w:p>
    <w:p>
      <w:r>
        <w:rPr>
          <w:b/>
        </w:rPr>
        <w:t xml:space="preserve">Result: </w:t>
      </w:r>
      <w:r>
        <w:t>Successful with improvement</w:t>
      </w:r>
      <w:r>
        <w:t xml:space="preserve">   </w:t>
      </w:r>
      <w:r>
        <w:rPr>
          <w:b/>
        </w:rPr>
        <w:t xml:space="preserve">Severity: </w:t>
      </w:r>
      <w:r>
        <w:t>Medium</w:t>
      </w:r>
    </w:p>
    <w:p>
      <w:r>
        <w:rPr>
          <w:b/>
        </w:rPr>
        <w:t xml:space="preserve">Recommendation: </w:t>
      </w:r>
      <w:r>
        <w:t>Add a visible progress indicator, step status, or estimated processing time.</w:t>
      </w:r>
    </w:p>
    <w:p>
      <w:pPr>
        <w:pStyle w:val="Heading2"/>
      </w:pPr>
      <w:r>
        <w:t>Task 4 — Check the count result</w:t>
      </w:r>
    </w:p>
    <w:p>
      <w:r>
        <w:rPr>
          <w:b/>
        </w:rPr>
        <w:t xml:space="preserve">Flow: </w:t>
      </w:r>
      <w:r>
        <w:t>Analyzing Image → Count Results</w:t>
      </w:r>
    </w:p>
    <w:p>
      <w:r>
        <w:rPr>
          <w:b/>
        </w:rPr>
        <w:t xml:space="preserve">Finding: </w:t>
      </w:r>
      <w:r>
        <w:t>Total count, confidence score, category, detected image and next actions are presented clearly.</w:t>
      </w:r>
    </w:p>
    <w:p>
      <w:r>
        <w:rPr>
          <w:b/>
        </w:rPr>
        <w:t xml:space="preserve">Result: </w:t>
      </w:r>
      <w:r>
        <w:t>Successful</w:t>
      </w:r>
      <w:r>
        <w:t xml:space="preserve">   </w:t>
      </w:r>
      <w:r>
        <w:rPr>
          <w:b/>
        </w:rPr>
        <w:t xml:space="preserve">Severity: </w:t>
      </w:r>
      <w:r>
        <w:t>Low</w:t>
      </w:r>
    </w:p>
    <w:p>
      <w:r>
        <w:rPr>
          <w:b/>
        </w:rPr>
        <w:t xml:space="preserve">Recommendation: </w:t>
      </w:r>
      <w:r>
        <w:t>Keep the count and confidence score visually prominent.</w:t>
      </w:r>
    </w:p>
    <w:p>
      <w:pPr>
        <w:pStyle w:val="Heading2"/>
      </w:pPr>
      <w:r>
        <w:t>Task 5 — Find previous results</w:t>
      </w:r>
    </w:p>
    <w:p>
      <w:r>
        <w:rPr>
          <w:b/>
        </w:rPr>
        <w:t xml:space="preserve">Flow: </w:t>
      </w:r>
      <w:r>
        <w:t>Dashboard → History</w:t>
      </w:r>
    </w:p>
    <w:p>
      <w:r>
        <w:rPr>
          <w:b/>
        </w:rPr>
        <w:t xml:space="preserve">Finding: </w:t>
      </w:r>
      <w:r>
        <w:t>Search, category filters and previous results support finding historical counts. The cards contain several details, so hierarchy can be refined for faster scanning.</w:t>
      </w:r>
    </w:p>
    <w:p>
      <w:r>
        <w:rPr>
          <w:b/>
        </w:rPr>
        <w:t xml:space="preserve">Result: </w:t>
      </w:r>
      <w:r>
        <w:t>Successful with minor improvement</w:t>
      </w:r>
      <w:r>
        <w:t xml:space="preserve">   </w:t>
      </w:r>
      <w:r>
        <w:rPr>
          <w:b/>
        </w:rPr>
        <w:t xml:space="preserve">Severity: </w:t>
      </w:r>
      <w:r>
        <w:t>Low</w:t>
      </w:r>
    </w:p>
    <w:p>
      <w:r>
        <w:rPr>
          <w:b/>
        </w:rPr>
        <w:t xml:space="preserve">Recommendation: </w:t>
      </w:r>
      <w:r>
        <w:t>Prioritize the most important history information and reduce visual density where possible.</w:t>
      </w:r>
    </w:p>
    <w:p>
      <w:pPr>
        <w:pStyle w:val="Heading1"/>
      </w:pPr>
      <w:r>
        <w:t>3. Key Findings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Finding</w:t>
            </w:r>
          </w:p>
        </w:tc>
        <w:tc>
          <w:tcPr>
            <w:tcW w:type="dxa" w:w="2045"/>
          </w:tcPr>
          <w:p>
            <w:r>
              <w:t>Priority</w:t>
            </w:r>
          </w:p>
        </w:tc>
        <w:tc>
          <w:tcPr>
            <w:tcW w:type="dxa" w:w="2045"/>
          </w:tcPr>
          <w:p>
            <w:r>
              <w:t>User Impact</w:t>
            </w:r>
          </w:p>
        </w:tc>
        <w:tc>
          <w:tcPr>
            <w:tcW w:type="dxa" w:w="2045"/>
          </w:tcPr>
          <w:p>
            <w:r>
              <w:t>Recommendation</w:t>
            </w:r>
          </w:p>
        </w:tc>
      </w:tr>
      <w:tr>
        <w:tc>
          <w:tcPr>
            <w:tcW w:type="dxa" w:w="2045"/>
          </w:tcPr>
          <w:p>
            <w:r>
              <w:t>F-01</w:t>
            </w:r>
          </w:p>
        </w:tc>
        <w:tc>
          <w:tcPr>
            <w:tcW w:type="dxa" w:w="2045"/>
          </w:tcPr>
          <w:p>
            <w:r>
              <w:t>AI analysis progress is not as informative as it could be.</w:t>
            </w:r>
          </w:p>
        </w:tc>
        <w:tc>
          <w:tcPr>
            <w:tcW w:type="dxa" w:w="2045"/>
          </w:tcPr>
          <w:p>
            <w:r>
              <w:t>Medium</w:t>
            </w:r>
          </w:p>
        </w:tc>
        <w:tc>
          <w:tcPr>
            <w:tcW w:type="dxa" w:w="2045"/>
          </w:tcPr>
          <w:p>
            <w:r>
              <w:t>Users may be unsure how long the analysis will take or whether the process is still active.</w:t>
            </w:r>
          </w:p>
        </w:tc>
        <w:tc>
          <w:tcPr>
            <w:tcW w:type="dxa" w:w="2045"/>
          </w:tcPr>
          <w:p>
            <w:r>
              <w:t>Add a progress bar/step indicator and, where practical, an estimated processing time.</w:t>
            </w:r>
          </w:p>
        </w:tc>
      </w:tr>
      <w:tr>
        <w:tc>
          <w:tcPr>
            <w:tcW w:type="dxa" w:w="2045"/>
          </w:tcPr>
          <w:p>
            <w:r>
              <w:t>F-02</w:t>
            </w:r>
          </w:p>
        </w:tc>
        <w:tc>
          <w:tcPr>
            <w:tcW w:type="dxa" w:w="2045"/>
          </w:tcPr>
          <w:p>
            <w:r>
              <w:t>The analysis waiting state could provide stronger feedback.</w:t>
            </w:r>
          </w:p>
        </w:tc>
        <w:tc>
          <w:tcPr>
            <w:tcW w:type="dxa" w:w="2045"/>
          </w:tcPr>
          <w:p>
            <w:r>
              <w:t>Medium</w:t>
            </w:r>
          </w:p>
        </w:tc>
        <w:tc>
          <w:tcPr>
            <w:tcW w:type="dxa" w:w="2045"/>
          </w:tcPr>
          <w:p>
            <w:r>
              <w:t>More explicit status feedback can reduce uncertainty during processing.</w:t>
            </w:r>
          </w:p>
        </w:tc>
        <w:tc>
          <w:tcPr>
            <w:tcW w:type="dxa" w:w="2045"/>
          </w:tcPr>
          <w:p>
            <w:r>
              <w:t>Use concise status labels such as Uploading, Detecting, Counting, and Complete.</w:t>
            </w:r>
          </w:p>
        </w:tc>
      </w:tr>
      <w:tr>
        <w:tc>
          <w:tcPr>
            <w:tcW w:type="dxa" w:w="2045"/>
          </w:tcPr>
          <w:p>
            <w:r>
              <w:t>F-03</w:t>
            </w:r>
          </w:p>
        </w:tc>
        <w:tc>
          <w:tcPr>
            <w:tcW w:type="dxa" w:w="2045"/>
          </w:tcPr>
          <w:p>
            <w:r>
              <w:t>History cards may be information-dense.</w:t>
            </w:r>
          </w:p>
        </w:tc>
        <w:tc>
          <w:tcPr>
            <w:tcW w:type="dxa" w:w="2045"/>
          </w:tcPr>
          <w:p>
            <w:r>
              <w:t>Low</w:t>
            </w:r>
          </w:p>
        </w:tc>
        <w:tc>
          <w:tcPr>
            <w:tcW w:type="dxa" w:w="2045"/>
          </w:tcPr>
          <w:p>
            <w:r>
              <w:t>Multiple metadata items can slow visual scanning.</w:t>
            </w:r>
          </w:p>
        </w:tc>
        <w:tc>
          <w:tcPr>
            <w:tcW w:type="dxa" w:w="2045"/>
          </w:tcPr>
          <w:p>
            <w:r>
              <w:t>Strengthen hierarchy so count, category and date are immediately scannable.</w:t>
            </w:r>
          </w:p>
        </w:tc>
      </w:tr>
      <w:tr>
        <w:tc>
          <w:tcPr>
            <w:tcW w:type="dxa" w:w="2045"/>
          </w:tcPr>
          <w:p>
            <w:r>
              <w:t>F-04</w:t>
            </w:r>
          </w:p>
        </w:tc>
        <w:tc>
          <w:tcPr>
            <w:tcW w:type="dxa" w:w="2045"/>
          </w:tcPr>
          <w:p>
            <w:r>
              <w:t>Primary actions are easy to identify.</w:t>
            </w:r>
          </w:p>
        </w:tc>
        <w:tc>
          <w:tcPr>
            <w:tcW w:type="dxa" w:w="2045"/>
          </w:tcPr>
          <w:p>
            <w:r>
              <w:t>Positive</w:t>
            </w:r>
          </w:p>
        </w:tc>
        <w:tc>
          <w:tcPr>
            <w:tcW w:type="dxa" w:w="2045"/>
          </w:tcPr>
          <w:p>
            <w:r>
              <w:t>The main CTAs stand out and support the intended flow.</w:t>
            </w:r>
          </w:p>
        </w:tc>
        <w:tc>
          <w:tcPr>
            <w:tcW w:type="dxa" w:w="2045"/>
          </w:tcPr>
          <w:p>
            <w:r>
              <w:t>Preserve the existing CTA hierarchy and consistency.</w:t>
            </w:r>
          </w:p>
        </w:tc>
      </w:tr>
      <w:tr>
        <w:tc>
          <w:tcPr>
            <w:tcW w:type="dxa" w:w="2045"/>
          </w:tcPr>
          <w:p>
            <w:r>
              <w:t>F-05</w:t>
            </w:r>
          </w:p>
        </w:tc>
        <w:tc>
          <w:tcPr>
            <w:tcW w:type="dxa" w:w="2045"/>
          </w:tcPr>
          <w:p>
            <w:r>
              <w:t>Result presentation is clear.</w:t>
            </w:r>
          </w:p>
        </w:tc>
        <w:tc>
          <w:tcPr>
            <w:tcW w:type="dxa" w:w="2045"/>
          </w:tcPr>
          <w:p>
            <w:r>
              <w:t>Positive</w:t>
            </w:r>
          </w:p>
        </w:tc>
        <w:tc>
          <w:tcPr>
            <w:tcW w:type="dxa" w:w="2045"/>
          </w:tcPr>
          <w:p>
            <w:r>
              <w:t>The total count and confidence score are prominent and easy to interpret.</w:t>
            </w:r>
          </w:p>
        </w:tc>
        <w:tc>
          <w:tcPr>
            <w:tcW w:type="dxa" w:w="2045"/>
          </w:tcPr>
          <w:p>
            <w:r>
              <w:t>Retain the strong emphasis on the primary result.</w:t>
            </w:r>
          </w:p>
        </w:tc>
      </w:tr>
    </w:tbl>
    <w:p>
      <w:pPr>
        <w:pStyle w:val="Heading1"/>
      </w:pPr>
      <w:r>
        <w:t>4. Priority Summary</w:t>
      </w:r>
    </w:p>
    <w:p>
      <w:r>
        <w:rPr>
          <w:b/>
        </w:rPr>
        <w:t xml:space="preserve">High priority: </w:t>
      </w:r>
      <w:r>
        <w:t>No critical usability blockers were identified in this self-review.</w:t>
      </w:r>
    </w:p>
    <w:p>
      <w:r>
        <w:rPr>
          <w:b/>
        </w:rPr>
        <w:t xml:space="preserve">Medium priority: </w:t>
      </w:r>
      <w:r>
        <w:t>Improve the AI analysis/loading experience with clearer progress and status feedback.</w:t>
      </w:r>
    </w:p>
    <w:p>
      <w:r>
        <w:rPr>
          <w:b/>
        </w:rPr>
        <w:t xml:space="preserve">Low priority: </w:t>
      </w:r>
      <w:r>
        <w:t>Refine History information hierarchy and maintain clear CTA labeling.</w:t>
      </w:r>
    </w:p>
    <w:p>
      <w:pPr>
        <w:pStyle w:val="Heading1"/>
      </w:pPr>
      <w:r>
        <w:t>5. Overall Usability Assessment</w:t>
      </w:r>
    </w:p>
    <w:p>
      <w:r>
        <w:t>Overall, the Resolute Count AI prototype provides a clear core flow from starting a count, selecting or capturing an image, processing the image, viewing the result, and accessing history. The strongest areas are CTA visibility and result presentation. The main opportunity is to make the AI processing state more transparent and reassuring.</w:t>
      </w:r>
    </w:p>
    <w:p>
      <w:pPr>
        <w:pStyle w:val="Heading1"/>
      </w:pPr>
      <w:r>
        <w:t>6. Recommended Design Improvements</w:t>
      </w:r>
    </w:p>
    <w:p>
      <w:pPr>
        <w:pStyle w:val="ListBullet"/>
      </w:pPr>
      <w:r>
        <w:t>Add a visible progress indicator to the AI analysis screen.</w:t>
      </w:r>
    </w:p>
    <w:p>
      <w:pPr>
        <w:pStyle w:val="ListBullet"/>
      </w:pPr>
      <w:r>
        <w:t>Show clear processing stages such as Uploading → Detecting → Counting → Complete.</w:t>
      </w:r>
    </w:p>
    <w:p>
      <w:pPr>
        <w:pStyle w:val="ListBullet"/>
      </w:pPr>
      <w:r>
        <w:t>Consider displaying an estimated processing time when technically feasible.</w:t>
      </w:r>
    </w:p>
    <w:p>
      <w:pPr>
        <w:pStyle w:val="ListBullet"/>
      </w:pPr>
      <w:r>
        <w:t>Improve the information hierarchy of History cards for faster scanning.</w:t>
      </w:r>
    </w:p>
    <w:p>
      <w:pPr>
        <w:pStyle w:val="ListBullet"/>
      </w:pPr>
      <w:r>
        <w:t>Continue using strong, consistent primary CTAs throughout the app.</w:t>
      </w:r>
    </w:p>
    <w:p>
      <w:pPr>
        <w:pStyle w:val="Heading1"/>
      </w:pPr>
      <w:r>
        <w:t>7. Prototype Screens Reviewed</w:t>
      </w:r>
    </w:p>
    <w:p>
      <w:pPr>
        <w:jc w:val="center"/>
      </w:pPr>
      <w:r>
        <w:drawing>
          <wp:inline xmlns:a="http://schemas.openxmlformats.org/drawingml/2006/main" xmlns:pic="http://schemas.openxmlformats.org/drawingml/2006/picture">
            <wp:extent cx="2057400" cy="4473054"/>
            <wp:docPr id="1" name="Picture 1"/>
            <wp:cNvGraphicFramePr>
              <a:graphicFrameLocks noChangeAspect="1"/>
            </wp:cNvGraphicFramePr>
            <a:graphic>
              <a:graphicData uri="http://schemas.openxmlformats.org/drawingml/2006/picture">
                <pic:pic>
                  <pic:nvPicPr>
                    <pic:cNvPr id="0" name="welcome.png"/>
                    <pic:cNvPicPr/>
                  </pic:nvPicPr>
                  <pic:blipFill>
                    <a:blip r:embed="rId9"/>
                    <a:stretch>
                      <a:fillRect/>
                    </a:stretch>
                  </pic:blipFill>
                  <pic:spPr>
                    <a:xfrm>
                      <a:off x="0" y="0"/>
                      <a:ext cx="2057400" cy="4473054"/>
                    </a:xfrm>
                    <a:prstGeom prst="rect"/>
                  </pic:spPr>
                </pic:pic>
              </a:graphicData>
            </a:graphic>
          </wp:inline>
        </w:drawing>
      </w:r>
    </w:p>
    <w:p>
      <w:pPr>
        <w:jc w:val="center"/>
      </w:pPr>
      <w:r>
        <w:rPr>
          <w:i/>
        </w:rPr>
        <w:t>Welcome screen</w:t>
      </w:r>
    </w:p>
    <w:p>
      <w:pPr>
        <w:jc w:val="center"/>
      </w:pPr>
      <w:r>
        <w:drawing>
          <wp:inline xmlns:a="http://schemas.openxmlformats.org/drawingml/2006/main" xmlns:pic="http://schemas.openxmlformats.org/drawingml/2006/picture">
            <wp:extent cx="2057400" cy="4473054"/>
            <wp:docPr id="2" name="Picture 2"/>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2057400" cy="4473054"/>
                    </a:xfrm>
                    <a:prstGeom prst="rect"/>
                  </pic:spPr>
                </pic:pic>
              </a:graphicData>
            </a:graphic>
          </wp:inline>
        </w:drawing>
      </w:r>
    </w:p>
    <w:p>
      <w:pPr>
        <w:jc w:val="center"/>
      </w:pPr>
      <w:r>
        <w:rPr>
          <w:i/>
        </w:rPr>
        <w:t>Dashboard</w:t>
      </w:r>
    </w:p>
    <w:p>
      <w:pPr>
        <w:jc w:val="center"/>
      </w:pPr>
      <w:r>
        <w:drawing>
          <wp:inline xmlns:a="http://schemas.openxmlformats.org/drawingml/2006/main" xmlns:pic="http://schemas.openxmlformats.org/drawingml/2006/picture">
            <wp:extent cx="2057400" cy="4473054"/>
            <wp:docPr id="3" name="Picture 3"/>
            <wp:cNvGraphicFramePr>
              <a:graphicFrameLocks noChangeAspect="1"/>
            </wp:cNvGraphicFramePr>
            <a:graphic>
              <a:graphicData uri="http://schemas.openxmlformats.org/drawingml/2006/picture">
                <pic:pic>
                  <pic:nvPicPr>
                    <pic:cNvPr id="0" name="capture.png"/>
                    <pic:cNvPicPr/>
                  </pic:nvPicPr>
                  <pic:blipFill>
                    <a:blip r:embed="rId11"/>
                    <a:stretch>
                      <a:fillRect/>
                    </a:stretch>
                  </pic:blipFill>
                  <pic:spPr>
                    <a:xfrm>
                      <a:off x="0" y="0"/>
                      <a:ext cx="2057400" cy="4473054"/>
                    </a:xfrm>
                    <a:prstGeom prst="rect"/>
                  </pic:spPr>
                </pic:pic>
              </a:graphicData>
            </a:graphic>
          </wp:inline>
        </w:drawing>
      </w:r>
    </w:p>
    <w:p>
      <w:pPr>
        <w:jc w:val="center"/>
      </w:pPr>
      <w:r>
        <w:rPr>
          <w:i/>
        </w:rPr>
        <w:t>New Count / Capture options</w:t>
      </w:r>
    </w:p>
    <w:p>
      <w:pPr>
        <w:jc w:val="center"/>
      </w:pPr>
      <w:r>
        <w:drawing>
          <wp:inline xmlns:a="http://schemas.openxmlformats.org/drawingml/2006/main" xmlns:pic="http://schemas.openxmlformats.org/drawingml/2006/picture">
            <wp:extent cx="2057400" cy="4473054"/>
            <wp:docPr id="4" name="Picture 4"/>
            <wp:cNvGraphicFramePr>
              <a:graphicFrameLocks noChangeAspect="1"/>
            </wp:cNvGraphicFramePr>
            <a:graphic>
              <a:graphicData uri="http://schemas.openxmlformats.org/drawingml/2006/picture">
                <pic:pic>
                  <pic:nvPicPr>
                    <pic:cNvPr id="0" name="analysis.png"/>
                    <pic:cNvPicPr/>
                  </pic:nvPicPr>
                  <pic:blipFill>
                    <a:blip r:embed="rId12"/>
                    <a:stretch>
                      <a:fillRect/>
                    </a:stretch>
                  </pic:blipFill>
                  <pic:spPr>
                    <a:xfrm>
                      <a:off x="0" y="0"/>
                      <a:ext cx="2057400" cy="4473054"/>
                    </a:xfrm>
                    <a:prstGeom prst="rect"/>
                  </pic:spPr>
                </pic:pic>
              </a:graphicData>
            </a:graphic>
          </wp:inline>
        </w:drawing>
      </w:r>
    </w:p>
    <w:p>
      <w:pPr>
        <w:jc w:val="center"/>
      </w:pPr>
      <w:r>
        <w:rPr>
          <w:i/>
        </w:rPr>
        <w:t>AI image analysis</w:t>
      </w:r>
    </w:p>
    <w:p>
      <w:pPr>
        <w:jc w:val="center"/>
      </w:pPr>
      <w:r>
        <w:drawing>
          <wp:inline xmlns:a="http://schemas.openxmlformats.org/drawingml/2006/main" xmlns:pic="http://schemas.openxmlformats.org/drawingml/2006/picture">
            <wp:extent cx="2057400" cy="4473054"/>
            <wp:docPr id="5" name="Picture 5"/>
            <wp:cNvGraphicFramePr>
              <a:graphicFrameLocks noChangeAspect="1"/>
            </wp:cNvGraphicFramePr>
            <a:graphic>
              <a:graphicData uri="http://schemas.openxmlformats.org/drawingml/2006/picture">
                <pic:pic>
                  <pic:nvPicPr>
                    <pic:cNvPr id="0" name="result.png"/>
                    <pic:cNvPicPr/>
                  </pic:nvPicPr>
                  <pic:blipFill>
                    <a:blip r:embed="rId13"/>
                    <a:stretch>
                      <a:fillRect/>
                    </a:stretch>
                  </pic:blipFill>
                  <pic:spPr>
                    <a:xfrm>
                      <a:off x="0" y="0"/>
                      <a:ext cx="2057400" cy="4473054"/>
                    </a:xfrm>
                    <a:prstGeom prst="rect"/>
                  </pic:spPr>
                </pic:pic>
              </a:graphicData>
            </a:graphic>
          </wp:inline>
        </w:drawing>
      </w:r>
    </w:p>
    <w:p>
      <w:pPr>
        <w:jc w:val="center"/>
      </w:pPr>
      <w:r>
        <w:rPr>
          <w:i/>
        </w:rPr>
        <w:t>Count results</w:t>
      </w:r>
    </w:p>
    <w:p>
      <w:pPr>
        <w:jc w:val="center"/>
      </w:pPr>
      <w:r>
        <w:drawing>
          <wp:inline xmlns:a="http://schemas.openxmlformats.org/drawingml/2006/main" xmlns:pic="http://schemas.openxmlformats.org/drawingml/2006/picture">
            <wp:extent cx="2057400" cy="4473054"/>
            <wp:docPr id="6" name="Picture 6"/>
            <wp:cNvGraphicFramePr>
              <a:graphicFrameLocks noChangeAspect="1"/>
            </wp:cNvGraphicFramePr>
            <a:graphic>
              <a:graphicData uri="http://schemas.openxmlformats.org/drawingml/2006/picture">
                <pic:pic>
                  <pic:nvPicPr>
                    <pic:cNvPr id="0" name="history.png"/>
                    <pic:cNvPicPr/>
                  </pic:nvPicPr>
                  <pic:blipFill>
                    <a:blip r:embed="rId14"/>
                    <a:stretch>
                      <a:fillRect/>
                    </a:stretch>
                  </pic:blipFill>
                  <pic:spPr>
                    <a:xfrm>
                      <a:off x="0" y="0"/>
                      <a:ext cx="2057400" cy="4473054"/>
                    </a:xfrm>
                    <a:prstGeom prst="rect"/>
                  </pic:spPr>
                </pic:pic>
              </a:graphicData>
            </a:graphic>
          </wp:inline>
        </w:drawing>
      </w:r>
    </w:p>
    <w:p>
      <w:pPr>
        <w:jc w:val="center"/>
      </w:pPr>
      <w:r>
        <w:rPr>
          <w:i/>
        </w:rPr>
        <w:t>Count history</w:t>
      </w:r>
    </w:p>
    <w:p>
      <w:pPr>
        <w:pStyle w:val="Heading1"/>
      </w:pPr>
      <w:r>
        <w:t>8. Internship Submission Statement</w:t>
      </w:r>
    </w:p>
    <w:p>
      <w:r>
        <w:t>A self-conducted, task-based usability review was performed on the Resolute Count AI prototype. Five core tasks were evaluated across the primary user flow, focusing on navigation clarity, call-to-action visibility, information hierarchy and system feedback. The review found the core experience to be usable, with the primary improvement opportunity being clearer progress feedback during AI image analysis.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