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CE217" w14:textId="288B520F" w:rsidR="00771BC1" w:rsidRPr="00541AFE" w:rsidRDefault="00DB5B44">
      <w:pPr>
        <w:divId w:val="1980569776"/>
        <w:rPr>
          <w:rFonts w:ascii="Calibri" w:eastAsia="Times New Roman" w:hAnsi="Calibri" w:cs="Calibri"/>
          <w:b/>
          <w:bCs/>
          <w:color w:val="1A1A1A"/>
          <w:sz w:val="48"/>
          <w:szCs w:val="48"/>
          <w:lang w:val="en"/>
        </w:rPr>
      </w:pPr>
      <w:proofErr w:type="spellStart"/>
      <w:r w:rsidRPr="00541AFE">
        <w:rPr>
          <w:rStyle w:val="i2"/>
          <w:rFonts w:ascii="Calibri" w:eastAsia="Times New Roman" w:hAnsi="Calibri" w:cs="Calibri"/>
          <w:b/>
          <w:bCs/>
          <w:sz w:val="48"/>
          <w:szCs w:val="48"/>
          <w:lang w:val="en"/>
        </w:rPr>
        <w:t>Invest</w:t>
      </w:r>
      <w:r w:rsidR="00E00A64">
        <w:rPr>
          <w:rStyle w:val="p2"/>
          <w:rFonts w:ascii="Calibri" w:eastAsia="Times New Roman" w:hAnsi="Calibri" w:cs="Calibri"/>
          <w:b/>
          <w:bCs/>
          <w:sz w:val="48"/>
          <w:szCs w:val="48"/>
          <w:lang w:val="en"/>
        </w:rPr>
        <w:t>P</w:t>
      </w:r>
      <w:r w:rsidRPr="00541AFE">
        <w:rPr>
          <w:rStyle w:val="p2"/>
          <w:rFonts w:ascii="Calibri" w:eastAsia="Times New Roman" w:hAnsi="Calibri" w:cs="Calibri"/>
          <w:b/>
          <w:bCs/>
          <w:sz w:val="48"/>
          <w:szCs w:val="48"/>
          <w:lang w:val="en"/>
        </w:rPr>
        <w:t>rop</w:t>
      </w:r>
      <w:proofErr w:type="spellEnd"/>
    </w:p>
    <w:p w14:paraId="367A6359" w14:textId="77777777" w:rsidR="00771BC1" w:rsidRPr="00541AFE" w:rsidRDefault="00DB5B44">
      <w:pPr>
        <w:pStyle w:val="eyebrow"/>
        <w:spacing w:before="0" w:beforeAutospacing="0" w:after="160"/>
        <w:rPr>
          <w:rFonts w:ascii="Calibri" w:hAnsi="Calibri" w:cs="Calibri"/>
          <w:sz w:val="22"/>
          <w:szCs w:val="22"/>
          <w:lang w:val="en"/>
        </w:rPr>
      </w:pPr>
      <w:r w:rsidRPr="00541AFE">
        <w:rPr>
          <w:rFonts w:ascii="Calibri" w:hAnsi="Calibri" w:cs="Calibri"/>
          <w:sz w:val="22"/>
          <w:szCs w:val="22"/>
          <w:lang w:val="en"/>
        </w:rPr>
        <w:t>AI-Powered Property Co-Investment Platform</w:t>
      </w:r>
    </w:p>
    <w:p w14:paraId="104222C1" w14:textId="77777777" w:rsidR="00771BC1" w:rsidRPr="00541AFE" w:rsidRDefault="00DB5B44">
      <w:pPr>
        <w:pStyle w:val="eyebrow"/>
        <w:spacing w:before="0" w:beforeAutospacing="0" w:after="160"/>
        <w:rPr>
          <w:rFonts w:ascii="Calibri" w:hAnsi="Calibri" w:cs="Calibri"/>
          <w:sz w:val="22"/>
          <w:szCs w:val="22"/>
          <w:lang w:val="en"/>
        </w:rPr>
      </w:pPr>
      <w:r w:rsidRPr="00541AFE">
        <w:rPr>
          <w:rFonts w:ascii="Calibri" w:hAnsi="Calibri" w:cs="Calibri"/>
          <w:sz w:val="22"/>
          <w:szCs w:val="22"/>
          <w:lang w:val="en"/>
        </w:rPr>
        <w:t>Strictly Private &amp; Confidential</w:t>
      </w:r>
    </w:p>
    <w:p w14:paraId="543BFC49" w14:textId="77777777" w:rsidR="00771BC1" w:rsidRPr="00541AFE" w:rsidRDefault="00DB5B44">
      <w:pPr>
        <w:pStyle w:val="Heading1"/>
        <w:rPr>
          <w:rFonts w:ascii="Calibri" w:eastAsia="Times New Roman" w:hAnsi="Calibri" w:cs="Calibri"/>
          <w:sz w:val="56"/>
          <w:szCs w:val="56"/>
          <w:lang w:val="en"/>
        </w:rPr>
      </w:pPr>
      <w:r w:rsidRPr="00541AFE">
        <w:rPr>
          <w:rFonts w:ascii="Calibri" w:eastAsia="Times New Roman" w:hAnsi="Calibri" w:cs="Calibri"/>
          <w:sz w:val="56"/>
          <w:szCs w:val="56"/>
          <w:lang w:val="en"/>
        </w:rPr>
        <w:t>Strategic Partnership Proposal</w:t>
      </w:r>
    </w:p>
    <w:p w14:paraId="1C4A62E0" w14:textId="77777777" w:rsidR="00771BC1" w:rsidRPr="00541AFE" w:rsidRDefault="00DB5B44">
      <w:pPr>
        <w:pStyle w:val="NormalWeb"/>
        <w:spacing w:before="40"/>
        <w:rPr>
          <w:rFonts w:ascii="Calibri" w:hAnsi="Calibri" w:cs="Calibri"/>
          <w:color w:val="333333"/>
          <w:sz w:val="32"/>
          <w:szCs w:val="32"/>
          <w:lang w:val="en"/>
        </w:rPr>
      </w:pPr>
      <w:r w:rsidRPr="00541AFE">
        <w:rPr>
          <w:rFonts w:ascii="Calibri" w:hAnsi="Calibri" w:cs="Calibri"/>
          <w:color w:val="333333"/>
          <w:sz w:val="32"/>
          <w:szCs w:val="32"/>
          <w:lang w:val="en"/>
        </w:rPr>
        <w:t xml:space="preserve">An FSCA-Regulated Collaboration to Deliver Compliant, Fractional Property Co-Investment in South Africa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4580"/>
      </w:tblGrid>
      <w:tr w:rsidR="00771BC1" w:rsidRPr="00541AFE" w14:paraId="7D078323" w14:textId="77777777">
        <w:trPr>
          <w:tblCellSpacing w:w="15" w:type="dxa"/>
        </w:trPr>
        <w:tc>
          <w:tcPr>
            <w:tcW w:w="3000" w:type="dxa"/>
            <w:tcMar>
              <w:top w:w="80" w:type="dxa"/>
              <w:left w:w="0" w:type="dxa"/>
              <w:bottom w:w="80" w:type="dxa"/>
              <w:right w:w="200" w:type="dxa"/>
            </w:tcMar>
            <w:hideMark/>
          </w:tcPr>
          <w:p w14:paraId="7DE9751C" w14:textId="77777777" w:rsidR="00771BC1" w:rsidRPr="00541AFE" w:rsidRDefault="00DB5B44">
            <w:pPr>
              <w:spacing w:before="480"/>
              <w:rPr>
                <w:rFonts w:ascii="Calibri" w:eastAsia="Times New Roman" w:hAnsi="Calibri" w:cs="Calibri"/>
                <w:b/>
                <w:bCs/>
                <w:color w:val="7A5118"/>
              </w:rPr>
            </w:pPr>
            <w:r w:rsidRPr="00541AFE">
              <w:rPr>
                <w:rFonts w:ascii="Calibri" w:eastAsia="Times New Roman" w:hAnsi="Calibri" w:cs="Calibri"/>
                <w:b/>
                <w:bCs/>
                <w:color w:val="7A5118"/>
              </w:rPr>
              <w:t>Prepared by</w:t>
            </w:r>
          </w:p>
        </w:tc>
        <w:tc>
          <w:tcPr>
            <w:tcW w:w="0" w:type="auto"/>
            <w:tcMar>
              <w:top w:w="80" w:type="dxa"/>
              <w:left w:w="0" w:type="dxa"/>
              <w:bottom w:w="80" w:type="dxa"/>
              <w:right w:w="200" w:type="dxa"/>
            </w:tcMar>
            <w:hideMark/>
          </w:tcPr>
          <w:p w14:paraId="003E9C86" w14:textId="597AC8C9" w:rsidR="00771BC1" w:rsidRPr="00541AFE" w:rsidRDefault="00096919">
            <w:pPr>
              <w:spacing w:before="480"/>
              <w:rPr>
                <w:rFonts w:ascii="Calibri" w:eastAsia="Times New Roman" w:hAnsi="Calibri" w:cs="Calibri"/>
                <w:color w:val="1A1A1A"/>
              </w:rPr>
            </w:pPr>
            <w:r>
              <w:rPr>
                <w:rFonts w:ascii="Calibri" w:eastAsia="Times New Roman" w:hAnsi="Calibri" w:cs="Calibri"/>
                <w:color w:val="1A1A1A"/>
              </w:rPr>
              <w:t>C</w:t>
            </w:r>
            <w:r>
              <w:rPr>
                <w:rFonts w:ascii="Calibri" w:hAnsi="Calibri" w:cs="Calibri"/>
                <w:color w:val="1A1A1A"/>
              </w:rPr>
              <w:t xml:space="preserve">halatsi Investment Solutions </w:t>
            </w:r>
            <w:r w:rsidR="00DB5B44" w:rsidRPr="00541AFE">
              <w:rPr>
                <w:rFonts w:ascii="Calibri" w:eastAsia="Times New Roman" w:hAnsi="Calibri" w:cs="Calibri"/>
                <w:color w:val="1A1A1A"/>
              </w:rPr>
              <w:t>(“</w:t>
            </w:r>
            <w:proofErr w:type="spellStart"/>
            <w:r w:rsidR="00DB5B44" w:rsidRPr="00541AFE">
              <w:rPr>
                <w:rFonts w:ascii="Calibri" w:eastAsia="Times New Roman" w:hAnsi="Calibri" w:cs="Calibri"/>
                <w:color w:val="1A1A1A"/>
              </w:rPr>
              <w:t>Investprop</w:t>
            </w:r>
            <w:proofErr w:type="spellEnd"/>
            <w:r w:rsidR="00DB5B44" w:rsidRPr="00541AFE">
              <w:rPr>
                <w:rFonts w:ascii="Calibri" w:eastAsia="Times New Roman" w:hAnsi="Calibri" w:cs="Calibri"/>
                <w:color w:val="1A1A1A"/>
              </w:rPr>
              <w:t>”)</w:t>
            </w:r>
          </w:p>
        </w:tc>
      </w:tr>
      <w:tr w:rsidR="00771BC1" w:rsidRPr="00541AFE" w14:paraId="498D860A" w14:textId="77777777">
        <w:trPr>
          <w:tblCellSpacing w:w="15" w:type="dxa"/>
        </w:trPr>
        <w:tc>
          <w:tcPr>
            <w:tcW w:w="3000" w:type="dxa"/>
            <w:tcMar>
              <w:top w:w="80" w:type="dxa"/>
              <w:left w:w="0" w:type="dxa"/>
              <w:bottom w:w="80" w:type="dxa"/>
              <w:right w:w="200" w:type="dxa"/>
            </w:tcMar>
            <w:hideMark/>
          </w:tcPr>
          <w:p w14:paraId="6E9DE828" w14:textId="77777777" w:rsidR="00771BC1" w:rsidRPr="00541AFE" w:rsidRDefault="00DB5B44">
            <w:pPr>
              <w:spacing w:before="480"/>
              <w:rPr>
                <w:rFonts w:ascii="Calibri" w:eastAsia="Times New Roman" w:hAnsi="Calibri" w:cs="Calibri"/>
                <w:b/>
                <w:bCs/>
                <w:color w:val="7A5118"/>
              </w:rPr>
            </w:pPr>
            <w:r w:rsidRPr="00541AFE">
              <w:rPr>
                <w:rFonts w:ascii="Calibri" w:eastAsia="Times New Roman" w:hAnsi="Calibri" w:cs="Calibri"/>
                <w:b/>
                <w:bCs/>
                <w:color w:val="7A5118"/>
              </w:rPr>
              <w:t>Primary contact</w:t>
            </w:r>
          </w:p>
        </w:tc>
        <w:tc>
          <w:tcPr>
            <w:tcW w:w="0" w:type="auto"/>
            <w:tcMar>
              <w:top w:w="80" w:type="dxa"/>
              <w:left w:w="0" w:type="dxa"/>
              <w:bottom w:w="80" w:type="dxa"/>
              <w:right w:w="200" w:type="dxa"/>
            </w:tcMar>
            <w:hideMark/>
          </w:tcPr>
          <w:p w14:paraId="3AE04A41" w14:textId="09832E6D" w:rsidR="00771BC1" w:rsidRPr="00096919" w:rsidRDefault="00096919">
            <w:pPr>
              <w:spacing w:before="480"/>
              <w:rPr>
                <w:rFonts w:asciiTheme="minorHAnsi" w:eastAsia="Times New Roman" w:hAnsiTheme="minorHAnsi" w:cstheme="minorHAnsi"/>
                <w:color w:val="1A1A1A"/>
              </w:rPr>
            </w:pPr>
            <w:proofErr w:type="spellStart"/>
            <w:r w:rsidRPr="00096919">
              <w:rPr>
                <w:rFonts w:asciiTheme="minorHAnsi" w:eastAsia="Times New Roman" w:hAnsiTheme="minorHAnsi" w:cstheme="minorHAnsi"/>
                <w:color w:val="1A1A1A"/>
              </w:rPr>
              <w:t>M</w:t>
            </w:r>
            <w:r w:rsidRPr="00096919">
              <w:rPr>
                <w:rFonts w:asciiTheme="minorHAnsi" w:hAnsiTheme="minorHAnsi" w:cstheme="minorHAnsi"/>
                <w:color w:val="1A1A1A"/>
              </w:rPr>
              <w:t>r</w:t>
            </w:r>
            <w:proofErr w:type="spellEnd"/>
            <w:r w:rsidRPr="00096919">
              <w:rPr>
                <w:rFonts w:asciiTheme="minorHAnsi" w:hAnsiTheme="minorHAnsi" w:cstheme="minorHAnsi"/>
                <w:color w:val="1A1A1A"/>
              </w:rPr>
              <w:t xml:space="preserve"> Thapelo Chalatsi 078 3800 308 </w:t>
            </w:r>
          </w:p>
        </w:tc>
      </w:tr>
      <w:tr w:rsidR="00771BC1" w:rsidRPr="00541AFE" w14:paraId="0183DCEF" w14:textId="77777777">
        <w:trPr>
          <w:tblCellSpacing w:w="15" w:type="dxa"/>
        </w:trPr>
        <w:tc>
          <w:tcPr>
            <w:tcW w:w="3000" w:type="dxa"/>
            <w:tcMar>
              <w:top w:w="80" w:type="dxa"/>
              <w:left w:w="0" w:type="dxa"/>
              <w:bottom w:w="80" w:type="dxa"/>
              <w:right w:w="200" w:type="dxa"/>
            </w:tcMar>
            <w:hideMark/>
          </w:tcPr>
          <w:p w14:paraId="555C1316" w14:textId="77777777" w:rsidR="00771BC1" w:rsidRPr="00541AFE" w:rsidRDefault="00DB5B44">
            <w:pPr>
              <w:spacing w:before="480"/>
              <w:rPr>
                <w:rFonts w:ascii="Calibri" w:eastAsia="Times New Roman" w:hAnsi="Calibri" w:cs="Calibri"/>
                <w:b/>
                <w:bCs/>
                <w:color w:val="7A5118"/>
              </w:rPr>
            </w:pPr>
            <w:r w:rsidRPr="00541AFE">
              <w:rPr>
                <w:rFonts w:ascii="Calibri" w:eastAsia="Times New Roman" w:hAnsi="Calibri" w:cs="Calibri"/>
                <w:b/>
                <w:bCs/>
                <w:color w:val="7A5118"/>
              </w:rPr>
              <w:t>Date</w:t>
            </w:r>
          </w:p>
        </w:tc>
        <w:tc>
          <w:tcPr>
            <w:tcW w:w="0" w:type="auto"/>
            <w:tcMar>
              <w:top w:w="80" w:type="dxa"/>
              <w:left w:w="0" w:type="dxa"/>
              <w:bottom w:w="80" w:type="dxa"/>
              <w:right w:w="200" w:type="dxa"/>
            </w:tcMar>
            <w:hideMark/>
          </w:tcPr>
          <w:p w14:paraId="48550A95" w14:textId="17265192" w:rsidR="00771BC1" w:rsidRPr="00096919" w:rsidRDefault="00096919">
            <w:pPr>
              <w:spacing w:before="480"/>
              <w:rPr>
                <w:rFonts w:asciiTheme="minorHAnsi" w:eastAsia="Times New Roman" w:hAnsiTheme="minorHAnsi" w:cstheme="minorHAnsi"/>
                <w:color w:val="1A1A1A"/>
              </w:rPr>
            </w:pPr>
            <w:r w:rsidRPr="00096919">
              <w:rPr>
                <w:rFonts w:asciiTheme="minorHAnsi" w:eastAsia="Times New Roman" w:hAnsiTheme="minorHAnsi" w:cstheme="minorHAnsi"/>
                <w:color w:val="1A1A1A"/>
              </w:rPr>
              <w:t>3</w:t>
            </w:r>
            <w:r w:rsidRPr="00096919">
              <w:rPr>
                <w:rFonts w:asciiTheme="minorHAnsi" w:hAnsiTheme="minorHAnsi" w:cstheme="minorHAnsi"/>
                <w:color w:val="1A1A1A"/>
              </w:rPr>
              <w:t xml:space="preserve">1 </w:t>
            </w:r>
            <w:r w:rsidR="00A00B1F">
              <w:rPr>
                <w:rFonts w:asciiTheme="minorHAnsi" w:hAnsiTheme="minorHAnsi" w:cstheme="minorHAnsi"/>
                <w:color w:val="1A1A1A"/>
              </w:rPr>
              <w:t>August</w:t>
            </w:r>
            <w:r w:rsidRPr="00096919">
              <w:rPr>
                <w:rFonts w:asciiTheme="minorHAnsi" w:hAnsiTheme="minorHAnsi" w:cstheme="minorHAnsi"/>
                <w:color w:val="1A1A1A"/>
              </w:rPr>
              <w:t xml:space="preserve"> 2026</w:t>
            </w:r>
          </w:p>
        </w:tc>
      </w:tr>
      <w:tr w:rsidR="00771BC1" w:rsidRPr="00541AFE" w14:paraId="1C3449FD" w14:textId="77777777">
        <w:trPr>
          <w:tblCellSpacing w:w="15" w:type="dxa"/>
        </w:trPr>
        <w:tc>
          <w:tcPr>
            <w:tcW w:w="3000" w:type="dxa"/>
            <w:tcMar>
              <w:top w:w="80" w:type="dxa"/>
              <w:left w:w="0" w:type="dxa"/>
              <w:bottom w:w="80" w:type="dxa"/>
              <w:right w:w="200" w:type="dxa"/>
            </w:tcMar>
            <w:hideMark/>
          </w:tcPr>
          <w:p w14:paraId="3ABF7865" w14:textId="77777777" w:rsidR="00771BC1" w:rsidRPr="00541AFE" w:rsidRDefault="00DB5B44">
            <w:pPr>
              <w:spacing w:before="480"/>
              <w:rPr>
                <w:rFonts w:ascii="Calibri" w:eastAsia="Times New Roman" w:hAnsi="Calibri" w:cs="Calibri"/>
                <w:b/>
                <w:bCs/>
                <w:color w:val="7A5118"/>
              </w:rPr>
            </w:pPr>
            <w:r w:rsidRPr="00541AFE">
              <w:rPr>
                <w:rFonts w:ascii="Calibri" w:eastAsia="Times New Roman" w:hAnsi="Calibri" w:cs="Calibri"/>
                <w:b/>
                <w:bCs/>
                <w:color w:val="7A5118"/>
              </w:rPr>
              <w:t>Version</w:t>
            </w:r>
          </w:p>
        </w:tc>
        <w:tc>
          <w:tcPr>
            <w:tcW w:w="0" w:type="auto"/>
            <w:tcMar>
              <w:top w:w="80" w:type="dxa"/>
              <w:left w:w="0" w:type="dxa"/>
              <w:bottom w:w="80" w:type="dxa"/>
              <w:right w:w="200" w:type="dxa"/>
            </w:tcMar>
            <w:hideMark/>
          </w:tcPr>
          <w:p w14:paraId="5E7A7DAD" w14:textId="77777777" w:rsidR="00771BC1" w:rsidRPr="00541AFE" w:rsidRDefault="00DB5B44">
            <w:pPr>
              <w:spacing w:before="480"/>
              <w:rPr>
                <w:rFonts w:ascii="Calibri" w:eastAsia="Times New Roman" w:hAnsi="Calibri" w:cs="Calibri"/>
                <w:color w:val="1A1A1A"/>
              </w:rPr>
            </w:pPr>
            <w:r w:rsidRPr="00541AFE">
              <w:rPr>
                <w:rFonts w:ascii="Calibri" w:eastAsia="Times New Roman" w:hAnsi="Calibri" w:cs="Calibri"/>
                <w:color w:val="1A1A1A"/>
              </w:rPr>
              <w:t>1.0 (Draft for discussion)</w:t>
            </w:r>
          </w:p>
        </w:tc>
      </w:tr>
    </w:tbl>
    <w:p w14:paraId="1D073738" w14:textId="77777777" w:rsidR="00771BC1" w:rsidRPr="00541AFE" w:rsidRDefault="00DB5B44">
      <w:pPr>
        <w:pStyle w:val="confidential"/>
        <w:spacing w:before="0" w:beforeAutospacing="0" w:after="160"/>
        <w:rPr>
          <w:rFonts w:ascii="Calibri" w:hAnsi="Calibri" w:cs="Calibri"/>
          <w:sz w:val="20"/>
          <w:szCs w:val="20"/>
          <w:lang w:val="en"/>
        </w:rPr>
      </w:pPr>
      <w:r w:rsidRPr="00541AFE">
        <w:rPr>
          <w:rFonts w:ascii="Calibri" w:hAnsi="Calibri" w:cs="Calibri"/>
          <w:sz w:val="20"/>
          <w:szCs w:val="20"/>
          <w:lang w:val="en"/>
        </w:rPr>
        <w:t>Confidential — not for distribution without written consent</w:t>
      </w:r>
    </w:p>
    <w:p w14:paraId="38DE1DAF"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Confidentiality &amp; Disclaimer</w:t>
      </w:r>
    </w:p>
    <w:p w14:paraId="3C25A136" w14:textId="669055A9"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This document and its contents are strictly private and confidential and are provided by</w:t>
      </w:r>
      <w:r w:rsidR="00E316CD">
        <w:rPr>
          <w:rFonts w:ascii="Calibri" w:hAnsi="Calibri" w:cs="Calibri"/>
          <w:color w:val="1A1A1A"/>
          <w:lang w:val="en"/>
        </w:rPr>
        <w:t xml:space="preserve"> Chalatsi Investment Solutions which is the owner of the platform</w:t>
      </w:r>
      <w:r w:rsidRPr="00541AFE">
        <w:rPr>
          <w:rFonts w:ascii="Calibri" w:hAnsi="Calibri" w:cs="Calibri"/>
          <w:color w:val="1A1A1A"/>
          <w:lang w:val="en"/>
        </w:rPr>
        <w:t xml:space="preserve">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“we”, “us”) solely to the named recipient for the purpose of evaluating a potential commercial partnership. It may not be copied, reproduced, distributed, or disclosed to any third party, in whole or in part, without our prior written consent. </w:t>
      </w:r>
    </w:p>
    <w:p w14:paraId="0AA657E8"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 xml:space="preserve">This proposal is an invitation to discuss and does not constitute an offer capable of acceptance, financial or legal advice, or a solicitation to invest. Nothing herein creates a binding obligation on either party. Any collaboration will be subject to satisfactory due diligence, all necessary regulatory approvals, and the negotiation and execution of definitive written agreements. Figures, timelines, and commercial terms are indicative and provided for discussion only. </w:t>
      </w:r>
    </w:p>
    <w:p w14:paraId="2A87171B" w14:textId="4FE84C9D" w:rsidR="00771BC1" w:rsidRPr="00541AFE" w:rsidRDefault="00DB5B44">
      <w:pPr>
        <w:pStyle w:val="NormalWeb"/>
        <w:shd w:val="clear" w:color="auto" w:fill="FAF6EC"/>
        <w:spacing w:after="0"/>
        <w:divId w:val="1660495964"/>
        <w:rPr>
          <w:rFonts w:ascii="Calibri" w:hAnsi="Calibri" w:cs="Calibri"/>
          <w:color w:val="1A1A1A"/>
          <w:lang w:val="en"/>
        </w:rPr>
      </w:pPr>
      <w:r w:rsidRPr="00541AFE">
        <w:rPr>
          <w:rStyle w:val="Strong"/>
          <w:rFonts w:ascii="Calibri" w:hAnsi="Calibri" w:cs="Calibri"/>
          <w:color w:val="1A1A1A"/>
          <w:lang w:val="en"/>
        </w:rPr>
        <w:t>Purpose in one line:</w:t>
      </w:r>
      <w:r w:rsidRPr="00541AFE">
        <w:rPr>
          <w:rFonts w:ascii="Calibri" w:hAnsi="Calibri" w:cs="Calibri"/>
          <w:color w:val="1A1A1A"/>
          <w:lang w:val="en"/>
        </w:rPr>
        <w:t xml:space="preserve"> </w:t>
      </w:r>
      <w:r w:rsidR="00E316CD">
        <w:rPr>
          <w:rFonts w:ascii="Calibri" w:hAnsi="Calibri" w:cs="Calibri"/>
          <w:color w:val="1A1A1A"/>
          <w:lang w:val="en"/>
        </w:rPr>
        <w:t xml:space="preserve">Chalatsi Investment Solutions has built </w:t>
      </w:r>
      <w:proofErr w:type="spellStart"/>
      <w:proofErr w:type="gramStart"/>
      <w:r w:rsidRPr="00541AFE">
        <w:rPr>
          <w:rFonts w:ascii="Calibri" w:hAnsi="Calibri" w:cs="Calibri"/>
          <w:color w:val="1A1A1A"/>
          <w:lang w:val="en"/>
        </w:rPr>
        <w:t>Investprop</w:t>
      </w:r>
      <w:proofErr w:type="spellEnd"/>
      <w:r w:rsidR="000934D0">
        <w:rPr>
          <w:rFonts w:ascii="Calibri" w:hAnsi="Calibri" w:cs="Calibri"/>
          <w:color w:val="1A1A1A"/>
          <w:lang w:val="en"/>
        </w:rPr>
        <w:t xml:space="preserve">, </w:t>
      </w:r>
      <w:r w:rsidRPr="00541AFE">
        <w:rPr>
          <w:rFonts w:ascii="Calibri" w:hAnsi="Calibri" w:cs="Calibri"/>
          <w:color w:val="1A1A1A"/>
          <w:lang w:val="en"/>
        </w:rPr>
        <w:t xml:space="preserve"> a</w:t>
      </w:r>
      <w:proofErr w:type="gramEnd"/>
      <w:r w:rsidRPr="00541AFE">
        <w:rPr>
          <w:rFonts w:ascii="Calibri" w:hAnsi="Calibri" w:cs="Calibri"/>
          <w:color w:val="1A1A1A"/>
          <w:lang w:val="en"/>
        </w:rPr>
        <w:t xml:space="preserve"> complete property co-investment platform. We are seeking a suitably licensed and FSCA-accredited partner to provide the regulated wrapper so the offering can be taken to market lawfully, safely, and at scale.</w:t>
      </w:r>
    </w:p>
    <w:p w14:paraId="1B8E26A6"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lastRenderedPageBreak/>
        <w:t>Contents</w:t>
      </w:r>
    </w:p>
    <w:p w14:paraId="376D7EDA"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Executive Summary</w:t>
      </w:r>
    </w:p>
    <w:p w14:paraId="7EA85525"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 xml:space="preserve">About </w:t>
      </w:r>
      <w:proofErr w:type="spellStart"/>
      <w:r w:rsidRPr="00541AFE">
        <w:rPr>
          <w:rFonts w:ascii="Calibri" w:eastAsia="Times New Roman" w:hAnsi="Calibri" w:cs="Calibri"/>
          <w:color w:val="1A1A1A"/>
          <w:lang w:val="en"/>
        </w:rPr>
        <w:t>Investprop</w:t>
      </w:r>
      <w:proofErr w:type="spellEnd"/>
    </w:p>
    <w:p w14:paraId="1AD7787C"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The Market Opportunity</w:t>
      </w:r>
    </w:p>
    <w:p w14:paraId="5735F341"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Why a Regulated Partner — The Regulatory Rationale</w:t>
      </w:r>
    </w:p>
    <w:p w14:paraId="4BC1E605"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Proposed Partnership Models</w:t>
      </w:r>
    </w:p>
    <w:p w14:paraId="68A22CC0"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Roles &amp; Responsibilities</w:t>
      </w:r>
    </w:p>
    <w:p w14:paraId="309BA0E9"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Compliance, Risk &amp; Governance Framework</w:t>
      </w:r>
    </w:p>
    <w:p w14:paraId="5D78D858"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Technology &amp; Operations</w:t>
      </w:r>
    </w:p>
    <w:p w14:paraId="00108FAC"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Indicative Commercial Terms</w:t>
      </w:r>
    </w:p>
    <w:p w14:paraId="16647BF3"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Implementation Roadmap</w:t>
      </w:r>
    </w:p>
    <w:p w14:paraId="27F3D12D"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What the Partner Gains</w:t>
      </w:r>
    </w:p>
    <w:p w14:paraId="4FAC7FCF"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Due Diligence Pack Available</w:t>
      </w:r>
    </w:p>
    <w:p w14:paraId="27B0155F"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Proposed Next Steps</w:t>
      </w:r>
    </w:p>
    <w:p w14:paraId="2930A9F1"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Signatures</w:t>
      </w:r>
    </w:p>
    <w:p w14:paraId="4AF44084" w14:textId="77777777" w:rsidR="00771BC1" w:rsidRPr="00541AFE" w:rsidRDefault="00DB5B44">
      <w:pPr>
        <w:numPr>
          <w:ilvl w:val="0"/>
          <w:numId w:val="1"/>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Appendix A — Glossary</w:t>
      </w:r>
    </w:p>
    <w:p w14:paraId="175BEA1D"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1. Executive Summary</w:t>
      </w:r>
    </w:p>
    <w:p w14:paraId="3C310C10" w14:textId="2579C39F"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Property is South Africa’s most trusted store of wealth, yet direct participation remains out of reach for most people because of high capital barriers, op</w:t>
      </w:r>
      <w:r w:rsidR="000934D0">
        <w:rPr>
          <w:rFonts w:ascii="Calibri" w:hAnsi="Calibri" w:cs="Calibri"/>
          <w:color w:val="1A1A1A"/>
          <w:lang w:val="en"/>
        </w:rPr>
        <w:t>erational capacity</w:t>
      </w:r>
      <w:r w:rsidRPr="00541AFE">
        <w:rPr>
          <w:rFonts w:ascii="Calibri" w:hAnsi="Calibri" w:cs="Calibri"/>
          <w:color w:val="1A1A1A"/>
          <w:lang w:val="en"/>
        </w:rPr>
        <w:t xml:space="preserve">, illiquidity, and heavy compliance requirements.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is a fully-built, AI-powered platform that makes property investment accessible from</w:t>
      </w:r>
      <w:r w:rsidR="000934D0">
        <w:rPr>
          <w:rFonts w:ascii="Calibri" w:hAnsi="Calibri" w:cs="Calibri"/>
          <w:color w:val="1A1A1A"/>
          <w:lang w:val="en"/>
        </w:rPr>
        <w:t xml:space="preserve"> R10,000.00</w:t>
      </w:r>
      <w:r w:rsidRPr="00541AFE">
        <w:rPr>
          <w:rFonts w:ascii="Calibri" w:hAnsi="Calibri" w:cs="Calibri"/>
          <w:color w:val="1A1A1A"/>
          <w:lang w:val="en"/>
        </w:rPr>
        <w:t xml:space="preserve"> through fractional ownership held inside ring-fenced Special Purpose Vehicles (SPVs), with transparent reporting, tradable share certificates, and bank-grade FICA and POPIA processes. </w:t>
      </w:r>
    </w:p>
    <w:p w14:paraId="40A89E20" w14:textId="0C49B318"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To bring this offering to market in full compliance with South African financial</w:t>
      </w:r>
      <w:r w:rsidR="000934D0">
        <w:rPr>
          <w:rFonts w:ascii="Calibri" w:hAnsi="Calibri" w:cs="Calibri"/>
          <w:color w:val="1A1A1A"/>
          <w:lang w:val="en"/>
        </w:rPr>
        <w:t xml:space="preserve"> </w:t>
      </w:r>
      <w:r w:rsidRPr="00541AFE">
        <w:rPr>
          <w:rFonts w:ascii="Calibri" w:hAnsi="Calibri" w:cs="Calibri"/>
          <w:color w:val="1A1A1A"/>
          <w:lang w:val="en"/>
        </w:rPr>
        <w:t>services law</w:t>
      </w:r>
      <w:r w:rsidR="000934D0">
        <w:rPr>
          <w:rFonts w:ascii="Calibri" w:hAnsi="Calibri" w:cs="Calibri"/>
          <w:color w:val="1A1A1A"/>
          <w:lang w:val="en"/>
        </w:rPr>
        <w:t>s</w:t>
      </w:r>
      <w:r w:rsidRPr="00541AFE">
        <w:rPr>
          <w:rFonts w:ascii="Calibri" w:hAnsi="Calibri" w:cs="Calibri"/>
          <w:color w:val="1A1A1A"/>
          <w:lang w:val="en"/>
        </w:rPr>
        <w:t xml:space="preserve">,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is seeking a partnership with a licensed, FSCA</w:t>
      </w:r>
      <w:r w:rsidR="000934D0">
        <w:rPr>
          <w:rFonts w:ascii="Calibri" w:hAnsi="Calibri" w:cs="Calibri"/>
          <w:color w:val="1A1A1A"/>
          <w:lang w:val="en"/>
        </w:rPr>
        <w:t xml:space="preserve"> </w:t>
      </w:r>
      <w:r w:rsidRPr="00541AFE">
        <w:rPr>
          <w:rFonts w:ascii="Calibri" w:hAnsi="Calibri" w:cs="Calibri"/>
          <w:color w:val="1A1A1A"/>
          <w:lang w:val="en"/>
        </w:rPr>
        <w:t xml:space="preserve">accredited institution.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provides the </w:t>
      </w:r>
      <w:r w:rsidR="000934D0">
        <w:rPr>
          <w:rFonts w:ascii="Calibri" w:hAnsi="Calibri" w:cs="Calibri"/>
          <w:color w:val="1A1A1A"/>
          <w:lang w:val="en"/>
        </w:rPr>
        <w:t xml:space="preserve">property investment opportunities, </w:t>
      </w:r>
      <w:r w:rsidRPr="00541AFE">
        <w:rPr>
          <w:rFonts w:ascii="Calibri" w:hAnsi="Calibri" w:cs="Calibri"/>
          <w:color w:val="1A1A1A"/>
          <w:lang w:val="en"/>
        </w:rPr>
        <w:t xml:space="preserve">technology, deal origination, operations, and customer experience; the Partner provides the regulated </w:t>
      </w:r>
      <w:proofErr w:type="spellStart"/>
      <w:r w:rsidRPr="00541AFE">
        <w:rPr>
          <w:rFonts w:ascii="Calibri" w:hAnsi="Calibri" w:cs="Calibri"/>
          <w:color w:val="1A1A1A"/>
          <w:lang w:val="en"/>
        </w:rPr>
        <w:t>licence</w:t>
      </w:r>
      <w:proofErr w:type="spellEnd"/>
      <w:r w:rsidRPr="00541AFE">
        <w:rPr>
          <w:rFonts w:ascii="Calibri" w:hAnsi="Calibri" w:cs="Calibri"/>
          <w:color w:val="1A1A1A"/>
          <w:lang w:val="en"/>
        </w:rPr>
        <w:t xml:space="preserve">, oversight, and approved product structuring. Together we can deliver a compliant, scalable, and differentiated product to a large, underserved market. </w:t>
      </w:r>
    </w:p>
    <w:p w14:paraId="1FC70313" w14:textId="77777777" w:rsidR="00771BC1" w:rsidRPr="00541AFE" w:rsidRDefault="00DB5B44">
      <w:pPr>
        <w:pStyle w:val="Heading3"/>
        <w:rPr>
          <w:rFonts w:ascii="Calibri" w:eastAsia="Times New Roman" w:hAnsi="Calibri" w:cs="Calibri"/>
          <w:sz w:val="28"/>
          <w:szCs w:val="28"/>
          <w:lang w:val="en"/>
        </w:rPr>
      </w:pPr>
      <w:r w:rsidRPr="00541AFE">
        <w:rPr>
          <w:rFonts w:ascii="Calibri" w:eastAsia="Times New Roman" w:hAnsi="Calibri" w:cs="Calibri"/>
          <w:sz w:val="28"/>
          <w:szCs w:val="28"/>
          <w:lang w:val="en"/>
        </w:rPr>
        <w:t>What we are asking of the Partner</w:t>
      </w:r>
    </w:p>
    <w:p w14:paraId="30CDB463" w14:textId="5551185A" w:rsidR="00771BC1" w:rsidRPr="00541AFE" w:rsidRDefault="00DB5B44">
      <w:pPr>
        <w:numPr>
          <w:ilvl w:val="0"/>
          <w:numId w:val="2"/>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Provide the FSCA</w:t>
      </w:r>
      <w:r w:rsidR="00B03AC8">
        <w:rPr>
          <w:rFonts w:ascii="Calibri" w:eastAsia="Times New Roman" w:hAnsi="Calibri" w:cs="Calibri"/>
          <w:color w:val="1A1A1A"/>
          <w:lang w:val="en"/>
        </w:rPr>
        <w:t xml:space="preserve"> </w:t>
      </w:r>
      <w:r w:rsidRPr="00541AFE">
        <w:rPr>
          <w:rFonts w:ascii="Calibri" w:eastAsia="Times New Roman" w:hAnsi="Calibri" w:cs="Calibri"/>
          <w:color w:val="1A1A1A"/>
          <w:lang w:val="en"/>
        </w:rPr>
        <w:t xml:space="preserve">regulated </w:t>
      </w:r>
      <w:proofErr w:type="spellStart"/>
      <w:r w:rsidRPr="00541AFE">
        <w:rPr>
          <w:rFonts w:ascii="Calibri" w:eastAsia="Times New Roman" w:hAnsi="Calibri" w:cs="Calibri"/>
          <w:color w:val="1A1A1A"/>
          <w:lang w:val="en"/>
        </w:rPr>
        <w:t>licence</w:t>
      </w:r>
      <w:proofErr w:type="spellEnd"/>
      <w:r w:rsidRPr="00541AFE">
        <w:rPr>
          <w:rFonts w:ascii="Calibri" w:eastAsia="Times New Roman" w:hAnsi="Calibri" w:cs="Calibri"/>
          <w:color w:val="1A1A1A"/>
          <w:lang w:val="en"/>
        </w:rPr>
        <w:t xml:space="preserve"> and product under which the offering operates.</w:t>
      </w:r>
    </w:p>
    <w:p w14:paraId="5E8E148D" w14:textId="77777777" w:rsidR="00771BC1" w:rsidRPr="00541AFE" w:rsidRDefault="00DB5B44">
      <w:pPr>
        <w:numPr>
          <w:ilvl w:val="0"/>
          <w:numId w:val="2"/>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Provide regulatory oversight, approval, and sign-off of investor-facing structures and disclosures.</w:t>
      </w:r>
    </w:p>
    <w:p w14:paraId="0BB75638" w14:textId="77777777" w:rsidR="00771BC1" w:rsidRPr="00541AFE" w:rsidRDefault="00DB5B44">
      <w:pPr>
        <w:numPr>
          <w:ilvl w:val="0"/>
          <w:numId w:val="2"/>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lastRenderedPageBreak/>
        <w:t>Act as (or appoint) the responsible regulated entity for the relevant financial services.</w:t>
      </w:r>
    </w:p>
    <w:p w14:paraId="13735287" w14:textId="77777777" w:rsidR="00771BC1" w:rsidRPr="00541AFE" w:rsidRDefault="00DB5B44">
      <w:pPr>
        <w:numPr>
          <w:ilvl w:val="0"/>
          <w:numId w:val="2"/>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Collaborate on a compliant go-to-market under a mutually agreed commercial arrangement.</w:t>
      </w:r>
    </w:p>
    <w:p w14:paraId="4A31B0A7" w14:textId="77777777" w:rsidR="00771BC1" w:rsidRPr="00541AFE" w:rsidRDefault="00DB5B44">
      <w:pPr>
        <w:pStyle w:val="Heading3"/>
        <w:rPr>
          <w:rFonts w:ascii="Calibri" w:eastAsia="Times New Roman" w:hAnsi="Calibri" w:cs="Calibri"/>
          <w:sz w:val="28"/>
          <w:szCs w:val="28"/>
          <w:lang w:val="en"/>
        </w:rPr>
      </w:pPr>
      <w:r w:rsidRPr="00541AFE">
        <w:rPr>
          <w:rFonts w:ascii="Calibri" w:eastAsia="Times New Roman" w:hAnsi="Calibri" w:cs="Calibri"/>
          <w:sz w:val="28"/>
          <w:szCs w:val="28"/>
          <w:lang w:val="en"/>
        </w:rPr>
        <w:t xml:space="preserve">What </w:t>
      </w:r>
      <w:proofErr w:type="spellStart"/>
      <w:r w:rsidRPr="00541AFE">
        <w:rPr>
          <w:rFonts w:ascii="Calibri" w:eastAsia="Times New Roman" w:hAnsi="Calibri" w:cs="Calibri"/>
          <w:sz w:val="28"/>
          <w:szCs w:val="28"/>
          <w:lang w:val="en"/>
        </w:rPr>
        <w:t>Investprop</w:t>
      </w:r>
      <w:proofErr w:type="spellEnd"/>
      <w:r w:rsidRPr="00541AFE">
        <w:rPr>
          <w:rFonts w:ascii="Calibri" w:eastAsia="Times New Roman" w:hAnsi="Calibri" w:cs="Calibri"/>
          <w:sz w:val="28"/>
          <w:szCs w:val="28"/>
          <w:lang w:val="en"/>
        </w:rPr>
        <w:t xml:space="preserve"> brings</w:t>
      </w:r>
    </w:p>
    <w:p w14:paraId="6F52C591" w14:textId="77777777" w:rsidR="00771BC1" w:rsidRPr="00541AFE" w:rsidRDefault="00DB5B44">
      <w:pPr>
        <w:numPr>
          <w:ilvl w:val="0"/>
          <w:numId w:val="3"/>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 complete, deployed technology platform covering the full co-investment lifecycle.</w:t>
      </w:r>
    </w:p>
    <w:p w14:paraId="55722FC7" w14:textId="77777777" w:rsidR="00771BC1" w:rsidRPr="00541AFE" w:rsidRDefault="00DB5B44">
      <w:pPr>
        <w:numPr>
          <w:ilvl w:val="0"/>
          <w:numId w:val="3"/>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Deal origination, SPV administration, investor onboarding, and ongoing operations.</w:t>
      </w:r>
    </w:p>
    <w:p w14:paraId="189FD8E9" w14:textId="77777777" w:rsidR="00771BC1" w:rsidRPr="00541AFE" w:rsidRDefault="00DB5B44">
      <w:pPr>
        <w:numPr>
          <w:ilvl w:val="0"/>
          <w:numId w:val="3"/>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AI-assisted deal analysis, risk monitoring, and portfolio reporting.</w:t>
      </w:r>
    </w:p>
    <w:p w14:paraId="47512089" w14:textId="77777777" w:rsidR="00771BC1" w:rsidRPr="00541AFE" w:rsidRDefault="00DB5B44">
      <w:pPr>
        <w:numPr>
          <w:ilvl w:val="0"/>
          <w:numId w:val="3"/>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Established FICA/KYC, POPIA, audit-logging, and transparency tooling.</w:t>
      </w:r>
    </w:p>
    <w:p w14:paraId="0E5A02F6"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 xml:space="preserve">2. About </w:t>
      </w:r>
      <w:proofErr w:type="spellStart"/>
      <w:r w:rsidRPr="00541AFE">
        <w:rPr>
          <w:rFonts w:ascii="Calibri" w:eastAsia="Times New Roman" w:hAnsi="Calibri" w:cs="Calibri"/>
          <w:sz w:val="32"/>
          <w:szCs w:val="32"/>
          <w:lang w:val="en"/>
        </w:rPr>
        <w:t>Investprop</w:t>
      </w:r>
      <w:proofErr w:type="spellEnd"/>
    </w:p>
    <w:p w14:paraId="2E304D04" w14:textId="6CD1B36F" w:rsidR="00771BC1" w:rsidRPr="00541AFE" w:rsidRDefault="00DB5B44">
      <w:pPr>
        <w:pStyle w:val="NormalWeb"/>
        <w:rPr>
          <w:rFonts w:ascii="Calibri" w:hAnsi="Calibri" w:cs="Calibri"/>
          <w:color w:val="1A1A1A"/>
          <w:lang w:val="en"/>
        </w:rPr>
      </w:pP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is an AI-powered property co-investment platform that lets investors participate in vetted property deals from</w:t>
      </w:r>
      <w:r w:rsidR="00B0142B">
        <w:rPr>
          <w:rFonts w:ascii="Calibri" w:hAnsi="Calibri" w:cs="Calibri"/>
          <w:color w:val="1A1A1A"/>
          <w:lang w:val="en"/>
        </w:rPr>
        <w:t xml:space="preserve"> R10,000.00 </w:t>
      </w:r>
      <w:r w:rsidRPr="00541AFE">
        <w:rPr>
          <w:rFonts w:ascii="Calibri" w:hAnsi="Calibri" w:cs="Calibri"/>
          <w:color w:val="1A1A1A"/>
          <w:lang w:val="en"/>
        </w:rPr>
        <w:t xml:space="preserve">per opportunity. Each property is held in a ring-fenced SPV, giving investors a clean, proportional ownership stake evidenced by a digital share certificate. </w:t>
      </w:r>
    </w:p>
    <w:p w14:paraId="0E076E65" w14:textId="77777777" w:rsidR="00771BC1" w:rsidRPr="00541AFE" w:rsidRDefault="00DB5B44">
      <w:pPr>
        <w:pStyle w:val="Heading3"/>
        <w:rPr>
          <w:rFonts w:ascii="Calibri" w:eastAsia="Times New Roman" w:hAnsi="Calibri" w:cs="Calibri"/>
          <w:sz w:val="28"/>
          <w:szCs w:val="28"/>
          <w:lang w:val="en"/>
        </w:rPr>
      </w:pPr>
      <w:r w:rsidRPr="00541AFE">
        <w:rPr>
          <w:rFonts w:ascii="Calibri" w:eastAsia="Times New Roman" w:hAnsi="Calibri" w:cs="Calibri"/>
          <w:sz w:val="28"/>
          <w:szCs w:val="28"/>
          <w:lang w:val="en"/>
        </w:rPr>
        <w:t>Core capabilities (already built and operational)</w:t>
      </w:r>
    </w:p>
    <w:p w14:paraId="4E22C74C"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Fractional ownership</w:t>
      </w:r>
      <w:r w:rsidRPr="00541AFE">
        <w:rPr>
          <w:rFonts w:ascii="Calibri" w:eastAsia="Times New Roman" w:hAnsi="Calibri" w:cs="Calibri"/>
          <w:color w:val="1A1A1A"/>
          <w:lang w:val="en"/>
        </w:rPr>
        <w:t xml:space="preserve"> via ring-fenced SPVs, capped in line with the Companies Act.</w:t>
      </w:r>
    </w:p>
    <w:p w14:paraId="274487B3"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Three investment strategies:</w:t>
      </w:r>
      <w:r w:rsidRPr="00541AFE">
        <w:rPr>
          <w:rFonts w:ascii="Calibri" w:eastAsia="Times New Roman" w:hAnsi="Calibri" w:cs="Calibri"/>
          <w:color w:val="1A1A1A"/>
          <w:lang w:val="en"/>
        </w:rPr>
        <w:t xml:space="preserve"> property flips, rental bonds, and developments.</w:t>
      </w:r>
    </w:p>
    <w:p w14:paraId="0B16B6BF"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AI copilots:</w:t>
      </w:r>
      <w:r w:rsidRPr="00541AFE">
        <w:rPr>
          <w:rFonts w:ascii="Calibri" w:eastAsia="Times New Roman" w:hAnsi="Calibri" w:cs="Calibri"/>
          <w:color w:val="1A1A1A"/>
          <w:lang w:val="en"/>
        </w:rPr>
        <w:t xml:space="preserve"> deal scoring, portfolio briefs, and early-warning distress alerts.</w:t>
      </w:r>
    </w:p>
    <w:p w14:paraId="016D7344"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Tradable share certificates</w:t>
      </w:r>
      <w:r w:rsidRPr="00541AFE">
        <w:rPr>
          <w:rFonts w:ascii="Calibri" w:eastAsia="Times New Roman" w:hAnsi="Calibri" w:cs="Calibri"/>
          <w:color w:val="1A1A1A"/>
          <w:lang w:val="en"/>
        </w:rPr>
        <w:t xml:space="preserve"> with a share ledger and internal marketplace for liquidity.</w:t>
      </w:r>
    </w:p>
    <w:p w14:paraId="5EEB9BD1"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Distributions &amp; voting</w:t>
      </w:r>
      <w:r w:rsidRPr="00541AFE">
        <w:rPr>
          <w:rFonts w:ascii="Calibri" w:eastAsia="Times New Roman" w:hAnsi="Calibri" w:cs="Calibri"/>
          <w:color w:val="1A1A1A"/>
          <w:lang w:val="en"/>
        </w:rPr>
        <w:t xml:space="preserve"> so investors receive income and exercise shareholder rights.</w:t>
      </w:r>
    </w:p>
    <w:p w14:paraId="0FC58FE6"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Transparency:</w:t>
      </w:r>
      <w:r w:rsidRPr="00541AFE">
        <w:rPr>
          <w:rFonts w:ascii="Calibri" w:eastAsia="Times New Roman" w:hAnsi="Calibri" w:cs="Calibri"/>
          <w:color w:val="1A1A1A"/>
          <w:lang w:val="en"/>
        </w:rPr>
        <w:t xml:space="preserve"> </w:t>
      </w:r>
      <w:proofErr w:type="spellStart"/>
      <w:r w:rsidRPr="00541AFE">
        <w:rPr>
          <w:rFonts w:ascii="Calibri" w:eastAsia="Times New Roman" w:hAnsi="Calibri" w:cs="Calibri"/>
          <w:color w:val="1A1A1A"/>
          <w:lang w:val="en"/>
        </w:rPr>
        <w:t>itemised</w:t>
      </w:r>
      <w:proofErr w:type="spellEnd"/>
      <w:r w:rsidRPr="00541AFE">
        <w:rPr>
          <w:rFonts w:ascii="Calibri" w:eastAsia="Times New Roman" w:hAnsi="Calibri" w:cs="Calibri"/>
          <w:color w:val="1A1A1A"/>
          <w:lang w:val="en"/>
        </w:rPr>
        <w:t xml:space="preserve"> use-of-funds breakdowns and live campaign progress on every deal.</w:t>
      </w:r>
    </w:p>
    <w:p w14:paraId="292E29DF"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Compliance tooling:</w:t>
      </w:r>
      <w:r w:rsidRPr="00541AFE">
        <w:rPr>
          <w:rFonts w:ascii="Calibri" w:eastAsia="Times New Roman" w:hAnsi="Calibri" w:cs="Calibri"/>
          <w:color w:val="1A1A1A"/>
          <w:lang w:val="en"/>
        </w:rPr>
        <w:t xml:space="preserve"> FICA/KYC verification, POPIA-aware data handling, immutable audit logs.</w:t>
      </w:r>
    </w:p>
    <w:p w14:paraId="6B091624" w14:textId="77777777" w:rsidR="00771BC1" w:rsidRPr="00541AFE" w:rsidRDefault="00DB5B44">
      <w:pPr>
        <w:numPr>
          <w:ilvl w:val="0"/>
          <w:numId w:val="4"/>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Financial engine:</w:t>
      </w:r>
      <w:r w:rsidRPr="00541AFE">
        <w:rPr>
          <w:rFonts w:ascii="Calibri" w:eastAsia="Times New Roman" w:hAnsi="Calibri" w:cs="Calibri"/>
          <w:color w:val="1A1A1A"/>
          <w:lang w:val="en"/>
        </w:rPr>
        <w:t xml:space="preserve"> DSCR, IRR, cap rate, yield, and downside/base/upside sensitivity modelling.</w:t>
      </w:r>
    </w:p>
    <w:p w14:paraId="56A363E1"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3. The Market Opportunity</w:t>
      </w:r>
    </w:p>
    <w:p w14:paraId="553B91DE"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 xml:space="preserve">Millions of South Africans are excluded from property investing by the need for large deposits and transfer costs, a lack of transparency, and the absence of liquidity. At the same time, property owners seeking capital or a fair exit have few structured options.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addresses both sides of this gap. </w:t>
      </w:r>
    </w:p>
    <w:p w14:paraId="6957D766" w14:textId="77777777" w:rsidR="00771BC1" w:rsidRPr="00541AFE" w:rsidRDefault="00DB5B44">
      <w:pPr>
        <w:numPr>
          <w:ilvl w:val="0"/>
          <w:numId w:val="5"/>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lastRenderedPageBreak/>
        <w:t>Demand side:</w:t>
      </w:r>
      <w:r w:rsidRPr="00541AFE">
        <w:rPr>
          <w:rFonts w:ascii="Calibri" w:eastAsia="Times New Roman" w:hAnsi="Calibri" w:cs="Calibri"/>
          <w:color w:val="1A1A1A"/>
          <w:lang w:val="en"/>
        </w:rPr>
        <w:t xml:space="preserve"> a large, underserved base of aspirant investors seeking accessible, credible property exposure.</w:t>
      </w:r>
    </w:p>
    <w:p w14:paraId="69EF5784" w14:textId="77777777" w:rsidR="00771BC1" w:rsidRPr="00541AFE" w:rsidRDefault="00DB5B44">
      <w:pPr>
        <w:numPr>
          <w:ilvl w:val="0"/>
          <w:numId w:val="5"/>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Supply side:</w:t>
      </w:r>
      <w:r w:rsidRPr="00541AFE">
        <w:rPr>
          <w:rFonts w:ascii="Calibri" w:eastAsia="Times New Roman" w:hAnsi="Calibri" w:cs="Calibri"/>
          <w:color w:val="1A1A1A"/>
          <w:lang w:val="en"/>
        </w:rPr>
        <w:t xml:space="preserve"> a pipeline of vetted flips, rentals, developments, and distressed/motivated-seller opportunities.</w:t>
      </w:r>
    </w:p>
    <w:p w14:paraId="1DFD5FA3" w14:textId="77777777" w:rsidR="00771BC1" w:rsidRPr="00541AFE" w:rsidRDefault="00DB5B44">
      <w:pPr>
        <w:numPr>
          <w:ilvl w:val="0"/>
          <w:numId w:val="5"/>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Structural tailwinds:</w:t>
      </w:r>
      <w:r w:rsidRPr="00541AFE">
        <w:rPr>
          <w:rFonts w:ascii="Calibri" w:eastAsia="Times New Roman" w:hAnsi="Calibri" w:cs="Calibri"/>
          <w:color w:val="1A1A1A"/>
          <w:lang w:val="en"/>
        </w:rPr>
        <w:t xml:space="preserve"> growing appetite for fractional and digital investment products.</w:t>
      </w:r>
    </w:p>
    <w:p w14:paraId="77E67E6A"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4. Why a Regulated Partner — The Regulatory Rationale</w:t>
      </w:r>
    </w:p>
    <w:p w14:paraId="608CB1DA" w14:textId="77777777" w:rsidR="00771BC1" w:rsidRPr="00541AFE" w:rsidRDefault="00DB5B44">
      <w:pPr>
        <w:pStyle w:val="NormalWeb"/>
        <w:rPr>
          <w:rFonts w:ascii="Calibri" w:hAnsi="Calibri" w:cs="Calibri"/>
          <w:color w:val="1A1A1A"/>
          <w:lang w:val="en"/>
        </w:rPr>
      </w:pP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is </w:t>
      </w:r>
      <w:r w:rsidRPr="00541AFE">
        <w:rPr>
          <w:rStyle w:val="Strong"/>
          <w:rFonts w:ascii="Calibri" w:hAnsi="Calibri" w:cs="Calibri"/>
          <w:color w:val="1A1A1A"/>
          <w:lang w:val="en"/>
        </w:rPr>
        <w:t>not currently FSCA-accredited</w:t>
      </w:r>
      <w:r w:rsidRPr="00541AFE">
        <w:rPr>
          <w:rFonts w:ascii="Calibri" w:hAnsi="Calibri" w:cs="Calibri"/>
          <w:color w:val="1A1A1A"/>
          <w:lang w:val="en"/>
        </w:rPr>
        <w:t xml:space="preserve">. Offering fractional, pooled, or managed investment products to the public in South Africa engages a number of regulated activities. Rather than delay market entry, we have chosen the responsible route: partnering with an established, licensed institution that already holds the relevant accreditation and can provide proper regulatory oversight. </w:t>
      </w:r>
    </w:p>
    <w:p w14:paraId="108FD017" w14:textId="77777777" w:rsidR="00771BC1" w:rsidRPr="00541AFE" w:rsidRDefault="00DB5B44">
      <w:pPr>
        <w:pStyle w:val="Heading3"/>
        <w:rPr>
          <w:rFonts w:ascii="Calibri" w:eastAsia="Times New Roman" w:hAnsi="Calibri" w:cs="Calibri"/>
          <w:sz w:val="28"/>
          <w:szCs w:val="28"/>
          <w:lang w:val="en"/>
        </w:rPr>
      </w:pPr>
      <w:r w:rsidRPr="00541AFE">
        <w:rPr>
          <w:rFonts w:ascii="Calibri" w:eastAsia="Times New Roman" w:hAnsi="Calibri" w:cs="Calibri"/>
          <w:sz w:val="28"/>
          <w:szCs w:val="28"/>
          <w:lang w:val="en"/>
        </w:rPr>
        <w:t>Regulatory areas the partnership is intended to address</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771BC1" w:rsidRPr="00541AFE" w14:paraId="38BE3894" w14:textId="77777777">
        <w:tc>
          <w:tcPr>
            <w:tcW w:w="1600" w:type="pct"/>
            <w:shd w:val="clear" w:color="auto" w:fill="7A5118"/>
            <w:tcMar>
              <w:top w:w="120" w:type="dxa"/>
              <w:left w:w="160" w:type="dxa"/>
              <w:bottom w:w="120" w:type="dxa"/>
              <w:right w:w="160" w:type="dxa"/>
            </w:tcMar>
            <w:vAlign w:val="center"/>
            <w:hideMark/>
          </w:tcPr>
          <w:p w14:paraId="782EB84D"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Area</w:t>
            </w:r>
          </w:p>
        </w:tc>
        <w:tc>
          <w:tcPr>
            <w:tcW w:w="0" w:type="auto"/>
            <w:shd w:val="clear" w:color="auto" w:fill="7A5118"/>
            <w:tcMar>
              <w:top w:w="120" w:type="dxa"/>
              <w:left w:w="160" w:type="dxa"/>
              <w:bottom w:w="120" w:type="dxa"/>
              <w:right w:w="160" w:type="dxa"/>
            </w:tcMar>
            <w:vAlign w:val="center"/>
            <w:hideMark/>
          </w:tcPr>
          <w:p w14:paraId="336159C9"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Relevance to the offering</w:t>
            </w:r>
          </w:p>
        </w:tc>
      </w:tr>
      <w:tr w:rsidR="00771BC1" w:rsidRPr="00541AFE" w14:paraId="7263A762"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48D675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FAIS (Financial Advisory &amp; Intermediary Services Act)</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FC1A1A8"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Where advice or intermediary services are provided in relation to financial products.</w:t>
            </w:r>
          </w:p>
        </w:tc>
      </w:tr>
      <w:tr w:rsidR="00771BC1" w:rsidRPr="00541AFE" w14:paraId="7F87D0E6"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4195675"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CISCA / Collective Investment Schemes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B16AA1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Where investor funds are pooled and collectively managed, a licensed CIS manager may be required.</w:t>
            </w:r>
          </w:p>
        </w:tc>
      </w:tr>
      <w:tr w:rsidR="00771BC1" w:rsidRPr="00541AFE" w14:paraId="204A4CB7"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8660FA1"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FSCA licensing &amp; conduct standards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E72419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Ongoing conduct, disclosure, suitability, and reporting obligations.</w:t>
            </w:r>
          </w:p>
        </w:tc>
      </w:tr>
      <w:tr w:rsidR="00771BC1" w:rsidRPr="00541AFE" w14:paraId="1B510CC9"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D6DD7A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FICA (anti-money-laundering / KYC)</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9F807D3"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Customer due diligence, verification, and record-keeping — supported by our tooling.</w:t>
            </w:r>
          </w:p>
        </w:tc>
      </w:tr>
      <w:tr w:rsidR="00771BC1" w:rsidRPr="00541AFE" w14:paraId="0B4D9635"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F643A6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POPIA (data protection)</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3219B40"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Lawful processing of personal information — supported by our tooling.</w:t>
            </w:r>
          </w:p>
        </w:tc>
      </w:tr>
      <w:tr w:rsidR="00771BC1" w:rsidRPr="00541AFE" w14:paraId="0015D2B5"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A882C5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Companies Act (SPV structuring)</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519210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Ring-fenced SPVs, share issuance, and investor caps.</w:t>
            </w:r>
          </w:p>
        </w:tc>
      </w:tr>
    </w:tbl>
    <w:p w14:paraId="3CBD9599"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lastRenderedPageBreak/>
        <w:t>5. Proposed Partnership Models</w:t>
      </w:r>
    </w:p>
    <w:p w14:paraId="5020F1C9"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 xml:space="preserve">We propose exploring one (or a combination) of the following structures, to be </w:t>
      </w:r>
      <w:proofErr w:type="spellStart"/>
      <w:r w:rsidRPr="00541AFE">
        <w:rPr>
          <w:rFonts w:ascii="Calibri" w:hAnsi="Calibri" w:cs="Calibri"/>
          <w:color w:val="1A1A1A"/>
          <w:lang w:val="en"/>
        </w:rPr>
        <w:t>finalised</w:t>
      </w:r>
      <w:proofErr w:type="spellEnd"/>
      <w:r w:rsidRPr="00541AFE">
        <w:rPr>
          <w:rFonts w:ascii="Calibri" w:hAnsi="Calibri" w:cs="Calibri"/>
          <w:color w:val="1A1A1A"/>
          <w:lang w:val="en"/>
        </w:rPr>
        <w:t xml:space="preserve"> with the Partner:</w:t>
      </w:r>
    </w:p>
    <w:p w14:paraId="1AE898BE" w14:textId="77777777" w:rsidR="00771BC1" w:rsidRPr="00541AFE" w:rsidRDefault="00DB5B44">
      <w:pPr>
        <w:pStyle w:val="Heading3"/>
        <w:rPr>
          <w:rFonts w:ascii="Calibri" w:eastAsia="Times New Roman" w:hAnsi="Calibri" w:cs="Calibri"/>
          <w:sz w:val="28"/>
          <w:szCs w:val="28"/>
          <w:lang w:val="en"/>
        </w:rPr>
      </w:pPr>
      <w:r w:rsidRPr="00541AFE">
        <w:rPr>
          <w:rFonts w:ascii="Calibri" w:eastAsia="Times New Roman" w:hAnsi="Calibri" w:cs="Calibri"/>
          <w:sz w:val="28"/>
          <w:szCs w:val="28"/>
          <w:lang w:val="en"/>
        </w:rPr>
        <w:t>Model A — Licensed CIS / Product Manager</w:t>
      </w:r>
    </w:p>
    <w:p w14:paraId="68387A00"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The Partner acts as the licensed manager of the investment product (</w:t>
      </w:r>
      <w:proofErr w:type="gramStart"/>
      <w:r w:rsidRPr="00541AFE">
        <w:rPr>
          <w:rFonts w:ascii="Calibri" w:hAnsi="Calibri" w:cs="Calibri"/>
          <w:color w:val="1A1A1A"/>
          <w:lang w:val="en"/>
        </w:rPr>
        <w:t>e.g.</w:t>
      </w:r>
      <w:proofErr w:type="gramEnd"/>
      <w:r w:rsidRPr="00541AFE">
        <w:rPr>
          <w:rFonts w:ascii="Calibri" w:hAnsi="Calibri" w:cs="Calibri"/>
          <w:color w:val="1A1A1A"/>
          <w:lang w:val="en"/>
        </w:rPr>
        <w:t xml:space="preserve"> a collective investment or approved structured product).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provides technology, origination, administration, and distribution support under the Partner’s </w:t>
      </w:r>
      <w:proofErr w:type="spellStart"/>
      <w:r w:rsidRPr="00541AFE">
        <w:rPr>
          <w:rFonts w:ascii="Calibri" w:hAnsi="Calibri" w:cs="Calibri"/>
          <w:color w:val="1A1A1A"/>
          <w:lang w:val="en"/>
        </w:rPr>
        <w:t>licence</w:t>
      </w:r>
      <w:proofErr w:type="spellEnd"/>
      <w:r w:rsidRPr="00541AFE">
        <w:rPr>
          <w:rFonts w:ascii="Calibri" w:hAnsi="Calibri" w:cs="Calibri"/>
          <w:color w:val="1A1A1A"/>
          <w:lang w:val="en"/>
        </w:rPr>
        <w:t xml:space="preserve"> and oversight.</w:t>
      </w:r>
    </w:p>
    <w:p w14:paraId="59AD4F0E" w14:textId="77777777" w:rsidR="00771BC1" w:rsidRPr="00541AFE" w:rsidRDefault="00DB5B44">
      <w:pPr>
        <w:pStyle w:val="Heading3"/>
        <w:rPr>
          <w:rFonts w:ascii="Calibri" w:eastAsia="Times New Roman" w:hAnsi="Calibri" w:cs="Calibri"/>
          <w:sz w:val="28"/>
          <w:szCs w:val="28"/>
          <w:lang w:val="en"/>
        </w:rPr>
      </w:pPr>
      <w:r w:rsidRPr="00541AFE">
        <w:rPr>
          <w:rFonts w:ascii="Calibri" w:eastAsia="Times New Roman" w:hAnsi="Calibri" w:cs="Calibri"/>
          <w:sz w:val="28"/>
          <w:szCs w:val="28"/>
          <w:lang w:val="en"/>
        </w:rPr>
        <w:t>Model B — FSP Mandate &amp; Juristic Representative</w:t>
      </w:r>
    </w:p>
    <w:p w14:paraId="68BEABFE"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 xml:space="preserve">The Partner (a licensed Category I/II FSP) appoints </w:t>
      </w: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and/or its key individuals as representatives under a mandate, with the Partner supervising the regulated activities and approving all client-facing material and processes.</w:t>
      </w:r>
    </w:p>
    <w:p w14:paraId="251F4E1A" w14:textId="1E8FD924" w:rsidR="00771BC1" w:rsidRDefault="00771BC1">
      <w:pPr>
        <w:pStyle w:val="NormalWeb"/>
        <w:rPr>
          <w:rFonts w:ascii="Calibri" w:hAnsi="Calibri" w:cs="Calibri"/>
          <w:color w:val="1A1A1A"/>
          <w:lang w:val="en"/>
        </w:rPr>
      </w:pPr>
    </w:p>
    <w:p w14:paraId="0F89F32D" w14:textId="3A42C88F" w:rsidR="005E71DE" w:rsidRDefault="005E71DE">
      <w:pPr>
        <w:pStyle w:val="NormalWeb"/>
      </w:pPr>
    </w:p>
    <w:p w14:paraId="2F14ED2B" w14:textId="50DB4E95" w:rsidR="005E71DE" w:rsidRDefault="005E71DE">
      <w:pPr>
        <w:pStyle w:val="NormalWeb"/>
      </w:pPr>
    </w:p>
    <w:p w14:paraId="08627A4E" w14:textId="44FAC373" w:rsidR="005E71DE" w:rsidRDefault="005E71DE">
      <w:pPr>
        <w:pStyle w:val="NormalWeb"/>
      </w:pPr>
    </w:p>
    <w:p w14:paraId="6328E6B2" w14:textId="3327254A" w:rsidR="005E71DE" w:rsidRDefault="005E71DE">
      <w:pPr>
        <w:pStyle w:val="NormalWeb"/>
      </w:pPr>
    </w:p>
    <w:p w14:paraId="7FCE4D90" w14:textId="77777777" w:rsidR="005E71DE" w:rsidRPr="00541AFE" w:rsidRDefault="005E71DE">
      <w:pPr>
        <w:pStyle w:val="NormalWeb"/>
        <w:rPr>
          <w:rFonts w:ascii="Calibri" w:hAnsi="Calibri" w:cs="Calibri"/>
          <w:color w:val="1A1A1A"/>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2302"/>
        <w:gridCol w:w="3251"/>
        <w:gridCol w:w="3807"/>
      </w:tblGrid>
      <w:tr w:rsidR="00771BC1" w:rsidRPr="00541AFE" w14:paraId="558C394E" w14:textId="77777777">
        <w:tc>
          <w:tcPr>
            <w:tcW w:w="0" w:type="auto"/>
            <w:shd w:val="clear" w:color="auto" w:fill="7A5118"/>
            <w:tcMar>
              <w:top w:w="120" w:type="dxa"/>
              <w:left w:w="160" w:type="dxa"/>
              <w:bottom w:w="120" w:type="dxa"/>
              <w:right w:w="160" w:type="dxa"/>
            </w:tcMar>
            <w:vAlign w:val="center"/>
            <w:hideMark/>
          </w:tcPr>
          <w:p w14:paraId="3D0401CE"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Model</w:t>
            </w:r>
          </w:p>
        </w:tc>
        <w:tc>
          <w:tcPr>
            <w:tcW w:w="0" w:type="auto"/>
            <w:shd w:val="clear" w:color="auto" w:fill="7A5118"/>
            <w:tcMar>
              <w:top w:w="120" w:type="dxa"/>
              <w:left w:w="160" w:type="dxa"/>
              <w:bottom w:w="120" w:type="dxa"/>
              <w:right w:w="160" w:type="dxa"/>
            </w:tcMar>
            <w:vAlign w:val="center"/>
            <w:hideMark/>
          </w:tcPr>
          <w:p w14:paraId="5DC604D1"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Best suited when the Partner is…</w:t>
            </w:r>
          </w:p>
        </w:tc>
        <w:tc>
          <w:tcPr>
            <w:tcW w:w="0" w:type="auto"/>
            <w:shd w:val="clear" w:color="auto" w:fill="7A5118"/>
            <w:tcMar>
              <w:top w:w="120" w:type="dxa"/>
              <w:left w:w="160" w:type="dxa"/>
              <w:bottom w:w="120" w:type="dxa"/>
              <w:right w:w="160" w:type="dxa"/>
            </w:tcMar>
            <w:vAlign w:val="center"/>
            <w:hideMark/>
          </w:tcPr>
          <w:p w14:paraId="10B39C9F" w14:textId="77777777" w:rsidR="00771BC1" w:rsidRPr="00541AFE" w:rsidRDefault="00DB5B44">
            <w:pPr>
              <w:spacing w:before="160" w:after="240"/>
              <w:rPr>
                <w:rFonts w:ascii="Calibri" w:eastAsia="Times New Roman" w:hAnsi="Calibri" w:cs="Calibri"/>
                <w:b/>
                <w:bCs/>
                <w:color w:val="FFFFFF"/>
                <w:sz w:val="22"/>
                <w:szCs w:val="22"/>
              </w:rPr>
            </w:pPr>
            <w:proofErr w:type="spellStart"/>
            <w:r w:rsidRPr="00541AFE">
              <w:rPr>
                <w:rFonts w:ascii="Calibri" w:eastAsia="Times New Roman" w:hAnsi="Calibri" w:cs="Calibri"/>
                <w:b/>
                <w:bCs/>
                <w:color w:val="FFFFFF"/>
                <w:sz w:val="22"/>
                <w:szCs w:val="22"/>
              </w:rPr>
              <w:t>Investprop’s</w:t>
            </w:r>
            <w:proofErr w:type="spellEnd"/>
            <w:r w:rsidRPr="00541AFE">
              <w:rPr>
                <w:rFonts w:ascii="Calibri" w:eastAsia="Times New Roman" w:hAnsi="Calibri" w:cs="Calibri"/>
                <w:b/>
                <w:bCs/>
                <w:color w:val="FFFFFF"/>
                <w:sz w:val="22"/>
                <w:szCs w:val="22"/>
              </w:rPr>
              <w:t xml:space="preserve"> role</w:t>
            </w:r>
          </w:p>
        </w:tc>
      </w:tr>
      <w:tr w:rsidR="00771BC1" w:rsidRPr="00541AFE" w14:paraId="37719321"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F7F525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 — CIS / Product Manager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28751E9"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 licensed CIS or product manager (CISCA)</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C5E445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Technology, origination, administration, support</w:t>
            </w:r>
          </w:p>
        </w:tc>
      </w:tr>
      <w:tr w:rsidR="00771BC1" w:rsidRPr="00541AFE" w14:paraId="7FD8B139"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B262FAF"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B — FSP Mandate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300061F"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 licensed Category I/II FSP (FAIS)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2F799EB"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Appointed representative under supervision</w:t>
            </w:r>
          </w:p>
        </w:tc>
      </w:tr>
    </w:tbl>
    <w:p w14:paraId="17B63874"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6. Roles &amp; Responsibilities</w:t>
      </w:r>
    </w:p>
    <w:p w14:paraId="44A06899"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 xml:space="preserve">Indicative division of responsibilities (to be </w:t>
      </w:r>
      <w:proofErr w:type="spellStart"/>
      <w:r w:rsidRPr="00541AFE">
        <w:rPr>
          <w:rFonts w:ascii="Calibri" w:hAnsi="Calibri" w:cs="Calibri"/>
          <w:color w:val="1A1A1A"/>
          <w:lang w:val="en"/>
        </w:rPr>
        <w:t>finalised</w:t>
      </w:r>
      <w:proofErr w:type="spellEnd"/>
      <w:r w:rsidRPr="00541AFE">
        <w:rPr>
          <w:rFonts w:ascii="Calibri" w:hAnsi="Calibri" w:cs="Calibri"/>
          <w:color w:val="1A1A1A"/>
          <w:lang w:val="en"/>
        </w:rPr>
        <w:t xml:space="preserve"> in the definitive agreement). R = Responsible, S = Support.</w:t>
      </w:r>
    </w:p>
    <w:tbl>
      <w:tblPr>
        <w:tblW w:w="5000" w:type="pct"/>
        <w:tblCellMar>
          <w:top w:w="15" w:type="dxa"/>
          <w:left w:w="15" w:type="dxa"/>
          <w:bottom w:w="15" w:type="dxa"/>
          <w:right w:w="15" w:type="dxa"/>
        </w:tblCellMar>
        <w:tblLook w:val="04A0" w:firstRow="1" w:lastRow="0" w:firstColumn="1" w:lastColumn="0" w:noHBand="0" w:noVBand="1"/>
      </w:tblPr>
      <w:tblGrid>
        <w:gridCol w:w="4306"/>
        <w:gridCol w:w="2527"/>
        <w:gridCol w:w="2527"/>
      </w:tblGrid>
      <w:tr w:rsidR="00771BC1" w:rsidRPr="00541AFE" w14:paraId="4A1000F8" w14:textId="77777777">
        <w:tc>
          <w:tcPr>
            <w:tcW w:w="2300" w:type="pct"/>
            <w:shd w:val="clear" w:color="auto" w:fill="7A5118"/>
            <w:tcMar>
              <w:top w:w="120" w:type="dxa"/>
              <w:left w:w="160" w:type="dxa"/>
              <w:bottom w:w="120" w:type="dxa"/>
              <w:right w:w="160" w:type="dxa"/>
            </w:tcMar>
            <w:vAlign w:val="center"/>
            <w:hideMark/>
          </w:tcPr>
          <w:p w14:paraId="58D980BC"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lastRenderedPageBreak/>
              <w:t>Function</w:t>
            </w:r>
          </w:p>
        </w:tc>
        <w:tc>
          <w:tcPr>
            <w:tcW w:w="1350" w:type="pct"/>
            <w:shd w:val="clear" w:color="auto" w:fill="7A5118"/>
            <w:tcMar>
              <w:top w:w="120" w:type="dxa"/>
              <w:left w:w="160" w:type="dxa"/>
              <w:bottom w:w="120" w:type="dxa"/>
              <w:right w:w="160" w:type="dxa"/>
            </w:tcMar>
            <w:vAlign w:val="center"/>
            <w:hideMark/>
          </w:tcPr>
          <w:p w14:paraId="2B2C8D41" w14:textId="77777777" w:rsidR="00771BC1" w:rsidRPr="00541AFE" w:rsidRDefault="00DB5B44">
            <w:pPr>
              <w:spacing w:before="160" w:after="240"/>
              <w:rPr>
                <w:rFonts w:ascii="Calibri" w:eastAsia="Times New Roman" w:hAnsi="Calibri" w:cs="Calibri"/>
                <w:b/>
                <w:bCs/>
                <w:color w:val="FFFFFF"/>
                <w:sz w:val="22"/>
                <w:szCs w:val="22"/>
              </w:rPr>
            </w:pPr>
            <w:proofErr w:type="spellStart"/>
            <w:r w:rsidRPr="00541AFE">
              <w:rPr>
                <w:rFonts w:ascii="Calibri" w:eastAsia="Times New Roman" w:hAnsi="Calibri" w:cs="Calibri"/>
                <w:b/>
                <w:bCs/>
                <w:color w:val="FFFFFF"/>
                <w:sz w:val="22"/>
                <w:szCs w:val="22"/>
              </w:rPr>
              <w:t>Investprop</w:t>
            </w:r>
            <w:proofErr w:type="spellEnd"/>
          </w:p>
        </w:tc>
        <w:tc>
          <w:tcPr>
            <w:tcW w:w="1350" w:type="pct"/>
            <w:shd w:val="clear" w:color="auto" w:fill="7A5118"/>
            <w:tcMar>
              <w:top w:w="120" w:type="dxa"/>
              <w:left w:w="160" w:type="dxa"/>
              <w:bottom w:w="120" w:type="dxa"/>
              <w:right w:w="160" w:type="dxa"/>
            </w:tcMar>
            <w:vAlign w:val="center"/>
            <w:hideMark/>
          </w:tcPr>
          <w:p w14:paraId="6733D219"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Partner</w:t>
            </w:r>
          </w:p>
        </w:tc>
      </w:tr>
      <w:tr w:rsidR="00771BC1" w:rsidRPr="00541AFE" w14:paraId="510AE056"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301F58B" w14:textId="25EB4CCC"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 xml:space="preserve">FSCA </w:t>
            </w:r>
            <w:proofErr w:type="spellStart"/>
            <w:r w:rsidRPr="00541AFE">
              <w:rPr>
                <w:rFonts w:ascii="Calibri" w:eastAsia="Times New Roman" w:hAnsi="Calibri" w:cs="Calibri"/>
                <w:color w:val="1A1A1A"/>
                <w:sz w:val="22"/>
                <w:szCs w:val="22"/>
              </w:rPr>
              <w:t>licence</w:t>
            </w:r>
            <w:proofErr w:type="spellEnd"/>
            <w:r w:rsidRPr="00541AFE">
              <w:rPr>
                <w:rFonts w:ascii="Calibri" w:eastAsia="Times New Roman" w:hAnsi="Calibri" w:cs="Calibri"/>
                <w:color w:val="1A1A1A"/>
                <w:sz w:val="22"/>
                <w:szCs w:val="22"/>
              </w:rPr>
              <w:t xml:space="preserve"> </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D35D253"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4D2AB84"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r>
      <w:tr w:rsidR="00771BC1" w:rsidRPr="00541AFE" w14:paraId="0B0F8FC7"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94D26F9"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Regulatory oversight &amp; conduct supervision</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FDCEF3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9D27CE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r>
      <w:tr w:rsidR="00771BC1" w:rsidRPr="00541AFE" w14:paraId="24D7F4B9"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F0B8C8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Approval of investor disclosures &amp; suitability</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91BCD19"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A9803D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r>
      <w:tr w:rsidR="00771BC1" w:rsidRPr="00541AFE" w14:paraId="689CBA13"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BD417BB"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Technology platform &amp; product engineering</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29F0F1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B12BB01"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r w:rsidR="00771BC1" w:rsidRPr="00541AFE" w14:paraId="31BD0B89"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F9B6B41"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Deal origination &amp; due diligence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86E7C38"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1A067D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r w:rsidR="00771BC1" w:rsidRPr="00541AFE" w14:paraId="24F545E0"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C704BA1"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SPV administration &amp; share issuance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B12368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4C3C1F9"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r w:rsidR="00771BC1" w:rsidRPr="00541AFE" w14:paraId="2DD8DB8D"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08662B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Investor onboarding, FICA/KYC capture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E86C79F"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3A50C6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r w:rsidR="00771BC1" w:rsidRPr="00541AFE" w14:paraId="666BEA30"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36B82CA" w14:textId="4ADA2FED" w:rsidR="00771BC1" w:rsidRPr="00541AFE" w:rsidRDefault="00DA6406">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M</w:t>
            </w:r>
            <w:r w:rsidR="00DB5B44" w:rsidRPr="00541AFE">
              <w:rPr>
                <w:rFonts w:ascii="Calibri" w:eastAsia="Times New Roman" w:hAnsi="Calibri" w:cs="Calibri"/>
                <w:color w:val="1A1A1A"/>
                <w:sz w:val="22"/>
                <w:szCs w:val="22"/>
              </w:rPr>
              <w:t>onitoring &amp; regulatory reporting</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E858607"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373A41D"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r>
      <w:tr w:rsidR="00771BC1" w:rsidRPr="00541AFE" w14:paraId="77740573"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50424B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Marketing &amp; customer experience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B01E5FD"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2E0DC6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r w:rsidR="00771BC1" w:rsidRPr="00541AFE" w14:paraId="5C089A29"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9020929"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Investor support &amp; communications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E263174"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A43F48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r w:rsidR="00771BC1" w:rsidRPr="00541AFE" w14:paraId="657D3FEA"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10EFCC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Distributions, statements &amp; tax records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704F92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4D6F4E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w:t>
            </w:r>
          </w:p>
        </w:tc>
      </w:tr>
    </w:tbl>
    <w:p w14:paraId="1109EE98"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7. Compliance, Risk &amp; Governance Framework</w:t>
      </w:r>
    </w:p>
    <w:p w14:paraId="4512F6FD" w14:textId="77777777" w:rsidR="00771BC1" w:rsidRPr="00541AFE" w:rsidRDefault="00DB5B44">
      <w:pPr>
        <w:pStyle w:val="NormalWeb"/>
        <w:rPr>
          <w:rFonts w:ascii="Calibri" w:hAnsi="Calibri" w:cs="Calibri"/>
          <w:color w:val="1A1A1A"/>
          <w:lang w:val="en"/>
        </w:rPr>
      </w:pPr>
      <w:proofErr w:type="spellStart"/>
      <w:r w:rsidRPr="00541AFE">
        <w:rPr>
          <w:rFonts w:ascii="Calibri" w:hAnsi="Calibri" w:cs="Calibri"/>
          <w:color w:val="1A1A1A"/>
          <w:lang w:val="en"/>
        </w:rPr>
        <w:t>Investprop</w:t>
      </w:r>
      <w:proofErr w:type="spellEnd"/>
      <w:r w:rsidRPr="00541AFE">
        <w:rPr>
          <w:rFonts w:ascii="Calibri" w:hAnsi="Calibri" w:cs="Calibri"/>
          <w:color w:val="1A1A1A"/>
          <w:lang w:val="en"/>
        </w:rPr>
        <w:t xml:space="preserve"> has built compliance into the platform as a first-class capability that supports the Partner’s obligations:</w:t>
      </w:r>
    </w:p>
    <w:p w14:paraId="039A237A"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lastRenderedPageBreak/>
        <w:t>FICA / KYC:</w:t>
      </w:r>
      <w:r w:rsidRPr="00541AFE">
        <w:rPr>
          <w:rFonts w:ascii="Calibri" w:eastAsia="Times New Roman" w:hAnsi="Calibri" w:cs="Calibri"/>
          <w:color w:val="1A1A1A"/>
          <w:lang w:val="en"/>
        </w:rPr>
        <w:t xml:space="preserve"> identity verification workflow with document capture and status tracking.</w:t>
      </w:r>
    </w:p>
    <w:p w14:paraId="4B4FB172"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POPIA:</w:t>
      </w:r>
      <w:r w:rsidRPr="00541AFE">
        <w:rPr>
          <w:rFonts w:ascii="Calibri" w:eastAsia="Times New Roman" w:hAnsi="Calibri" w:cs="Calibri"/>
          <w:color w:val="1A1A1A"/>
          <w:lang w:val="en"/>
        </w:rPr>
        <w:t xml:space="preserve"> POPIA-aware data handling with subject-access export for data requests.</w:t>
      </w:r>
    </w:p>
    <w:p w14:paraId="4B57501C"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Audit trail:</w:t>
      </w:r>
      <w:r w:rsidRPr="00541AFE">
        <w:rPr>
          <w:rFonts w:ascii="Calibri" w:eastAsia="Times New Roman" w:hAnsi="Calibri" w:cs="Calibri"/>
          <w:color w:val="1A1A1A"/>
          <w:lang w:val="en"/>
        </w:rPr>
        <w:t xml:space="preserve"> immutable logging of privileged actions with user, IP, and before/after changes.</w:t>
      </w:r>
    </w:p>
    <w:p w14:paraId="6FA91903"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Investor protection:</w:t>
      </w:r>
      <w:r w:rsidRPr="00541AFE">
        <w:rPr>
          <w:rFonts w:ascii="Calibri" w:eastAsia="Times New Roman" w:hAnsi="Calibri" w:cs="Calibri"/>
          <w:color w:val="1A1A1A"/>
          <w:lang w:val="en"/>
        </w:rPr>
        <w:t xml:space="preserve"> cooling-off period, risk disclaimers, and an appropriateness questionnaire.</w:t>
      </w:r>
    </w:p>
    <w:p w14:paraId="453175EF"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SPV governance:</w:t>
      </w:r>
      <w:r w:rsidRPr="00541AFE">
        <w:rPr>
          <w:rFonts w:ascii="Calibri" w:eastAsia="Times New Roman" w:hAnsi="Calibri" w:cs="Calibri"/>
          <w:color w:val="1A1A1A"/>
          <w:lang w:val="en"/>
        </w:rPr>
        <w:t xml:space="preserve"> Companies Act-aligned structures, investor caps, and legal-document generation.</w:t>
      </w:r>
    </w:p>
    <w:p w14:paraId="158636C1"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Security:</w:t>
      </w:r>
      <w:r w:rsidRPr="00541AFE">
        <w:rPr>
          <w:rFonts w:ascii="Calibri" w:eastAsia="Times New Roman" w:hAnsi="Calibri" w:cs="Calibri"/>
          <w:color w:val="1A1A1A"/>
          <w:lang w:val="en"/>
        </w:rPr>
        <w:t xml:space="preserve"> hashed credentials, token rotation, email verification, and role-based access control.</w:t>
      </w:r>
    </w:p>
    <w:p w14:paraId="58EF574A" w14:textId="77777777" w:rsidR="00771BC1" w:rsidRPr="00541AFE" w:rsidRDefault="00DB5B44">
      <w:pPr>
        <w:numPr>
          <w:ilvl w:val="0"/>
          <w:numId w:val="6"/>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Transparency:</w:t>
      </w:r>
      <w:r w:rsidRPr="00541AFE">
        <w:rPr>
          <w:rFonts w:ascii="Calibri" w:eastAsia="Times New Roman" w:hAnsi="Calibri" w:cs="Calibri"/>
          <w:color w:val="1A1A1A"/>
          <w:lang w:val="en"/>
        </w:rPr>
        <w:t xml:space="preserve"> </w:t>
      </w:r>
      <w:proofErr w:type="spellStart"/>
      <w:r w:rsidRPr="00541AFE">
        <w:rPr>
          <w:rFonts w:ascii="Calibri" w:eastAsia="Times New Roman" w:hAnsi="Calibri" w:cs="Calibri"/>
          <w:color w:val="1A1A1A"/>
          <w:lang w:val="en"/>
        </w:rPr>
        <w:t>itemised</w:t>
      </w:r>
      <w:proofErr w:type="spellEnd"/>
      <w:r w:rsidRPr="00541AFE">
        <w:rPr>
          <w:rFonts w:ascii="Calibri" w:eastAsia="Times New Roman" w:hAnsi="Calibri" w:cs="Calibri"/>
          <w:color w:val="1A1A1A"/>
          <w:lang w:val="en"/>
        </w:rPr>
        <w:t xml:space="preserve"> use-of-funds, financial statements, and downloadable tax certificates.</w:t>
      </w:r>
    </w:p>
    <w:p w14:paraId="70F48F2A"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A joint compliance working group is proposed to align the platform’s controls with the Partner’s policies and the FSCA’s conduct standards.</w:t>
      </w:r>
    </w:p>
    <w:p w14:paraId="712543ED"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8. Technology &amp; Operations</w:t>
      </w:r>
    </w:p>
    <w:p w14:paraId="3DABDD19"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The platform is a modern, secure, end-to-end system that is already built and deployed:</w:t>
      </w:r>
    </w:p>
    <w:p w14:paraId="054DE79F" w14:textId="77777777" w:rsidR="00771BC1" w:rsidRPr="00541AFE" w:rsidRDefault="00DB5B44">
      <w:pPr>
        <w:numPr>
          <w:ilvl w:val="0"/>
          <w:numId w:val="7"/>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Investor experience:</w:t>
      </w:r>
      <w:r w:rsidRPr="00541AFE">
        <w:rPr>
          <w:rFonts w:ascii="Calibri" w:eastAsia="Times New Roman" w:hAnsi="Calibri" w:cs="Calibri"/>
          <w:color w:val="1A1A1A"/>
          <w:lang w:val="en"/>
        </w:rPr>
        <w:t xml:space="preserve"> opportunity discovery, financing calculator (DSCR, IRR, stress tests), portfolio, and documents.</w:t>
      </w:r>
    </w:p>
    <w:p w14:paraId="18BB6295" w14:textId="77777777" w:rsidR="00771BC1" w:rsidRPr="00541AFE" w:rsidRDefault="00DB5B44">
      <w:pPr>
        <w:numPr>
          <w:ilvl w:val="0"/>
          <w:numId w:val="7"/>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Manager tooling:</w:t>
      </w:r>
      <w:r w:rsidRPr="00541AFE">
        <w:rPr>
          <w:rFonts w:ascii="Calibri" w:eastAsia="Times New Roman" w:hAnsi="Calibri" w:cs="Calibri"/>
          <w:color w:val="1A1A1A"/>
          <w:lang w:val="en"/>
        </w:rPr>
        <w:t xml:space="preserve"> acquisitions pipeline, budgets, milestones, contractor management, and campaigns.</w:t>
      </w:r>
    </w:p>
    <w:p w14:paraId="67C19ADC" w14:textId="77777777" w:rsidR="00771BC1" w:rsidRPr="00541AFE" w:rsidRDefault="00DB5B44">
      <w:pPr>
        <w:numPr>
          <w:ilvl w:val="0"/>
          <w:numId w:val="7"/>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Ownership &amp; liquidity:</w:t>
      </w:r>
      <w:r w:rsidRPr="00541AFE">
        <w:rPr>
          <w:rFonts w:ascii="Calibri" w:eastAsia="Times New Roman" w:hAnsi="Calibri" w:cs="Calibri"/>
          <w:color w:val="1A1A1A"/>
          <w:lang w:val="en"/>
        </w:rPr>
        <w:t xml:space="preserve"> share certificates, share ledger, marketplace, distributions, and voting.</w:t>
      </w:r>
    </w:p>
    <w:p w14:paraId="095ED4A0" w14:textId="77777777" w:rsidR="00771BC1" w:rsidRPr="00541AFE" w:rsidRDefault="00DB5B44">
      <w:pPr>
        <w:numPr>
          <w:ilvl w:val="0"/>
          <w:numId w:val="7"/>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AI layer:</w:t>
      </w:r>
      <w:r w:rsidRPr="00541AFE">
        <w:rPr>
          <w:rFonts w:ascii="Calibri" w:eastAsia="Times New Roman" w:hAnsi="Calibri" w:cs="Calibri"/>
          <w:color w:val="1A1A1A"/>
          <w:lang w:val="en"/>
        </w:rPr>
        <w:t xml:space="preserve"> deal scoring, portfolio briefs, and distress early-warning across leading AI providers.</w:t>
      </w:r>
    </w:p>
    <w:p w14:paraId="160FA46B" w14:textId="77777777" w:rsidR="00771BC1" w:rsidRPr="00541AFE" w:rsidRDefault="00DB5B44">
      <w:pPr>
        <w:numPr>
          <w:ilvl w:val="0"/>
          <w:numId w:val="7"/>
        </w:numPr>
        <w:spacing w:before="100" w:beforeAutospacing="1" w:after="80"/>
        <w:rPr>
          <w:rFonts w:ascii="Calibri" w:eastAsia="Times New Roman" w:hAnsi="Calibri" w:cs="Calibri"/>
          <w:color w:val="1A1A1A"/>
          <w:lang w:val="en"/>
        </w:rPr>
      </w:pPr>
      <w:r w:rsidRPr="00541AFE">
        <w:rPr>
          <w:rStyle w:val="Strong"/>
          <w:rFonts w:ascii="Calibri" w:eastAsia="Times New Roman" w:hAnsi="Calibri" w:cs="Calibri"/>
          <w:color w:val="1A1A1A"/>
          <w:lang w:val="en"/>
        </w:rPr>
        <w:t>Reporting:</w:t>
      </w:r>
      <w:r w:rsidRPr="00541AFE">
        <w:rPr>
          <w:rFonts w:ascii="Calibri" w:eastAsia="Times New Roman" w:hAnsi="Calibri" w:cs="Calibri"/>
          <w:color w:val="1A1A1A"/>
          <w:lang w:val="en"/>
        </w:rPr>
        <w:t xml:space="preserve"> SPV income statements, balance sheets, investor statements, and tax reports.</w:t>
      </w:r>
    </w:p>
    <w:p w14:paraId="71C2E407"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9. Indicative Commercial Terms</w:t>
      </w:r>
    </w:p>
    <w:p w14:paraId="5CB2DFFF" w14:textId="276B001F"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 xml:space="preserve"> All figures are to be negotiated.</w:t>
      </w:r>
    </w:p>
    <w:tbl>
      <w:tblPr>
        <w:tblW w:w="5000" w:type="pct"/>
        <w:tblCellMar>
          <w:top w:w="15" w:type="dxa"/>
          <w:left w:w="15" w:type="dxa"/>
          <w:bottom w:w="15" w:type="dxa"/>
          <w:right w:w="15" w:type="dxa"/>
        </w:tblCellMar>
        <w:tblLook w:val="04A0" w:firstRow="1" w:lastRow="0" w:firstColumn="1" w:lastColumn="0" w:noHBand="0" w:noVBand="1"/>
      </w:tblPr>
      <w:tblGrid>
        <w:gridCol w:w="3182"/>
        <w:gridCol w:w="6178"/>
      </w:tblGrid>
      <w:tr w:rsidR="00771BC1" w:rsidRPr="00541AFE" w14:paraId="63F91F31" w14:textId="77777777">
        <w:tc>
          <w:tcPr>
            <w:tcW w:w="1700" w:type="pct"/>
            <w:shd w:val="clear" w:color="auto" w:fill="7A5118"/>
            <w:tcMar>
              <w:top w:w="120" w:type="dxa"/>
              <w:left w:w="160" w:type="dxa"/>
              <w:bottom w:w="120" w:type="dxa"/>
              <w:right w:w="160" w:type="dxa"/>
            </w:tcMar>
            <w:vAlign w:val="center"/>
            <w:hideMark/>
          </w:tcPr>
          <w:p w14:paraId="5548126D"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Item</w:t>
            </w:r>
          </w:p>
        </w:tc>
        <w:tc>
          <w:tcPr>
            <w:tcW w:w="0" w:type="auto"/>
            <w:shd w:val="clear" w:color="auto" w:fill="7A5118"/>
            <w:tcMar>
              <w:top w:w="120" w:type="dxa"/>
              <w:left w:w="160" w:type="dxa"/>
              <w:bottom w:w="120" w:type="dxa"/>
              <w:right w:w="160" w:type="dxa"/>
            </w:tcMar>
            <w:vAlign w:val="center"/>
            <w:hideMark/>
          </w:tcPr>
          <w:p w14:paraId="48F7C2CD"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Indicative basis (to be agreed)</w:t>
            </w:r>
          </w:p>
        </w:tc>
      </w:tr>
      <w:tr w:rsidR="00771BC1" w:rsidRPr="00541AFE" w14:paraId="00B7EC44"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72E8A24"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Partnership model</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F768421" w14:textId="09B62183" w:rsidR="00771BC1" w:rsidRPr="00541AFE" w:rsidRDefault="00DD45A7">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Model A or B</w:t>
            </w:r>
          </w:p>
        </w:tc>
      </w:tr>
      <w:tr w:rsidR="00771BC1" w:rsidRPr="00541AFE" w14:paraId="17236E7C"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AEF8D00"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lastRenderedPageBreak/>
              <w:t>Revenue share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300F77E" w14:textId="3566EAC6" w:rsidR="00771BC1" w:rsidRPr="00541AFE" w:rsidRDefault="00DD45A7">
            <w:pPr>
              <w:spacing w:before="160" w:after="240"/>
              <w:rPr>
                <w:rFonts w:ascii="Calibri" w:eastAsia="Times New Roman" w:hAnsi="Calibri" w:cs="Calibri"/>
                <w:color w:val="1A1A1A"/>
                <w:sz w:val="22"/>
                <w:szCs w:val="22"/>
              </w:rPr>
            </w:pPr>
            <w:r w:rsidRPr="00DD45A7">
              <w:rPr>
                <w:rFonts w:ascii="Calibri" w:eastAsia="Times New Roman" w:hAnsi="Calibri" w:cs="Calibri"/>
                <w:color w:val="1A1A1A"/>
                <w:sz w:val="22"/>
                <w:szCs w:val="22"/>
              </w:rPr>
              <w:t xml:space="preserve">65% </w:t>
            </w:r>
            <w:proofErr w:type="spellStart"/>
            <w:r w:rsidRPr="00DD45A7">
              <w:rPr>
                <w:rFonts w:ascii="Calibri" w:eastAsia="Times New Roman" w:hAnsi="Calibri" w:cs="Calibri"/>
                <w:color w:val="1A1A1A"/>
                <w:sz w:val="22"/>
                <w:szCs w:val="22"/>
              </w:rPr>
              <w:t>Investprop</w:t>
            </w:r>
            <w:proofErr w:type="spellEnd"/>
            <w:r w:rsidRPr="00DD45A7">
              <w:rPr>
                <w:rFonts w:ascii="Calibri" w:eastAsia="Times New Roman" w:hAnsi="Calibri" w:cs="Calibri"/>
                <w:color w:val="1A1A1A"/>
                <w:sz w:val="22"/>
                <w:szCs w:val="22"/>
              </w:rPr>
              <w:t>, 35% Partner</w:t>
            </w:r>
            <w:r>
              <w:rPr>
                <w:rFonts w:ascii="Calibri" w:eastAsia="Times New Roman" w:hAnsi="Calibri" w:cs="Calibri"/>
                <w:b/>
                <w:bCs/>
                <w:color w:val="1A1A1A"/>
                <w:sz w:val="22"/>
                <w:szCs w:val="22"/>
              </w:rPr>
              <w:t xml:space="preserve"> </w:t>
            </w:r>
            <w:r w:rsidR="00DB5B44" w:rsidRPr="00541AFE">
              <w:rPr>
                <w:rFonts w:ascii="Calibri" w:eastAsia="Times New Roman" w:hAnsi="Calibri" w:cs="Calibri"/>
                <w:color w:val="1A1A1A"/>
                <w:sz w:val="22"/>
                <w:szCs w:val="22"/>
              </w:rPr>
              <w:t>of net platform fees</w:t>
            </w:r>
          </w:p>
        </w:tc>
      </w:tr>
      <w:tr w:rsidR="00771BC1" w:rsidRPr="00541AFE" w14:paraId="2F3B6B9D"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55254C7"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Platform / management fee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28B25F2" w14:textId="33865AED"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2% per property flat rate (still under review)</w:t>
            </w:r>
          </w:p>
        </w:tc>
      </w:tr>
      <w:tr w:rsidR="00771BC1" w:rsidRPr="00541AFE" w14:paraId="77945691"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59C307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Performance / success fee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3FB37B1" w14:textId="045DABE4"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 xml:space="preserve">2% per property sold </w:t>
            </w:r>
          </w:p>
        </w:tc>
      </w:tr>
      <w:tr w:rsidR="00771BC1" w:rsidRPr="00541AFE" w14:paraId="1FC03CB6"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1914B79"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Setup &amp; onboarding costs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E09243E" w14:textId="0A719344"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 xml:space="preserve">None </w:t>
            </w:r>
          </w:p>
        </w:tc>
      </w:tr>
    </w:tbl>
    <w:p w14:paraId="0FD66D92" w14:textId="77777777" w:rsidR="006538CA" w:rsidRDefault="006538CA">
      <w:pPr>
        <w:pStyle w:val="Heading2"/>
        <w:rPr>
          <w:rFonts w:ascii="Calibri" w:eastAsia="Times New Roman" w:hAnsi="Calibri" w:cs="Calibri"/>
          <w:sz w:val="32"/>
          <w:szCs w:val="32"/>
          <w:lang w:val="en"/>
        </w:rPr>
      </w:pPr>
    </w:p>
    <w:p w14:paraId="29ED0D95" w14:textId="77777777" w:rsidR="006538CA" w:rsidRDefault="006538CA">
      <w:pPr>
        <w:pStyle w:val="Heading2"/>
        <w:rPr>
          <w:rFonts w:ascii="Calibri" w:eastAsia="Times New Roman" w:hAnsi="Calibri" w:cs="Calibri"/>
          <w:sz w:val="32"/>
          <w:szCs w:val="32"/>
          <w:lang w:val="en"/>
        </w:rPr>
      </w:pPr>
    </w:p>
    <w:p w14:paraId="4F377716" w14:textId="77777777" w:rsidR="006538CA" w:rsidRDefault="006538CA">
      <w:pPr>
        <w:pStyle w:val="Heading2"/>
        <w:rPr>
          <w:rFonts w:ascii="Calibri" w:eastAsia="Times New Roman" w:hAnsi="Calibri" w:cs="Calibri"/>
          <w:sz w:val="32"/>
          <w:szCs w:val="32"/>
          <w:lang w:val="en"/>
        </w:rPr>
      </w:pPr>
    </w:p>
    <w:p w14:paraId="443D398F" w14:textId="77777777" w:rsidR="006538CA" w:rsidRDefault="006538CA">
      <w:pPr>
        <w:pStyle w:val="Heading2"/>
        <w:rPr>
          <w:rFonts w:ascii="Calibri" w:eastAsia="Times New Roman" w:hAnsi="Calibri" w:cs="Calibri"/>
          <w:sz w:val="32"/>
          <w:szCs w:val="32"/>
          <w:lang w:val="en"/>
        </w:rPr>
      </w:pPr>
    </w:p>
    <w:p w14:paraId="75DDBF2F" w14:textId="1DE062DB"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10. Implementation Roadmap</w:t>
      </w:r>
    </w:p>
    <w:tbl>
      <w:tblPr>
        <w:tblW w:w="5000" w:type="pct"/>
        <w:tblCellMar>
          <w:top w:w="15" w:type="dxa"/>
          <w:left w:w="15" w:type="dxa"/>
          <w:bottom w:w="15" w:type="dxa"/>
          <w:right w:w="15" w:type="dxa"/>
        </w:tblCellMar>
        <w:tblLook w:val="04A0" w:firstRow="1" w:lastRow="0" w:firstColumn="1" w:lastColumn="0" w:noHBand="0" w:noVBand="1"/>
      </w:tblPr>
      <w:tblGrid>
        <w:gridCol w:w="1685"/>
        <w:gridCol w:w="2059"/>
        <w:gridCol w:w="5616"/>
      </w:tblGrid>
      <w:tr w:rsidR="00771BC1" w:rsidRPr="00541AFE" w14:paraId="7C7FD3AA" w14:textId="77777777">
        <w:tc>
          <w:tcPr>
            <w:tcW w:w="900" w:type="pct"/>
            <w:shd w:val="clear" w:color="auto" w:fill="7A5118"/>
            <w:tcMar>
              <w:top w:w="120" w:type="dxa"/>
              <w:left w:w="160" w:type="dxa"/>
              <w:bottom w:w="120" w:type="dxa"/>
              <w:right w:w="160" w:type="dxa"/>
            </w:tcMar>
            <w:vAlign w:val="center"/>
            <w:hideMark/>
          </w:tcPr>
          <w:p w14:paraId="56FC65A9"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Phase</w:t>
            </w:r>
          </w:p>
        </w:tc>
        <w:tc>
          <w:tcPr>
            <w:tcW w:w="1100" w:type="pct"/>
            <w:shd w:val="clear" w:color="auto" w:fill="7A5118"/>
            <w:tcMar>
              <w:top w:w="120" w:type="dxa"/>
              <w:left w:w="160" w:type="dxa"/>
              <w:bottom w:w="120" w:type="dxa"/>
              <w:right w:w="160" w:type="dxa"/>
            </w:tcMar>
            <w:vAlign w:val="center"/>
            <w:hideMark/>
          </w:tcPr>
          <w:p w14:paraId="2BD4DA57"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Indicative timing</w:t>
            </w:r>
          </w:p>
        </w:tc>
        <w:tc>
          <w:tcPr>
            <w:tcW w:w="0" w:type="auto"/>
            <w:shd w:val="clear" w:color="auto" w:fill="7A5118"/>
            <w:tcMar>
              <w:top w:w="120" w:type="dxa"/>
              <w:left w:w="160" w:type="dxa"/>
              <w:bottom w:w="120" w:type="dxa"/>
              <w:right w:w="160" w:type="dxa"/>
            </w:tcMar>
            <w:vAlign w:val="center"/>
            <w:hideMark/>
          </w:tcPr>
          <w:p w14:paraId="1FC8FC32"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Key activities</w:t>
            </w:r>
          </w:p>
        </w:tc>
      </w:tr>
      <w:tr w:rsidR="00771BC1" w:rsidRPr="00541AFE" w14:paraId="2D227413"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EE8283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0. Mutual NDA</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B5C227F" w14:textId="451935DD"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Week 1</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8A42B6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Execute NDA; exchange corporate and compliance information.</w:t>
            </w:r>
          </w:p>
        </w:tc>
      </w:tr>
      <w:tr w:rsidR="00771BC1" w:rsidRPr="00541AFE" w14:paraId="47175120"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DCBCC54"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1. Fit &amp; due diligence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E6A7AAC" w14:textId="3C5B41D7"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Week 2</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5F0EF40"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Confirm licensing route, product structure, and mutual due diligence.</w:t>
            </w:r>
          </w:p>
        </w:tc>
      </w:tr>
      <w:tr w:rsidR="00771BC1" w:rsidRPr="00541AFE" w14:paraId="3E6A88AE"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490218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2. Term sheet</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862F6E9" w14:textId="4D2E4892"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Weeks 3-4</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7A70B54"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Agree partnership model and indicative commercial terms.</w:t>
            </w:r>
          </w:p>
        </w:tc>
      </w:tr>
      <w:tr w:rsidR="00771BC1" w:rsidRPr="00541AFE" w14:paraId="49432FB6"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80A5C05"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lastRenderedPageBreak/>
              <w:t>3. Definitive agreements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078F95E" w14:textId="3E6D5FAC"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Weeks 4-5</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C0364E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 xml:space="preserve">Negotiate and execute legal agreements; </w:t>
            </w:r>
            <w:proofErr w:type="spellStart"/>
            <w:r w:rsidRPr="00541AFE">
              <w:rPr>
                <w:rFonts w:ascii="Calibri" w:eastAsia="Times New Roman" w:hAnsi="Calibri" w:cs="Calibri"/>
                <w:color w:val="1A1A1A"/>
                <w:sz w:val="22"/>
                <w:szCs w:val="22"/>
              </w:rPr>
              <w:t>finalise</w:t>
            </w:r>
            <w:proofErr w:type="spellEnd"/>
            <w:r w:rsidRPr="00541AFE">
              <w:rPr>
                <w:rFonts w:ascii="Calibri" w:eastAsia="Times New Roman" w:hAnsi="Calibri" w:cs="Calibri"/>
                <w:color w:val="1A1A1A"/>
                <w:sz w:val="22"/>
                <w:szCs w:val="22"/>
              </w:rPr>
              <w:t xml:space="preserve"> governance.</w:t>
            </w:r>
          </w:p>
        </w:tc>
      </w:tr>
      <w:tr w:rsidR="00771BC1" w:rsidRPr="00541AFE" w14:paraId="6339FC52"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18A36A1"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4. Compliance integration</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E5E8C57" w14:textId="369BD908"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Weeks 5-7</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C3AB4E2"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Align controls, disclosures, and reporting; joint compliance sign-off.</w:t>
            </w:r>
          </w:p>
        </w:tc>
      </w:tr>
      <w:tr w:rsidR="00771BC1" w:rsidRPr="00541AFE" w14:paraId="25800FE3"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291B4C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5. Pilot launch</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AD1DC3C" w14:textId="2C835A74"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Weeks 8-16</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FFAD9B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Controlled launch with a limited set of deals and investors.</w:t>
            </w:r>
          </w:p>
        </w:tc>
      </w:tr>
      <w:tr w:rsidR="00771BC1" w:rsidRPr="00541AFE" w14:paraId="27118F0C"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CEE4457"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6. Scale</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BC0A562" w14:textId="25881FC5" w:rsidR="00771BC1" w:rsidRPr="00541AFE" w:rsidRDefault="006538CA">
            <w:pPr>
              <w:spacing w:before="160" w:after="240"/>
              <w:rPr>
                <w:rFonts w:ascii="Calibri" w:eastAsia="Times New Roman" w:hAnsi="Calibri" w:cs="Calibri"/>
                <w:color w:val="1A1A1A"/>
                <w:sz w:val="22"/>
                <w:szCs w:val="22"/>
              </w:rPr>
            </w:pPr>
            <w:r>
              <w:rPr>
                <w:rFonts w:ascii="Calibri" w:eastAsia="Times New Roman" w:hAnsi="Calibri" w:cs="Calibri"/>
                <w:color w:val="1A1A1A"/>
                <w:sz w:val="22"/>
                <w:szCs w:val="22"/>
              </w:rPr>
              <w:t>Months 6+</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8956A08"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Expand deal pipeline, investor base, and marketing.</w:t>
            </w:r>
          </w:p>
        </w:tc>
      </w:tr>
    </w:tbl>
    <w:p w14:paraId="67A9868A"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11. What the Partner Gains</w:t>
      </w:r>
    </w:p>
    <w:p w14:paraId="6D9B4B66" w14:textId="77777777" w:rsidR="00771BC1" w:rsidRPr="00541AFE" w:rsidRDefault="00DB5B44">
      <w:pPr>
        <w:numPr>
          <w:ilvl w:val="0"/>
          <w:numId w:val="8"/>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 new, technology-led revenue stream with no need to build the platform in-house.</w:t>
      </w:r>
    </w:p>
    <w:p w14:paraId="79A87E23" w14:textId="77777777" w:rsidR="00771BC1" w:rsidRPr="00541AFE" w:rsidRDefault="00DB5B44">
      <w:pPr>
        <w:numPr>
          <w:ilvl w:val="0"/>
          <w:numId w:val="8"/>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Access to an underserved retail market and a differentiated fractional-property product.</w:t>
      </w:r>
    </w:p>
    <w:p w14:paraId="4FFC0F1B" w14:textId="77777777" w:rsidR="00771BC1" w:rsidRPr="00541AFE" w:rsidRDefault="00DB5B44">
      <w:pPr>
        <w:numPr>
          <w:ilvl w:val="0"/>
          <w:numId w:val="8"/>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 ready-made, compliance-aware operating platform that supports oversight obligations.</w:t>
      </w:r>
    </w:p>
    <w:p w14:paraId="13DC6B88" w14:textId="77777777" w:rsidR="00771BC1" w:rsidRPr="00541AFE" w:rsidRDefault="00DB5B44">
      <w:pPr>
        <w:numPr>
          <w:ilvl w:val="0"/>
          <w:numId w:val="8"/>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Brand association with an innovative, transparent, AI-powered offering.</w:t>
      </w:r>
    </w:p>
    <w:p w14:paraId="0A160964" w14:textId="77777777" w:rsidR="00771BC1" w:rsidRPr="00541AFE" w:rsidRDefault="00DB5B44">
      <w:pPr>
        <w:numPr>
          <w:ilvl w:val="0"/>
          <w:numId w:val="8"/>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 structured, low-friction path to expand the Partner’s product shelf.</w:t>
      </w:r>
    </w:p>
    <w:p w14:paraId="0A72F1A9"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12. Due Diligence Pack Available</w:t>
      </w:r>
    </w:p>
    <w:p w14:paraId="76AD99F0" w14:textId="77777777"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On execution of an NDA, we can promptly provide:</w:t>
      </w:r>
    </w:p>
    <w:p w14:paraId="7CF77934" w14:textId="77777777" w:rsidR="00771BC1" w:rsidRPr="00541AFE" w:rsidRDefault="00DB5B44">
      <w:pPr>
        <w:numPr>
          <w:ilvl w:val="0"/>
          <w:numId w:val="9"/>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Company registration and ownership details.</w:t>
      </w:r>
    </w:p>
    <w:p w14:paraId="3CF1CB2F" w14:textId="77777777" w:rsidR="00771BC1" w:rsidRPr="00541AFE" w:rsidRDefault="00DB5B44">
      <w:pPr>
        <w:numPr>
          <w:ilvl w:val="0"/>
          <w:numId w:val="9"/>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Platform demonstration and technical/security overview.</w:t>
      </w:r>
    </w:p>
    <w:p w14:paraId="230C9754" w14:textId="77777777" w:rsidR="00771BC1" w:rsidRPr="00541AFE" w:rsidRDefault="00DB5B44">
      <w:pPr>
        <w:numPr>
          <w:ilvl w:val="0"/>
          <w:numId w:val="9"/>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Compliance tooling walkthrough (FICA, POPIA, audit logging).</w:t>
      </w:r>
    </w:p>
    <w:p w14:paraId="35162F68" w14:textId="77777777" w:rsidR="00771BC1" w:rsidRPr="00541AFE" w:rsidRDefault="00DB5B44">
      <w:pPr>
        <w:numPr>
          <w:ilvl w:val="0"/>
          <w:numId w:val="9"/>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Sample SPV structure and investor documentation.</w:t>
      </w:r>
    </w:p>
    <w:p w14:paraId="2F2583F8" w14:textId="13EA9137" w:rsidR="00771BC1" w:rsidRPr="00541AFE" w:rsidRDefault="00DB5B44">
      <w:pPr>
        <w:numPr>
          <w:ilvl w:val="0"/>
          <w:numId w:val="9"/>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Financial model</w:t>
      </w:r>
    </w:p>
    <w:p w14:paraId="5C4BF0BF"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13. Proposed Next Steps</w:t>
      </w:r>
    </w:p>
    <w:p w14:paraId="685FA45A" w14:textId="77777777" w:rsidR="00771BC1" w:rsidRPr="00541AFE" w:rsidRDefault="00DB5B44">
      <w:pPr>
        <w:numPr>
          <w:ilvl w:val="0"/>
          <w:numId w:val="10"/>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Execute a mutual non-disclosure agreement.</w:t>
      </w:r>
    </w:p>
    <w:p w14:paraId="38311026" w14:textId="77777777" w:rsidR="00771BC1" w:rsidRPr="00541AFE" w:rsidRDefault="00DB5B44">
      <w:pPr>
        <w:numPr>
          <w:ilvl w:val="0"/>
          <w:numId w:val="10"/>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Hold an introductory call and live platform demonstration.</w:t>
      </w:r>
    </w:p>
    <w:p w14:paraId="4D455A85" w14:textId="77777777" w:rsidR="00771BC1" w:rsidRPr="00541AFE" w:rsidRDefault="00DB5B44">
      <w:pPr>
        <w:numPr>
          <w:ilvl w:val="0"/>
          <w:numId w:val="10"/>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lastRenderedPageBreak/>
        <w:t>Confirm the preferred partnership model and licensing route.</w:t>
      </w:r>
    </w:p>
    <w:p w14:paraId="78AE7C8D" w14:textId="77777777" w:rsidR="00771BC1" w:rsidRPr="00541AFE" w:rsidRDefault="00DB5B44">
      <w:pPr>
        <w:numPr>
          <w:ilvl w:val="0"/>
          <w:numId w:val="10"/>
        </w:numPr>
        <w:spacing w:before="100" w:beforeAutospacing="1" w:after="80"/>
        <w:rPr>
          <w:rFonts w:ascii="Calibri" w:eastAsia="Times New Roman" w:hAnsi="Calibri" w:cs="Calibri"/>
          <w:color w:val="1A1A1A"/>
          <w:lang w:val="en"/>
        </w:rPr>
      </w:pPr>
      <w:r w:rsidRPr="00541AFE">
        <w:rPr>
          <w:rFonts w:ascii="Calibri" w:eastAsia="Times New Roman" w:hAnsi="Calibri" w:cs="Calibri"/>
          <w:color w:val="1A1A1A"/>
          <w:lang w:val="en"/>
        </w:rPr>
        <w:t>Agree a term sheet and proceed to definitive agreements.</w:t>
      </w:r>
    </w:p>
    <w:p w14:paraId="58ED1E10" w14:textId="6D7C891B" w:rsidR="00771BC1" w:rsidRPr="00541AFE" w:rsidRDefault="00DB5B44">
      <w:pPr>
        <w:pStyle w:val="NormalWeb"/>
        <w:rPr>
          <w:rFonts w:ascii="Calibri" w:hAnsi="Calibri" w:cs="Calibri"/>
          <w:color w:val="1A1A1A"/>
          <w:lang w:val="en"/>
        </w:rPr>
      </w:pPr>
      <w:r w:rsidRPr="00541AFE">
        <w:rPr>
          <w:rFonts w:ascii="Calibri" w:hAnsi="Calibri" w:cs="Calibri"/>
          <w:color w:val="1A1A1A"/>
          <w:lang w:val="en"/>
        </w:rPr>
        <w:t>We would welcome the opportunity to present this to your team at your convenience. Please contact</w:t>
      </w:r>
      <w:r w:rsidR="00096919">
        <w:rPr>
          <w:rFonts w:ascii="Calibri" w:hAnsi="Calibri" w:cs="Calibri"/>
          <w:color w:val="1A1A1A"/>
          <w:lang w:val="en"/>
        </w:rPr>
        <w:t xml:space="preserve"> Thapelo Chalatsi </w:t>
      </w:r>
      <w:r w:rsidRPr="00541AFE">
        <w:rPr>
          <w:rFonts w:ascii="Calibri" w:hAnsi="Calibri" w:cs="Calibri"/>
          <w:color w:val="1A1A1A"/>
          <w:lang w:val="en"/>
        </w:rPr>
        <w:t>at</w:t>
      </w:r>
      <w:r w:rsidR="00096919">
        <w:rPr>
          <w:rFonts w:ascii="Calibri" w:hAnsi="Calibri" w:cs="Calibri"/>
          <w:color w:val="1A1A1A"/>
          <w:lang w:val="en"/>
        </w:rPr>
        <w:t xml:space="preserve"> 078 3800 308 </w:t>
      </w:r>
      <w:proofErr w:type="gramStart"/>
      <w:r w:rsidR="00096919">
        <w:rPr>
          <w:rFonts w:ascii="Calibri" w:hAnsi="Calibri" w:cs="Calibri"/>
          <w:color w:val="1A1A1A"/>
          <w:lang w:val="en"/>
        </w:rPr>
        <w:t>email</w:t>
      </w:r>
      <w:proofErr w:type="gramEnd"/>
      <w:r w:rsidR="00096919">
        <w:rPr>
          <w:rFonts w:ascii="Calibri" w:hAnsi="Calibri" w:cs="Calibri"/>
          <w:color w:val="1A1A1A"/>
          <w:lang w:val="en"/>
        </w:rPr>
        <w:t xml:space="preserve"> </w:t>
      </w:r>
      <w:hyperlink r:id="rId5" w:history="1">
        <w:r w:rsidR="00096919" w:rsidRPr="00A618E9">
          <w:rPr>
            <w:rStyle w:val="Hyperlink"/>
            <w:rFonts w:ascii="Calibri" w:hAnsi="Calibri" w:cs="Calibri"/>
            <w:lang w:val="en"/>
          </w:rPr>
          <w:t>thapelochalatsi@square15.co.za</w:t>
        </w:r>
      </w:hyperlink>
      <w:r w:rsidR="00096919">
        <w:rPr>
          <w:rFonts w:ascii="Calibri" w:hAnsi="Calibri" w:cs="Calibri"/>
          <w:color w:val="1A1A1A"/>
          <w:lang w:val="en"/>
        </w:rPr>
        <w:t xml:space="preserve"> </w:t>
      </w:r>
      <w:r w:rsidRPr="00541AFE">
        <w:rPr>
          <w:rFonts w:ascii="Calibri" w:hAnsi="Calibri" w:cs="Calibri"/>
          <w:color w:val="1A1A1A"/>
          <w:lang w:val="en"/>
        </w:rPr>
        <w:t xml:space="preserve"> to arrange a meeting.</w:t>
      </w:r>
    </w:p>
    <w:p w14:paraId="1BA73AEF"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14. Signatures</w:t>
      </w:r>
    </w:p>
    <w:p w14:paraId="798CA49C" w14:textId="77777777" w:rsidR="00771BC1" w:rsidRPr="00541AFE" w:rsidRDefault="00DB5B44">
      <w:pPr>
        <w:pStyle w:val="small"/>
        <w:spacing w:before="0" w:beforeAutospacing="0" w:after="160"/>
        <w:rPr>
          <w:rFonts w:ascii="Calibri" w:hAnsi="Calibri" w:cs="Calibri"/>
          <w:color w:val="1A1A1A"/>
          <w:sz w:val="20"/>
          <w:szCs w:val="20"/>
          <w:lang w:val="en"/>
        </w:rPr>
      </w:pPr>
      <w:r w:rsidRPr="00541AFE">
        <w:rPr>
          <w:rFonts w:ascii="Calibri" w:hAnsi="Calibri" w:cs="Calibri"/>
          <w:color w:val="1A1A1A"/>
          <w:sz w:val="20"/>
          <w:szCs w:val="20"/>
          <w:lang w:val="en"/>
        </w:rPr>
        <w:t>Signature of this proposal indicates a mutual intention to explore the partnership in good faith and is not, by itself, legally binding. Any binding commitment will arise only from definitive written agreements.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771BC1" w:rsidRPr="00541AFE" w14:paraId="7EC209B3" w14:textId="77777777">
        <w:trPr>
          <w:tblCellSpacing w:w="15" w:type="dxa"/>
        </w:trPr>
        <w:tc>
          <w:tcPr>
            <w:tcW w:w="2500" w:type="pct"/>
            <w:tcMar>
              <w:top w:w="480" w:type="dxa"/>
              <w:left w:w="0" w:type="dxa"/>
              <w:bottom w:w="80" w:type="dxa"/>
              <w:right w:w="240" w:type="dxa"/>
            </w:tcMar>
            <w:vAlign w:val="center"/>
            <w:hideMark/>
          </w:tcPr>
          <w:p w14:paraId="2393E0F2" w14:textId="7C38555F" w:rsidR="00771BC1" w:rsidRPr="00541AFE" w:rsidRDefault="00DB5B44">
            <w:pPr>
              <w:rPr>
                <w:rFonts w:ascii="Calibri" w:eastAsia="Times New Roman" w:hAnsi="Calibri" w:cs="Calibri"/>
                <w:color w:val="1A1A1A"/>
                <w:sz w:val="22"/>
                <w:szCs w:val="22"/>
              </w:rPr>
            </w:pPr>
            <w:r w:rsidRPr="00541AFE">
              <w:rPr>
                <w:rFonts w:ascii="Calibri" w:eastAsia="Times New Roman" w:hAnsi="Calibri" w:cs="Calibri"/>
                <w:color w:val="1A1A1A"/>
                <w:sz w:val="22"/>
                <w:szCs w:val="22"/>
              </w:rPr>
              <w:t>For and on behalf of</w:t>
            </w:r>
            <w:r w:rsidRPr="00541AFE">
              <w:rPr>
                <w:rFonts w:ascii="Calibri" w:eastAsia="Times New Roman" w:hAnsi="Calibri" w:cs="Calibri"/>
                <w:color w:val="1A1A1A"/>
                <w:sz w:val="22"/>
                <w:szCs w:val="22"/>
              </w:rPr>
              <w:br/>
            </w:r>
            <w:r w:rsidR="00096919">
              <w:rPr>
                <w:rFonts w:ascii="Calibri" w:eastAsia="Times New Roman" w:hAnsi="Calibri" w:cs="Calibri"/>
                <w:color w:val="1A1A1A"/>
                <w:sz w:val="22"/>
                <w:szCs w:val="22"/>
              </w:rPr>
              <w:t>Chalatsi Investment Solutions</w:t>
            </w:r>
          </w:p>
        </w:tc>
        <w:tc>
          <w:tcPr>
            <w:tcW w:w="2500" w:type="pct"/>
            <w:tcMar>
              <w:top w:w="480" w:type="dxa"/>
              <w:left w:w="0" w:type="dxa"/>
              <w:bottom w:w="80" w:type="dxa"/>
              <w:right w:w="240" w:type="dxa"/>
            </w:tcMar>
            <w:vAlign w:val="center"/>
            <w:hideMark/>
          </w:tcPr>
          <w:p w14:paraId="0687AD6A" w14:textId="77777777" w:rsidR="00771BC1" w:rsidRDefault="00DB5B44">
            <w:pPr>
              <w:rPr>
                <w:rFonts w:ascii="Calibri" w:eastAsia="Times New Roman" w:hAnsi="Calibri" w:cs="Calibri"/>
                <w:color w:val="1A1A1A"/>
                <w:sz w:val="22"/>
                <w:szCs w:val="22"/>
              </w:rPr>
            </w:pPr>
            <w:r w:rsidRPr="00541AFE">
              <w:rPr>
                <w:rFonts w:ascii="Calibri" w:eastAsia="Times New Roman" w:hAnsi="Calibri" w:cs="Calibri"/>
                <w:color w:val="1A1A1A"/>
                <w:sz w:val="22"/>
                <w:szCs w:val="22"/>
              </w:rPr>
              <w:t>For and on behalf of</w:t>
            </w:r>
          </w:p>
          <w:p w14:paraId="112648E5" w14:textId="77777777" w:rsidR="00096919" w:rsidRDefault="00096919">
            <w:pPr>
              <w:rPr>
                <w:color w:val="1A1A1A"/>
              </w:rPr>
            </w:pPr>
          </w:p>
          <w:p w14:paraId="7B296985" w14:textId="5A467962" w:rsidR="00096919" w:rsidRPr="00541AFE" w:rsidRDefault="00096919">
            <w:pPr>
              <w:rPr>
                <w:rFonts w:ascii="Calibri" w:eastAsia="Times New Roman" w:hAnsi="Calibri" w:cs="Calibri"/>
                <w:color w:val="1A1A1A"/>
                <w:sz w:val="22"/>
                <w:szCs w:val="22"/>
              </w:rPr>
            </w:pPr>
            <w:r>
              <w:rPr>
                <w:color w:val="1A1A1A"/>
              </w:rPr>
              <w:t>____________________________________</w:t>
            </w:r>
          </w:p>
        </w:tc>
      </w:tr>
      <w:tr w:rsidR="00771BC1" w:rsidRPr="00541AFE" w14:paraId="11CC5A96" w14:textId="77777777">
        <w:trPr>
          <w:tblCellSpacing w:w="15" w:type="dxa"/>
        </w:trPr>
        <w:tc>
          <w:tcPr>
            <w:tcW w:w="0" w:type="auto"/>
            <w:tcMar>
              <w:top w:w="480" w:type="dxa"/>
              <w:left w:w="0" w:type="dxa"/>
              <w:bottom w:w="80" w:type="dxa"/>
              <w:right w:w="240" w:type="dxa"/>
            </w:tcMar>
            <w:vAlign w:val="center"/>
            <w:hideMark/>
          </w:tcPr>
          <w:p w14:paraId="74FB17ED" w14:textId="1C791C0D" w:rsidR="00771BC1" w:rsidRPr="00541AFE" w:rsidRDefault="00DB5B44">
            <w:pPr>
              <w:divId w:val="2093113181"/>
              <w:rPr>
                <w:rFonts w:ascii="Calibri" w:eastAsia="Times New Roman" w:hAnsi="Calibri" w:cs="Calibri"/>
                <w:color w:val="1A1A1A"/>
                <w:sz w:val="22"/>
                <w:szCs w:val="22"/>
              </w:rPr>
            </w:pPr>
            <w:r w:rsidRPr="00541AFE">
              <w:rPr>
                <w:rFonts w:ascii="Calibri" w:eastAsia="Times New Roman" w:hAnsi="Calibri" w:cs="Calibri"/>
                <w:color w:val="1A1A1A"/>
                <w:sz w:val="22"/>
                <w:szCs w:val="22"/>
              </w:rPr>
              <w:t>Name:</w:t>
            </w:r>
            <w:r w:rsidR="00096919">
              <w:rPr>
                <w:rFonts w:ascii="Calibri" w:eastAsia="Times New Roman" w:hAnsi="Calibri" w:cs="Calibri"/>
                <w:color w:val="1A1A1A"/>
                <w:sz w:val="22"/>
                <w:szCs w:val="22"/>
              </w:rPr>
              <w:t xml:space="preserve"> Thapelo Chalatsi</w:t>
            </w:r>
          </w:p>
        </w:tc>
        <w:tc>
          <w:tcPr>
            <w:tcW w:w="0" w:type="auto"/>
            <w:tcMar>
              <w:top w:w="480" w:type="dxa"/>
              <w:left w:w="0" w:type="dxa"/>
              <w:bottom w:w="80" w:type="dxa"/>
              <w:right w:w="240" w:type="dxa"/>
            </w:tcMar>
            <w:vAlign w:val="center"/>
            <w:hideMark/>
          </w:tcPr>
          <w:p w14:paraId="5FD1E1B2" w14:textId="5675B831" w:rsidR="00771BC1" w:rsidRPr="00541AFE" w:rsidRDefault="00DB5B44">
            <w:pPr>
              <w:divId w:val="549877289"/>
              <w:rPr>
                <w:rFonts w:ascii="Calibri" w:eastAsia="Times New Roman" w:hAnsi="Calibri" w:cs="Calibri"/>
                <w:color w:val="1A1A1A"/>
                <w:sz w:val="22"/>
                <w:szCs w:val="22"/>
              </w:rPr>
            </w:pPr>
            <w:r w:rsidRPr="00541AFE">
              <w:rPr>
                <w:rFonts w:ascii="Calibri" w:eastAsia="Times New Roman" w:hAnsi="Calibri" w:cs="Calibri"/>
                <w:color w:val="1A1A1A"/>
                <w:sz w:val="22"/>
                <w:szCs w:val="22"/>
              </w:rPr>
              <w:t xml:space="preserve">Name: </w:t>
            </w:r>
            <w:r w:rsidRPr="00541AFE">
              <w:rPr>
                <w:rStyle w:val="placeholder1"/>
                <w:rFonts w:ascii="Calibri" w:eastAsia="Times New Roman" w:hAnsi="Calibri" w:cs="Calibri"/>
                <w:sz w:val="22"/>
                <w:szCs w:val="22"/>
              </w:rPr>
              <w:t>__________</w:t>
            </w:r>
          </w:p>
        </w:tc>
      </w:tr>
      <w:tr w:rsidR="00771BC1" w:rsidRPr="00541AFE" w14:paraId="6B0AD392" w14:textId="77777777">
        <w:trPr>
          <w:tblCellSpacing w:w="15" w:type="dxa"/>
        </w:trPr>
        <w:tc>
          <w:tcPr>
            <w:tcW w:w="0" w:type="auto"/>
            <w:tcMar>
              <w:top w:w="480" w:type="dxa"/>
              <w:left w:w="0" w:type="dxa"/>
              <w:bottom w:w="80" w:type="dxa"/>
              <w:right w:w="240" w:type="dxa"/>
            </w:tcMar>
            <w:vAlign w:val="center"/>
            <w:hideMark/>
          </w:tcPr>
          <w:p w14:paraId="67BBD5B3" w14:textId="51445FE6" w:rsidR="00771BC1" w:rsidRPr="00541AFE" w:rsidRDefault="00DB5B44">
            <w:pPr>
              <w:divId w:val="1020162379"/>
              <w:rPr>
                <w:rFonts w:ascii="Calibri" w:eastAsia="Times New Roman" w:hAnsi="Calibri" w:cs="Calibri"/>
                <w:color w:val="1A1A1A"/>
                <w:sz w:val="22"/>
                <w:szCs w:val="22"/>
              </w:rPr>
            </w:pPr>
            <w:r w:rsidRPr="00541AFE">
              <w:rPr>
                <w:rFonts w:ascii="Calibri" w:eastAsia="Times New Roman" w:hAnsi="Calibri" w:cs="Calibri"/>
                <w:color w:val="1A1A1A"/>
                <w:sz w:val="22"/>
                <w:szCs w:val="22"/>
              </w:rPr>
              <w:t>Title:</w:t>
            </w:r>
            <w:r w:rsidR="00096919">
              <w:rPr>
                <w:rFonts w:ascii="Calibri" w:eastAsia="Times New Roman" w:hAnsi="Calibri" w:cs="Calibri"/>
                <w:color w:val="1A1A1A"/>
                <w:sz w:val="22"/>
                <w:szCs w:val="22"/>
              </w:rPr>
              <w:t xml:space="preserve"> Managing Director</w:t>
            </w:r>
          </w:p>
        </w:tc>
        <w:tc>
          <w:tcPr>
            <w:tcW w:w="0" w:type="auto"/>
            <w:tcMar>
              <w:top w:w="480" w:type="dxa"/>
              <w:left w:w="0" w:type="dxa"/>
              <w:bottom w:w="80" w:type="dxa"/>
              <w:right w:w="240" w:type="dxa"/>
            </w:tcMar>
            <w:vAlign w:val="center"/>
            <w:hideMark/>
          </w:tcPr>
          <w:p w14:paraId="2C02307C" w14:textId="2CBF5315" w:rsidR="00771BC1" w:rsidRPr="00541AFE" w:rsidRDefault="00DB5B44">
            <w:pPr>
              <w:divId w:val="2051607044"/>
              <w:rPr>
                <w:rFonts w:ascii="Calibri" w:eastAsia="Times New Roman" w:hAnsi="Calibri" w:cs="Calibri"/>
                <w:color w:val="1A1A1A"/>
                <w:sz w:val="22"/>
                <w:szCs w:val="22"/>
              </w:rPr>
            </w:pPr>
            <w:r w:rsidRPr="00541AFE">
              <w:rPr>
                <w:rFonts w:ascii="Calibri" w:eastAsia="Times New Roman" w:hAnsi="Calibri" w:cs="Calibri"/>
                <w:color w:val="1A1A1A"/>
                <w:sz w:val="22"/>
                <w:szCs w:val="22"/>
              </w:rPr>
              <w:t xml:space="preserve">Title: </w:t>
            </w:r>
            <w:r w:rsidRPr="00541AFE">
              <w:rPr>
                <w:rStyle w:val="placeholder1"/>
                <w:rFonts w:ascii="Calibri" w:eastAsia="Times New Roman" w:hAnsi="Calibri" w:cs="Calibri"/>
                <w:sz w:val="22"/>
                <w:szCs w:val="22"/>
              </w:rPr>
              <w:t>__________</w:t>
            </w:r>
          </w:p>
        </w:tc>
      </w:tr>
      <w:tr w:rsidR="00771BC1" w:rsidRPr="00541AFE" w14:paraId="529D7F49" w14:textId="77777777">
        <w:trPr>
          <w:tblCellSpacing w:w="15" w:type="dxa"/>
        </w:trPr>
        <w:tc>
          <w:tcPr>
            <w:tcW w:w="0" w:type="auto"/>
            <w:tcMar>
              <w:top w:w="480" w:type="dxa"/>
              <w:left w:w="0" w:type="dxa"/>
              <w:bottom w:w="80" w:type="dxa"/>
              <w:right w:w="240" w:type="dxa"/>
            </w:tcMar>
            <w:vAlign w:val="center"/>
            <w:hideMark/>
          </w:tcPr>
          <w:p w14:paraId="19636FAB" w14:textId="14731D68" w:rsidR="00771BC1" w:rsidRPr="00541AFE" w:rsidRDefault="00DB5B44">
            <w:pPr>
              <w:divId w:val="946352830"/>
              <w:rPr>
                <w:rFonts w:ascii="Calibri" w:eastAsia="Times New Roman" w:hAnsi="Calibri" w:cs="Calibri"/>
                <w:color w:val="1A1A1A"/>
                <w:sz w:val="22"/>
                <w:szCs w:val="22"/>
              </w:rPr>
            </w:pPr>
            <w:r w:rsidRPr="00541AFE">
              <w:rPr>
                <w:rFonts w:ascii="Calibri" w:eastAsia="Times New Roman" w:hAnsi="Calibri" w:cs="Calibri"/>
                <w:color w:val="1A1A1A"/>
                <w:sz w:val="22"/>
                <w:szCs w:val="22"/>
              </w:rPr>
              <w:t>Date:</w:t>
            </w:r>
            <w:r w:rsidR="00096919">
              <w:rPr>
                <w:rFonts w:ascii="Calibri" w:eastAsia="Times New Roman" w:hAnsi="Calibri" w:cs="Calibri"/>
                <w:color w:val="1A1A1A"/>
                <w:sz w:val="22"/>
                <w:szCs w:val="22"/>
              </w:rPr>
              <w:t xml:space="preserve"> 31 </w:t>
            </w:r>
            <w:r w:rsidR="00DB5A90">
              <w:rPr>
                <w:rFonts w:ascii="Calibri" w:eastAsia="Times New Roman" w:hAnsi="Calibri" w:cs="Calibri"/>
                <w:color w:val="1A1A1A"/>
                <w:sz w:val="22"/>
                <w:szCs w:val="22"/>
              </w:rPr>
              <w:t>August</w:t>
            </w:r>
            <w:r w:rsidR="00096919">
              <w:rPr>
                <w:rFonts w:ascii="Calibri" w:eastAsia="Times New Roman" w:hAnsi="Calibri" w:cs="Calibri"/>
                <w:color w:val="1A1A1A"/>
                <w:sz w:val="22"/>
                <w:szCs w:val="22"/>
              </w:rPr>
              <w:t xml:space="preserve"> 2026</w:t>
            </w:r>
          </w:p>
        </w:tc>
        <w:tc>
          <w:tcPr>
            <w:tcW w:w="0" w:type="auto"/>
            <w:tcMar>
              <w:top w:w="480" w:type="dxa"/>
              <w:left w:w="0" w:type="dxa"/>
              <w:bottom w:w="80" w:type="dxa"/>
              <w:right w:w="240" w:type="dxa"/>
            </w:tcMar>
            <w:vAlign w:val="center"/>
            <w:hideMark/>
          </w:tcPr>
          <w:p w14:paraId="16BFAEB1" w14:textId="1B034C69" w:rsidR="00771BC1" w:rsidRPr="00541AFE" w:rsidRDefault="00DB5B44">
            <w:pPr>
              <w:divId w:val="733313743"/>
              <w:rPr>
                <w:rFonts w:ascii="Calibri" w:eastAsia="Times New Roman" w:hAnsi="Calibri" w:cs="Calibri"/>
                <w:color w:val="1A1A1A"/>
                <w:sz w:val="22"/>
                <w:szCs w:val="22"/>
              </w:rPr>
            </w:pPr>
            <w:r w:rsidRPr="00541AFE">
              <w:rPr>
                <w:rFonts w:ascii="Calibri" w:eastAsia="Times New Roman" w:hAnsi="Calibri" w:cs="Calibri"/>
                <w:color w:val="1A1A1A"/>
                <w:sz w:val="22"/>
                <w:szCs w:val="22"/>
              </w:rPr>
              <w:t xml:space="preserve">Date: </w:t>
            </w:r>
            <w:r w:rsidRPr="00541AFE">
              <w:rPr>
                <w:rStyle w:val="placeholder1"/>
                <w:rFonts w:ascii="Calibri" w:eastAsia="Times New Roman" w:hAnsi="Calibri" w:cs="Calibri"/>
                <w:sz w:val="22"/>
                <w:szCs w:val="22"/>
              </w:rPr>
              <w:t>__________</w:t>
            </w:r>
          </w:p>
        </w:tc>
      </w:tr>
    </w:tbl>
    <w:p w14:paraId="7F28FC31" w14:textId="77777777" w:rsidR="00771BC1" w:rsidRPr="00541AFE" w:rsidRDefault="00DB5B44">
      <w:pPr>
        <w:pStyle w:val="Heading2"/>
        <w:rPr>
          <w:rFonts w:ascii="Calibri" w:eastAsia="Times New Roman" w:hAnsi="Calibri" w:cs="Calibri"/>
          <w:sz w:val="32"/>
          <w:szCs w:val="32"/>
          <w:lang w:val="en"/>
        </w:rPr>
      </w:pPr>
      <w:r w:rsidRPr="00541AFE">
        <w:rPr>
          <w:rFonts w:ascii="Calibri" w:eastAsia="Times New Roman" w:hAnsi="Calibri" w:cs="Calibri"/>
          <w:sz w:val="32"/>
          <w:szCs w:val="32"/>
          <w:lang w:val="en"/>
        </w:rPr>
        <w:t>Appendix A — Glossary</w:t>
      </w:r>
    </w:p>
    <w:tbl>
      <w:tblPr>
        <w:tblW w:w="5000" w:type="pct"/>
        <w:tblCellMar>
          <w:top w:w="15" w:type="dxa"/>
          <w:left w:w="15" w:type="dxa"/>
          <w:bottom w:w="15" w:type="dxa"/>
          <w:right w:w="15" w:type="dxa"/>
        </w:tblCellMar>
        <w:tblLook w:val="04A0" w:firstRow="1" w:lastRow="0" w:firstColumn="1" w:lastColumn="0" w:noHBand="0" w:noVBand="1"/>
      </w:tblPr>
      <w:tblGrid>
        <w:gridCol w:w="2059"/>
        <w:gridCol w:w="7301"/>
      </w:tblGrid>
      <w:tr w:rsidR="00771BC1" w:rsidRPr="00541AFE" w14:paraId="4B43C68B" w14:textId="77777777">
        <w:tc>
          <w:tcPr>
            <w:tcW w:w="1100" w:type="pct"/>
            <w:shd w:val="clear" w:color="auto" w:fill="7A5118"/>
            <w:tcMar>
              <w:top w:w="120" w:type="dxa"/>
              <w:left w:w="160" w:type="dxa"/>
              <w:bottom w:w="120" w:type="dxa"/>
              <w:right w:w="160" w:type="dxa"/>
            </w:tcMar>
            <w:vAlign w:val="center"/>
            <w:hideMark/>
          </w:tcPr>
          <w:p w14:paraId="625FDA7C"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Term</w:t>
            </w:r>
          </w:p>
        </w:tc>
        <w:tc>
          <w:tcPr>
            <w:tcW w:w="0" w:type="auto"/>
            <w:shd w:val="clear" w:color="auto" w:fill="7A5118"/>
            <w:tcMar>
              <w:top w:w="120" w:type="dxa"/>
              <w:left w:w="160" w:type="dxa"/>
              <w:bottom w:w="120" w:type="dxa"/>
              <w:right w:w="160" w:type="dxa"/>
            </w:tcMar>
            <w:vAlign w:val="center"/>
            <w:hideMark/>
          </w:tcPr>
          <w:p w14:paraId="124DBC76" w14:textId="77777777" w:rsidR="00771BC1" w:rsidRPr="00541AFE" w:rsidRDefault="00DB5B44">
            <w:pPr>
              <w:spacing w:before="160" w:after="240"/>
              <w:rPr>
                <w:rFonts w:ascii="Calibri" w:eastAsia="Times New Roman" w:hAnsi="Calibri" w:cs="Calibri"/>
                <w:b/>
                <w:bCs/>
                <w:color w:val="FFFFFF"/>
                <w:sz w:val="22"/>
                <w:szCs w:val="22"/>
              </w:rPr>
            </w:pPr>
            <w:r w:rsidRPr="00541AFE">
              <w:rPr>
                <w:rFonts w:ascii="Calibri" w:eastAsia="Times New Roman" w:hAnsi="Calibri" w:cs="Calibri"/>
                <w:b/>
                <w:bCs/>
                <w:color w:val="FFFFFF"/>
                <w:sz w:val="22"/>
                <w:szCs w:val="22"/>
              </w:rPr>
              <w:t>Meaning</w:t>
            </w:r>
          </w:p>
        </w:tc>
      </w:tr>
      <w:tr w:rsidR="00771BC1" w:rsidRPr="00541AFE" w14:paraId="2A8594D1"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0224ADDF"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FSCA</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42F02A7"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Financial Sector Conduct Authority — the South African market-conduct regulator.</w:t>
            </w:r>
          </w:p>
        </w:tc>
      </w:tr>
      <w:tr w:rsidR="00771BC1" w:rsidRPr="00541AFE" w14:paraId="406DFD2A"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61AADFBA"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FAIS</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355DF8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Financial Advisory and Intermediary Services Act.</w:t>
            </w:r>
          </w:p>
        </w:tc>
      </w:tr>
      <w:tr w:rsidR="00771BC1" w:rsidRPr="00541AFE" w14:paraId="74B2595E"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695FF1C"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CISCA</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5368C09E"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Collective Investment Schemes Control Act.</w:t>
            </w:r>
          </w:p>
        </w:tc>
      </w:tr>
      <w:tr w:rsidR="00771BC1" w:rsidRPr="00541AFE" w14:paraId="16BB18F0"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791B6188"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lastRenderedPageBreak/>
              <w:t>FICA</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A799E4F"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Financial Intelligence Centre Act — anti-money-laundering and KYC.</w:t>
            </w:r>
          </w:p>
        </w:tc>
      </w:tr>
      <w:tr w:rsidR="00771BC1" w:rsidRPr="00541AFE" w14:paraId="66B882C8"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2B879AB"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POPIA</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1A205DBB"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Protection of Personal Information Act — data-protection law.</w:t>
            </w:r>
          </w:p>
        </w:tc>
      </w:tr>
      <w:tr w:rsidR="00771BC1" w:rsidRPr="00541AFE" w14:paraId="76B260A9"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4F7E272B"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SPV</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5B187C5"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Special Purpose Vehicle — a ring-fenced company holding a single property.</w:t>
            </w:r>
          </w:p>
        </w:tc>
      </w:tr>
      <w:tr w:rsidR="00771BC1" w:rsidRPr="00541AFE" w14:paraId="71C1D545"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4333A44"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DSCR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2C4F1ABF"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Debt Service Coverage Ratio.</w:t>
            </w:r>
          </w:p>
        </w:tc>
      </w:tr>
      <w:tr w:rsidR="00771BC1" w:rsidRPr="00541AFE" w14:paraId="61353831" w14:textId="77777777">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41FA7A3"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IRR</w:t>
            </w:r>
          </w:p>
        </w:tc>
        <w:tc>
          <w:tcPr>
            <w:tcW w:w="0" w:type="auto"/>
            <w:tcBorders>
              <w:top w:val="single" w:sz="6" w:space="0" w:color="CFCFCF"/>
              <w:left w:val="single" w:sz="6" w:space="0" w:color="CFCFCF"/>
              <w:bottom w:val="single" w:sz="6" w:space="0" w:color="CFCFCF"/>
              <w:right w:val="single" w:sz="6" w:space="0" w:color="CFCFCF"/>
            </w:tcBorders>
            <w:tcMar>
              <w:top w:w="120" w:type="dxa"/>
              <w:left w:w="160" w:type="dxa"/>
              <w:bottom w:w="120" w:type="dxa"/>
              <w:right w:w="160" w:type="dxa"/>
            </w:tcMar>
            <w:hideMark/>
          </w:tcPr>
          <w:p w14:paraId="3D6EDD86" w14:textId="77777777" w:rsidR="00771BC1" w:rsidRPr="00541AFE" w:rsidRDefault="00DB5B44">
            <w:pPr>
              <w:spacing w:before="160" w:after="240"/>
              <w:rPr>
                <w:rFonts w:ascii="Calibri" w:eastAsia="Times New Roman" w:hAnsi="Calibri" w:cs="Calibri"/>
                <w:color w:val="1A1A1A"/>
                <w:sz w:val="22"/>
                <w:szCs w:val="22"/>
              </w:rPr>
            </w:pPr>
            <w:r w:rsidRPr="00541AFE">
              <w:rPr>
                <w:rFonts w:ascii="Calibri" w:eastAsia="Times New Roman" w:hAnsi="Calibri" w:cs="Calibri"/>
                <w:color w:val="1A1A1A"/>
                <w:sz w:val="22"/>
                <w:szCs w:val="22"/>
              </w:rPr>
              <w:t>Internal Rate of Return.</w:t>
            </w:r>
          </w:p>
        </w:tc>
      </w:tr>
    </w:tbl>
    <w:p w14:paraId="51B999D3" w14:textId="77777777" w:rsidR="00771BC1" w:rsidRPr="00541AFE" w:rsidRDefault="00FA7193">
      <w:pPr>
        <w:spacing w:before="280" w:after="280"/>
        <w:rPr>
          <w:rFonts w:ascii="Calibri" w:eastAsia="Times New Roman" w:hAnsi="Calibri" w:cs="Calibri"/>
          <w:color w:val="1A1A1A"/>
          <w:lang w:val="en"/>
        </w:rPr>
      </w:pPr>
      <w:r>
        <w:rPr>
          <w:rFonts w:ascii="Calibri" w:eastAsia="Times New Roman" w:hAnsi="Calibri" w:cs="Calibri"/>
          <w:color w:val="1A1A1A"/>
          <w:lang w:val="en"/>
        </w:rPr>
        <w:pict w14:anchorId="6BE50B05">
          <v:rect id="_x0000_i1025" style="width:0;height:1.5pt" o:hralign="center" o:hrstd="t" o:hr="t" fillcolor="#a0a0a0" stroked="f"/>
        </w:pict>
      </w:r>
    </w:p>
    <w:p w14:paraId="584F0E50" w14:textId="5717FC5F" w:rsidR="00771BC1" w:rsidRPr="00541AFE" w:rsidRDefault="00DB5B44">
      <w:pPr>
        <w:pStyle w:val="confidential"/>
        <w:spacing w:before="0" w:beforeAutospacing="0" w:after="160"/>
        <w:rPr>
          <w:rFonts w:ascii="Calibri" w:hAnsi="Calibri" w:cs="Calibri"/>
          <w:sz w:val="20"/>
          <w:szCs w:val="20"/>
          <w:lang w:val="en"/>
        </w:rPr>
      </w:pPr>
      <w:r w:rsidRPr="00541AFE">
        <w:rPr>
          <w:rFonts w:ascii="Calibri" w:hAnsi="Calibri" w:cs="Calibri"/>
          <w:sz w:val="20"/>
          <w:szCs w:val="20"/>
          <w:lang w:val="en"/>
        </w:rPr>
        <w:t>Investprop — Strictly Private &amp; Confidential — ©</w:t>
      </w:r>
      <w:r w:rsidR="00096919">
        <w:rPr>
          <w:rFonts w:ascii="Calibri" w:hAnsi="Calibri" w:cs="Calibri"/>
          <w:sz w:val="20"/>
          <w:szCs w:val="20"/>
          <w:lang w:val="en"/>
        </w:rPr>
        <w:t xml:space="preserve"> 2026 Chalatsi investment solutions</w:t>
      </w:r>
      <w:r w:rsidRPr="00541AFE">
        <w:rPr>
          <w:rFonts w:ascii="Calibri" w:hAnsi="Calibri" w:cs="Calibri"/>
          <w:sz w:val="20"/>
          <w:szCs w:val="20"/>
          <w:lang w:val="en"/>
        </w:rPr>
        <w:t>. All rights reserved.</w:t>
      </w:r>
    </w:p>
    <w:sectPr w:rsidR="00771BC1" w:rsidRPr="00541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29E8"/>
    <w:multiLevelType w:val="multilevel"/>
    <w:tmpl w:val="DFF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B1C"/>
    <w:multiLevelType w:val="multilevel"/>
    <w:tmpl w:val="CDD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01C3"/>
    <w:multiLevelType w:val="multilevel"/>
    <w:tmpl w:val="9C5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90A1E"/>
    <w:multiLevelType w:val="multilevel"/>
    <w:tmpl w:val="7E8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045D9"/>
    <w:multiLevelType w:val="multilevel"/>
    <w:tmpl w:val="971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93A29"/>
    <w:multiLevelType w:val="multilevel"/>
    <w:tmpl w:val="E94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355D2"/>
    <w:multiLevelType w:val="multilevel"/>
    <w:tmpl w:val="5F3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0588E"/>
    <w:multiLevelType w:val="multilevel"/>
    <w:tmpl w:val="FFB6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2B2CAD"/>
    <w:multiLevelType w:val="multilevel"/>
    <w:tmpl w:val="5830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B7E1E"/>
    <w:multiLevelType w:val="multilevel"/>
    <w:tmpl w:val="0F2A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4"/>
  </w:num>
  <w:num w:numId="4">
    <w:abstractNumId w:val="6"/>
  </w:num>
  <w:num w:numId="5">
    <w:abstractNumId w:val="1"/>
  </w:num>
  <w:num w:numId="6">
    <w:abstractNumId w:val="5"/>
  </w:num>
  <w:num w:numId="7">
    <w:abstractNumId w:val="3"/>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44"/>
    <w:rsid w:val="000934D0"/>
    <w:rsid w:val="00096919"/>
    <w:rsid w:val="00295D6D"/>
    <w:rsid w:val="00541AFE"/>
    <w:rsid w:val="005E71DE"/>
    <w:rsid w:val="00616D1E"/>
    <w:rsid w:val="006538CA"/>
    <w:rsid w:val="00771BC1"/>
    <w:rsid w:val="00A00B1F"/>
    <w:rsid w:val="00B0142B"/>
    <w:rsid w:val="00B03AC8"/>
    <w:rsid w:val="00C53D4A"/>
    <w:rsid w:val="00CA77BB"/>
    <w:rsid w:val="00D820EF"/>
    <w:rsid w:val="00DA6406"/>
    <w:rsid w:val="00DB5A90"/>
    <w:rsid w:val="00DB5B44"/>
    <w:rsid w:val="00DD45A7"/>
    <w:rsid w:val="00E00A64"/>
    <w:rsid w:val="00E316CD"/>
    <w:rsid w:val="00F43112"/>
    <w:rsid w:val="00FA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4614A"/>
  <w15:chartTrackingRefBased/>
  <w15:docId w15:val="{82273B5A-076F-4886-9D18-8E3734D8E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b/>
      <w:bCs/>
      <w:color w:val="7A5118"/>
      <w:spacing w:val="-10"/>
      <w:kern w:val="36"/>
      <w:sz w:val="52"/>
      <w:szCs w:val="52"/>
    </w:rPr>
  </w:style>
  <w:style w:type="paragraph" w:styleId="Heading2">
    <w:name w:val="heading 2"/>
    <w:basedOn w:val="Normal"/>
    <w:link w:val="Heading2Char"/>
    <w:uiPriority w:val="9"/>
    <w:qFormat/>
    <w:pPr>
      <w:pBdr>
        <w:bottom w:val="single" w:sz="12" w:space="3" w:color="D4A02E"/>
      </w:pBdr>
      <w:spacing w:before="400" w:after="120"/>
      <w:outlineLvl w:val="1"/>
    </w:pPr>
    <w:rPr>
      <w:b/>
      <w:bCs/>
      <w:color w:val="7A5118"/>
      <w:sz w:val="30"/>
      <w:szCs w:val="30"/>
    </w:rPr>
  </w:style>
  <w:style w:type="paragraph" w:styleId="Heading3">
    <w:name w:val="heading 3"/>
    <w:basedOn w:val="Normal"/>
    <w:link w:val="Heading3Char"/>
    <w:uiPriority w:val="9"/>
    <w:qFormat/>
    <w:pPr>
      <w:spacing w:before="280" w:after="80"/>
      <w:outlineLvl w:val="2"/>
    </w:pPr>
    <w:rPr>
      <w:b/>
      <w:bCs/>
      <w:color w:val="111318"/>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muted">
    <w:name w:val="muted"/>
    <w:basedOn w:val="Normal"/>
    <w:pPr>
      <w:spacing w:before="100" w:beforeAutospacing="1" w:after="80"/>
    </w:pPr>
    <w:rPr>
      <w:color w:val="4A4A4A"/>
    </w:rPr>
  </w:style>
  <w:style w:type="paragraph" w:customStyle="1" w:styleId="small">
    <w:name w:val="small"/>
    <w:basedOn w:val="Normal"/>
    <w:pPr>
      <w:spacing w:before="100" w:beforeAutospacing="1" w:after="80"/>
    </w:pPr>
    <w:rPr>
      <w:sz w:val="19"/>
      <w:szCs w:val="19"/>
    </w:rPr>
  </w:style>
  <w:style w:type="paragraph" w:customStyle="1" w:styleId="brand">
    <w:name w:val="brand"/>
    <w:basedOn w:val="Normal"/>
    <w:pPr>
      <w:spacing w:before="100" w:beforeAutospacing="1" w:after="80"/>
    </w:pPr>
    <w:rPr>
      <w:b/>
      <w:bCs/>
      <w:sz w:val="44"/>
      <w:szCs w:val="44"/>
    </w:rPr>
  </w:style>
  <w:style w:type="paragraph" w:customStyle="1" w:styleId="eyebrow">
    <w:name w:val="eyebrow"/>
    <w:basedOn w:val="Normal"/>
    <w:pPr>
      <w:spacing w:before="100" w:beforeAutospacing="1" w:after="80"/>
    </w:pPr>
    <w:rPr>
      <w:b/>
      <w:bCs/>
      <w:caps/>
      <w:color w:val="7A5118"/>
      <w:spacing w:val="30"/>
      <w:sz w:val="20"/>
      <w:szCs w:val="20"/>
    </w:rPr>
  </w:style>
  <w:style w:type="paragraph" w:customStyle="1" w:styleId="cover-meta">
    <w:name w:val="cover-meta"/>
    <w:basedOn w:val="Normal"/>
    <w:pPr>
      <w:spacing w:before="480" w:after="80"/>
    </w:pPr>
  </w:style>
  <w:style w:type="paragraph" w:customStyle="1" w:styleId="callout">
    <w:name w:val="callout"/>
    <w:basedOn w:val="Normal"/>
    <w:pPr>
      <w:pBdr>
        <w:left w:val="single" w:sz="24" w:space="12" w:color="D4A02E"/>
      </w:pBdr>
      <w:shd w:val="clear" w:color="auto" w:fill="FAF6EC"/>
      <w:spacing w:before="200" w:after="200"/>
    </w:pPr>
  </w:style>
  <w:style w:type="paragraph" w:customStyle="1" w:styleId="placeholder">
    <w:name w:val="placeholder"/>
    <w:basedOn w:val="Normal"/>
    <w:pPr>
      <w:spacing w:before="100" w:beforeAutospacing="1" w:after="80"/>
    </w:pPr>
    <w:rPr>
      <w:b/>
      <w:bCs/>
      <w:color w:val="B45309"/>
    </w:rPr>
  </w:style>
  <w:style w:type="paragraph" w:customStyle="1" w:styleId="pagebreak">
    <w:name w:val="pagebreak"/>
    <w:basedOn w:val="Normal"/>
    <w:pPr>
      <w:pageBreakBefore/>
      <w:spacing w:before="100" w:beforeAutospacing="1" w:after="80"/>
    </w:pPr>
  </w:style>
  <w:style w:type="paragraph" w:customStyle="1" w:styleId="confidential">
    <w:name w:val="confidential"/>
    <w:basedOn w:val="Normal"/>
    <w:pPr>
      <w:spacing w:before="100" w:beforeAutospacing="1" w:after="80"/>
    </w:pPr>
    <w:rPr>
      <w:caps/>
      <w:color w:val="6B6B6B"/>
      <w:spacing w:val="20"/>
      <w:sz w:val="18"/>
      <w:szCs w:val="18"/>
    </w:rPr>
  </w:style>
  <w:style w:type="paragraph" w:customStyle="1" w:styleId="i">
    <w:name w:val="i"/>
    <w:basedOn w:val="Normal"/>
    <w:pPr>
      <w:spacing w:before="100" w:beforeAutospacing="1" w:after="80"/>
    </w:pPr>
  </w:style>
  <w:style w:type="paragraph" w:customStyle="1" w:styleId="p">
    <w:name w:val="p"/>
    <w:basedOn w:val="Normal"/>
    <w:pPr>
      <w:spacing w:before="100" w:beforeAutospacing="1" w:after="80"/>
    </w:pPr>
  </w:style>
  <w:style w:type="paragraph" w:customStyle="1" w:styleId="line">
    <w:name w:val="line"/>
    <w:basedOn w:val="Normal"/>
    <w:pPr>
      <w:spacing w:before="100" w:beforeAutospacing="1" w:after="80"/>
    </w:pPr>
  </w:style>
  <w:style w:type="paragraph" w:customStyle="1" w:styleId="i1">
    <w:name w:val="i1"/>
    <w:basedOn w:val="Normal"/>
    <w:pPr>
      <w:spacing w:after="160"/>
    </w:pPr>
    <w:rPr>
      <w:color w:val="96691A"/>
    </w:rPr>
  </w:style>
  <w:style w:type="paragraph" w:customStyle="1" w:styleId="p1">
    <w:name w:val="p1"/>
    <w:basedOn w:val="Normal"/>
    <w:pPr>
      <w:spacing w:after="160"/>
    </w:pPr>
    <w:rPr>
      <w:color w:val="111318"/>
    </w:rPr>
  </w:style>
  <w:style w:type="paragraph" w:customStyle="1" w:styleId="line1">
    <w:name w:val="line1"/>
    <w:basedOn w:val="Normal"/>
    <w:pPr>
      <w:pBdr>
        <w:top w:val="single" w:sz="6" w:space="3" w:color="333333"/>
      </w:pBdr>
      <w:spacing w:after="160"/>
    </w:pPr>
  </w:style>
  <w:style w:type="character" w:customStyle="1" w:styleId="i2">
    <w:name w:val="i2"/>
    <w:basedOn w:val="DefaultParagraphFont"/>
    <w:rPr>
      <w:color w:val="96691A"/>
    </w:rPr>
  </w:style>
  <w:style w:type="character" w:customStyle="1" w:styleId="p2">
    <w:name w:val="p2"/>
    <w:basedOn w:val="DefaultParagraphFont"/>
    <w:rPr>
      <w:color w:val="111318"/>
    </w:rPr>
  </w:style>
  <w:style w:type="character" w:customStyle="1" w:styleId="placeholder1">
    <w:name w:val="placeholder1"/>
    <w:basedOn w:val="DefaultParagraphFont"/>
    <w:rPr>
      <w:b/>
      <w:bCs/>
      <w:color w:val="B45309"/>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sid w:val="00096919"/>
    <w:rPr>
      <w:color w:val="0563C1" w:themeColor="hyperlink"/>
      <w:u w:val="single"/>
    </w:rPr>
  </w:style>
  <w:style w:type="character" w:styleId="UnresolvedMention">
    <w:name w:val="Unresolved Mention"/>
    <w:basedOn w:val="DefaultParagraphFont"/>
    <w:uiPriority w:val="99"/>
    <w:semiHidden/>
    <w:unhideWhenUsed/>
    <w:rsid w:val="00096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877289">
      <w:marLeft w:val="0"/>
      <w:marRight w:val="0"/>
      <w:marTop w:val="0"/>
      <w:marBottom w:val="0"/>
      <w:divBdr>
        <w:top w:val="single" w:sz="6" w:space="3" w:color="333333"/>
        <w:left w:val="none" w:sz="0" w:space="0" w:color="auto"/>
        <w:bottom w:val="none" w:sz="0" w:space="0" w:color="auto"/>
        <w:right w:val="none" w:sz="0" w:space="0" w:color="auto"/>
      </w:divBdr>
    </w:div>
    <w:div w:id="733313743">
      <w:marLeft w:val="0"/>
      <w:marRight w:val="0"/>
      <w:marTop w:val="0"/>
      <w:marBottom w:val="0"/>
      <w:divBdr>
        <w:top w:val="single" w:sz="6" w:space="3" w:color="333333"/>
        <w:left w:val="none" w:sz="0" w:space="0" w:color="auto"/>
        <w:bottom w:val="none" w:sz="0" w:space="0" w:color="auto"/>
        <w:right w:val="none" w:sz="0" w:space="0" w:color="auto"/>
      </w:divBdr>
    </w:div>
    <w:div w:id="946352830">
      <w:marLeft w:val="0"/>
      <w:marRight w:val="0"/>
      <w:marTop w:val="0"/>
      <w:marBottom w:val="0"/>
      <w:divBdr>
        <w:top w:val="single" w:sz="6" w:space="3" w:color="333333"/>
        <w:left w:val="none" w:sz="0" w:space="0" w:color="auto"/>
        <w:bottom w:val="none" w:sz="0" w:space="0" w:color="auto"/>
        <w:right w:val="none" w:sz="0" w:space="0" w:color="auto"/>
      </w:divBdr>
    </w:div>
    <w:div w:id="1020162379">
      <w:marLeft w:val="0"/>
      <w:marRight w:val="0"/>
      <w:marTop w:val="0"/>
      <w:marBottom w:val="0"/>
      <w:divBdr>
        <w:top w:val="single" w:sz="6" w:space="3" w:color="333333"/>
        <w:left w:val="none" w:sz="0" w:space="0" w:color="auto"/>
        <w:bottom w:val="none" w:sz="0" w:space="0" w:color="auto"/>
        <w:right w:val="none" w:sz="0" w:space="0" w:color="auto"/>
      </w:divBdr>
    </w:div>
    <w:div w:id="1426724380">
      <w:marLeft w:val="0"/>
      <w:marRight w:val="0"/>
      <w:marTop w:val="200"/>
      <w:marBottom w:val="200"/>
      <w:divBdr>
        <w:top w:val="none" w:sz="0" w:space="0" w:color="auto"/>
        <w:left w:val="single" w:sz="24" w:space="12" w:color="D4A02E"/>
        <w:bottom w:val="none" w:sz="0" w:space="0" w:color="auto"/>
        <w:right w:val="none" w:sz="0" w:space="0" w:color="auto"/>
      </w:divBdr>
    </w:div>
    <w:div w:id="1660495964">
      <w:marLeft w:val="0"/>
      <w:marRight w:val="0"/>
      <w:marTop w:val="200"/>
      <w:marBottom w:val="200"/>
      <w:divBdr>
        <w:top w:val="none" w:sz="0" w:space="0" w:color="auto"/>
        <w:left w:val="single" w:sz="24" w:space="12" w:color="D4A02E"/>
        <w:bottom w:val="none" w:sz="0" w:space="0" w:color="auto"/>
        <w:right w:val="none" w:sz="0" w:space="0" w:color="auto"/>
      </w:divBdr>
    </w:div>
    <w:div w:id="1980569776">
      <w:marLeft w:val="0"/>
      <w:marRight w:val="0"/>
      <w:marTop w:val="0"/>
      <w:marBottom w:val="0"/>
      <w:divBdr>
        <w:top w:val="none" w:sz="0" w:space="0" w:color="auto"/>
        <w:left w:val="none" w:sz="0" w:space="0" w:color="auto"/>
        <w:bottom w:val="none" w:sz="0" w:space="0" w:color="auto"/>
        <w:right w:val="none" w:sz="0" w:space="0" w:color="auto"/>
      </w:divBdr>
    </w:div>
    <w:div w:id="2051607044">
      <w:marLeft w:val="0"/>
      <w:marRight w:val="0"/>
      <w:marTop w:val="0"/>
      <w:marBottom w:val="0"/>
      <w:divBdr>
        <w:top w:val="single" w:sz="6" w:space="3" w:color="333333"/>
        <w:left w:val="none" w:sz="0" w:space="0" w:color="auto"/>
        <w:bottom w:val="none" w:sz="0" w:space="0" w:color="auto"/>
        <w:right w:val="none" w:sz="0" w:space="0" w:color="auto"/>
      </w:divBdr>
    </w:div>
    <w:div w:id="2093113181">
      <w:marLeft w:val="0"/>
      <w:marRight w:val="0"/>
      <w:marTop w:val="0"/>
      <w:marBottom w:val="0"/>
      <w:divBdr>
        <w:top w:val="single" w:sz="6" w:space="3" w:color="333333"/>
        <w:left w:val="none" w:sz="0" w:space="0" w:color="auto"/>
        <w:bottom w:val="none" w:sz="0" w:space="0" w:color="auto"/>
        <w:right w:val="none" w:sz="0" w:space="0" w:color="auto"/>
      </w:divBdr>
    </w:div>
    <w:div w:id="2127314440">
      <w:marLeft w:val="0"/>
      <w:marRight w:val="0"/>
      <w:marTop w:val="200"/>
      <w:marBottom w:val="200"/>
      <w:divBdr>
        <w:top w:val="none" w:sz="0" w:space="0" w:color="auto"/>
        <w:left w:val="single" w:sz="24" w:space="12" w:color="D4A02E"/>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pelochalatsi@square15.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Investprop — Strategic Partnership Proposal</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Investprop — Strategic Partnership Proposal</dc:title>
  <dc:subject/>
  <dc:creator>Thapelo Chalatsi</dc:creator>
  <cp:keywords/>
  <dc:description/>
  <cp:lastModifiedBy>Thapelo Chalatsi</cp:lastModifiedBy>
  <cp:revision>4</cp:revision>
  <cp:lastPrinted>2026-08-31T19:41:00Z</cp:lastPrinted>
  <dcterms:created xsi:type="dcterms:W3CDTF">2026-08-31T19:38:00Z</dcterms:created>
  <dcterms:modified xsi:type="dcterms:W3CDTF">2026-08-31T20:34:00Z</dcterms:modified>
</cp:coreProperties>
</file>