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490" w:rsidRPr="00D55B43" w:rsidRDefault="00683374">
      <w:pPr>
        <w:rPr>
          <w:rFonts w:ascii="Arial" w:hAnsi="Arial" w:cs="Arial"/>
          <w:color w:val="FF0000"/>
          <w:sz w:val="22"/>
          <w:szCs w:val="22"/>
        </w:rPr>
      </w:pPr>
      <w:r w:rsidRPr="00D55B43">
        <w:rPr>
          <w:rFonts w:ascii="Arial" w:hAnsi="Arial" w:cs="Arial"/>
          <w:color w:val="FF0000"/>
          <w:sz w:val="22"/>
          <w:szCs w:val="22"/>
        </w:rPr>
        <w:t>[INSERT DATE]</w:t>
      </w:r>
    </w:p>
    <w:p w:rsidR="0065004A" w:rsidRPr="00FF323C" w:rsidRDefault="0065004A">
      <w:pPr>
        <w:rPr>
          <w:rFonts w:ascii="Arial" w:hAnsi="Arial" w:cs="Arial"/>
          <w:color w:val="FF0000"/>
          <w:sz w:val="22"/>
          <w:szCs w:val="22"/>
        </w:rPr>
      </w:pPr>
    </w:p>
    <w:p w:rsidR="003D2490" w:rsidRPr="00FF323C" w:rsidRDefault="00E37ED0">
      <w:pPr>
        <w:rPr>
          <w:rFonts w:ascii="Arial" w:hAnsi="Arial" w:cs="Arial"/>
          <w:color w:val="FF0000"/>
          <w:sz w:val="22"/>
          <w:szCs w:val="22"/>
        </w:rPr>
      </w:pPr>
      <w:r w:rsidRPr="00FF323C">
        <w:rPr>
          <w:rFonts w:ascii="Arial" w:hAnsi="Arial" w:cs="Arial"/>
          <w:color w:val="FF0000"/>
          <w:sz w:val="22"/>
          <w:szCs w:val="22"/>
        </w:rPr>
        <w:t>Insert Insurance company name</w:t>
      </w:r>
    </w:p>
    <w:p w:rsidR="00F822BD" w:rsidRPr="00BC3D4D" w:rsidRDefault="00877A29" w:rsidP="00F822BD">
      <w:pPr>
        <w:rPr>
          <w:rFonts w:ascii="Arial" w:hAnsi="Arial" w:cs="Arial"/>
          <w:color w:val="FF0000"/>
          <w:sz w:val="22"/>
          <w:szCs w:val="22"/>
        </w:rPr>
      </w:pPr>
      <w:r w:rsidRPr="00BC3D4D">
        <w:rPr>
          <w:rFonts w:ascii="Arial" w:hAnsi="Arial" w:cs="Arial"/>
          <w:color w:val="FF0000"/>
          <w:sz w:val="22"/>
          <w:szCs w:val="22"/>
        </w:rPr>
        <w:t>INSERT ADDRESS</w:t>
      </w:r>
    </w:p>
    <w:p w:rsidR="003D2490" w:rsidRPr="00BD2F72" w:rsidRDefault="003D2490" w:rsidP="00F822BD">
      <w:pPr>
        <w:rPr>
          <w:rFonts w:ascii="Arial" w:hAnsi="Arial" w:cs="Arial"/>
          <w:sz w:val="22"/>
          <w:szCs w:val="22"/>
        </w:rPr>
      </w:pPr>
      <w:r w:rsidRPr="00BD2F72">
        <w:rPr>
          <w:rFonts w:ascii="Arial" w:hAnsi="Arial" w:cs="Arial"/>
          <w:sz w:val="22"/>
          <w:szCs w:val="22"/>
        </w:rPr>
        <w:tab/>
      </w:r>
      <w:r w:rsidRPr="00BD2F72">
        <w:rPr>
          <w:rFonts w:ascii="Arial" w:hAnsi="Arial" w:cs="Arial"/>
          <w:sz w:val="22"/>
          <w:szCs w:val="22"/>
        </w:rPr>
        <w:tab/>
      </w:r>
      <w:r w:rsidRPr="00BD2F72">
        <w:rPr>
          <w:rFonts w:ascii="Arial" w:hAnsi="Arial" w:cs="Arial"/>
          <w:sz w:val="22"/>
          <w:szCs w:val="22"/>
        </w:rPr>
        <w:tab/>
      </w:r>
    </w:p>
    <w:p w:rsidR="00683374" w:rsidRPr="00BD2F72" w:rsidRDefault="00FF323C" w:rsidP="0065004A">
      <w:pPr>
        <w:rPr>
          <w:rFonts w:ascii="Arial" w:hAnsi="Arial" w:cs="Arial"/>
          <w:sz w:val="22"/>
          <w:szCs w:val="22"/>
        </w:rPr>
      </w:pPr>
      <w:r>
        <w:rPr>
          <w:rFonts w:ascii="Arial" w:hAnsi="Arial" w:cs="Arial"/>
          <w:sz w:val="22"/>
          <w:szCs w:val="22"/>
        </w:rPr>
        <w:t>Subject: Appealing Reimbursement Denial</w:t>
      </w:r>
    </w:p>
    <w:p w:rsidR="003D2490" w:rsidRPr="00D55B43" w:rsidRDefault="00F822BD" w:rsidP="0065004A">
      <w:pPr>
        <w:rPr>
          <w:rFonts w:ascii="Arial" w:hAnsi="Arial" w:cs="Arial"/>
          <w:color w:val="FF0000"/>
          <w:sz w:val="22"/>
          <w:szCs w:val="22"/>
        </w:rPr>
      </w:pPr>
      <w:r>
        <w:rPr>
          <w:rFonts w:ascii="Arial" w:hAnsi="Arial" w:cs="Arial"/>
          <w:sz w:val="22"/>
          <w:szCs w:val="22"/>
        </w:rPr>
        <w:t>Patient Name:</w:t>
      </w:r>
      <w:r w:rsidR="00CB73DD" w:rsidRPr="00BD2F72">
        <w:rPr>
          <w:rFonts w:ascii="Arial" w:hAnsi="Arial" w:cs="Arial"/>
          <w:sz w:val="22"/>
          <w:szCs w:val="22"/>
        </w:rPr>
        <w:t xml:space="preserve"> </w:t>
      </w:r>
      <w:r w:rsidR="00D55B43" w:rsidRPr="00D55B43">
        <w:rPr>
          <w:rFonts w:ascii="Arial" w:hAnsi="Arial" w:cs="Arial"/>
          <w:color w:val="FF0000"/>
          <w:sz w:val="22"/>
          <w:szCs w:val="22"/>
        </w:rPr>
        <w:t>[INSERT</w:t>
      </w:r>
      <w:r w:rsidR="00D55B43">
        <w:rPr>
          <w:rFonts w:ascii="Arial" w:hAnsi="Arial" w:cs="Arial"/>
          <w:color w:val="FF0000"/>
          <w:sz w:val="22"/>
          <w:szCs w:val="22"/>
        </w:rPr>
        <w:t xml:space="preserve"> NAME</w:t>
      </w:r>
      <w:r w:rsidR="00D55B43" w:rsidRPr="00D55B43">
        <w:rPr>
          <w:rFonts w:ascii="Arial" w:hAnsi="Arial" w:cs="Arial"/>
          <w:color w:val="FF0000"/>
          <w:sz w:val="22"/>
          <w:szCs w:val="22"/>
        </w:rPr>
        <w:t>]</w:t>
      </w:r>
    </w:p>
    <w:p w:rsidR="003D2490" w:rsidRPr="00D55B43" w:rsidRDefault="003D2490" w:rsidP="0065004A">
      <w:pPr>
        <w:rPr>
          <w:rFonts w:ascii="Arial" w:hAnsi="Arial" w:cs="Arial"/>
          <w:color w:val="FF0000"/>
          <w:sz w:val="22"/>
          <w:szCs w:val="22"/>
        </w:rPr>
      </w:pPr>
      <w:r w:rsidRPr="00BD2F72">
        <w:rPr>
          <w:rFonts w:ascii="Arial" w:hAnsi="Arial" w:cs="Arial"/>
          <w:sz w:val="22"/>
          <w:szCs w:val="22"/>
        </w:rPr>
        <w:t>DOB</w:t>
      </w:r>
      <w:r w:rsidR="0065004A" w:rsidRPr="00BD2F72">
        <w:rPr>
          <w:rFonts w:ascii="Arial" w:hAnsi="Arial" w:cs="Arial"/>
          <w:sz w:val="22"/>
          <w:szCs w:val="22"/>
        </w:rPr>
        <w:t>:</w:t>
      </w:r>
      <w:r w:rsidR="00D55B43">
        <w:rPr>
          <w:rFonts w:ascii="Arial" w:hAnsi="Arial" w:cs="Arial"/>
          <w:sz w:val="22"/>
          <w:szCs w:val="22"/>
        </w:rPr>
        <w:t xml:space="preserve"> </w:t>
      </w:r>
      <w:r w:rsidR="00D55B43">
        <w:rPr>
          <w:rFonts w:ascii="Arial" w:hAnsi="Arial" w:cs="Arial"/>
          <w:color w:val="FF0000"/>
          <w:sz w:val="22"/>
          <w:szCs w:val="22"/>
        </w:rPr>
        <w:t>[INSERT DOB]</w:t>
      </w:r>
    </w:p>
    <w:p w:rsidR="00CB73DD" w:rsidRPr="00D55B43" w:rsidRDefault="00CB73DD" w:rsidP="0065004A">
      <w:pPr>
        <w:rPr>
          <w:rFonts w:ascii="Arial" w:hAnsi="Arial" w:cs="Arial"/>
          <w:color w:val="FF0000"/>
          <w:sz w:val="22"/>
          <w:szCs w:val="22"/>
        </w:rPr>
      </w:pPr>
      <w:r w:rsidRPr="00BD2F72">
        <w:rPr>
          <w:rFonts w:ascii="Arial" w:hAnsi="Arial" w:cs="Arial"/>
          <w:sz w:val="22"/>
          <w:szCs w:val="22"/>
        </w:rPr>
        <w:t>ID#</w:t>
      </w:r>
      <w:r w:rsidR="0065004A" w:rsidRPr="00BD2F72">
        <w:rPr>
          <w:rFonts w:ascii="Arial" w:hAnsi="Arial" w:cs="Arial"/>
          <w:sz w:val="22"/>
          <w:szCs w:val="22"/>
        </w:rPr>
        <w:t>:</w:t>
      </w:r>
      <w:r w:rsidR="00D55B43">
        <w:rPr>
          <w:rFonts w:ascii="Arial" w:hAnsi="Arial" w:cs="Arial"/>
          <w:sz w:val="22"/>
          <w:szCs w:val="22"/>
        </w:rPr>
        <w:t xml:space="preserve"> </w:t>
      </w:r>
      <w:r w:rsidR="00D55B43" w:rsidRPr="00D55B43">
        <w:rPr>
          <w:rFonts w:ascii="Arial" w:hAnsi="Arial" w:cs="Arial"/>
          <w:color w:val="FF0000"/>
          <w:sz w:val="22"/>
          <w:szCs w:val="22"/>
        </w:rPr>
        <w:t xml:space="preserve">[INSERT </w:t>
      </w:r>
      <w:r w:rsidR="00D55B43">
        <w:rPr>
          <w:rFonts w:ascii="Arial" w:hAnsi="Arial" w:cs="Arial"/>
          <w:color w:val="FF0000"/>
          <w:sz w:val="22"/>
          <w:szCs w:val="22"/>
        </w:rPr>
        <w:t>HEALTH PLAN ID #</w:t>
      </w:r>
      <w:r w:rsidR="00D55B43" w:rsidRPr="00D55B43">
        <w:rPr>
          <w:rFonts w:ascii="Arial" w:hAnsi="Arial" w:cs="Arial"/>
          <w:color w:val="FF0000"/>
          <w:sz w:val="22"/>
          <w:szCs w:val="22"/>
        </w:rPr>
        <w:t>]</w:t>
      </w:r>
    </w:p>
    <w:p w:rsidR="003D2490" w:rsidRPr="00D55B43" w:rsidRDefault="00D55B43" w:rsidP="0065004A">
      <w:pPr>
        <w:rPr>
          <w:rFonts w:ascii="Arial" w:hAnsi="Arial" w:cs="Arial"/>
          <w:color w:val="FF0000"/>
          <w:sz w:val="22"/>
          <w:szCs w:val="22"/>
        </w:rPr>
      </w:pPr>
      <w:r>
        <w:rPr>
          <w:rFonts w:ascii="Arial" w:hAnsi="Arial" w:cs="Arial"/>
          <w:sz w:val="22"/>
          <w:szCs w:val="22"/>
        </w:rPr>
        <w:t>Group</w:t>
      </w:r>
      <w:r w:rsidR="003D2490" w:rsidRPr="00BD2F72">
        <w:rPr>
          <w:rFonts w:ascii="Arial" w:hAnsi="Arial" w:cs="Arial"/>
          <w:sz w:val="22"/>
          <w:szCs w:val="22"/>
        </w:rPr>
        <w:t xml:space="preserve"> #: </w:t>
      </w:r>
      <w:r>
        <w:rPr>
          <w:rFonts w:ascii="Arial" w:hAnsi="Arial" w:cs="Arial"/>
          <w:color w:val="FF0000"/>
          <w:sz w:val="22"/>
          <w:szCs w:val="22"/>
        </w:rPr>
        <w:t>[INSERT GROUP #]</w:t>
      </w:r>
    </w:p>
    <w:p w:rsidR="00182FA9" w:rsidRPr="00BD2F72" w:rsidRDefault="00182FA9" w:rsidP="0065004A">
      <w:pPr>
        <w:rPr>
          <w:rFonts w:ascii="Arial" w:hAnsi="Arial" w:cs="Arial"/>
          <w:sz w:val="22"/>
          <w:szCs w:val="22"/>
        </w:rPr>
      </w:pPr>
      <w:r w:rsidRPr="00BD2F72">
        <w:rPr>
          <w:rFonts w:ascii="Arial" w:hAnsi="Arial" w:cs="Arial"/>
          <w:sz w:val="22"/>
          <w:szCs w:val="22"/>
        </w:rPr>
        <w:t>Physician Name</w:t>
      </w:r>
      <w:r w:rsidR="0065004A" w:rsidRPr="00BD2F72">
        <w:rPr>
          <w:rFonts w:ascii="Arial" w:hAnsi="Arial" w:cs="Arial"/>
          <w:sz w:val="22"/>
          <w:szCs w:val="22"/>
        </w:rPr>
        <w:t>:</w:t>
      </w:r>
      <w:r w:rsidR="00F822BD">
        <w:rPr>
          <w:rFonts w:ascii="Arial" w:hAnsi="Arial" w:cs="Arial"/>
          <w:sz w:val="22"/>
          <w:szCs w:val="22"/>
        </w:rPr>
        <w:t xml:space="preserve"> </w:t>
      </w:r>
      <w:r w:rsidR="005E367D">
        <w:rPr>
          <w:rFonts w:ascii="Arial" w:hAnsi="Arial" w:cs="Arial"/>
          <w:sz w:val="22"/>
          <w:szCs w:val="22"/>
        </w:rPr>
        <w:t>[INSERT NAME],</w:t>
      </w:r>
      <w:r w:rsidR="00D55B43">
        <w:rPr>
          <w:rFonts w:ascii="Arial" w:hAnsi="Arial" w:cs="Arial"/>
          <w:sz w:val="22"/>
          <w:szCs w:val="22"/>
        </w:rPr>
        <w:t xml:space="preserve"> </w:t>
      </w:r>
      <w:r w:rsidR="00D55B43" w:rsidRPr="00D55B43">
        <w:rPr>
          <w:rFonts w:ascii="Arial" w:hAnsi="Arial" w:cs="Arial"/>
          <w:sz w:val="22"/>
          <w:szCs w:val="22"/>
        </w:rPr>
        <w:t>MD</w:t>
      </w:r>
    </w:p>
    <w:p w:rsidR="00182FA9" w:rsidRPr="00BD2F72" w:rsidRDefault="00E016F9" w:rsidP="0065004A">
      <w:pPr>
        <w:rPr>
          <w:rFonts w:ascii="Arial" w:hAnsi="Arial" w:cs="Arial"/>
          <w:sz w:val="22"/>
          <w:szCs w:val="22"/>
        </w:rPr>
      </w:pPr>
      <w:r>
        <w:rPr>
          <w:rFonts w:ascii="Arial" w:hAnsi="Arial" w:cs="Arial"/>
          <w:sz w:val="22"/>
          <w:szCs w:val="22"/>
        </w:rPr>
        <w:t xml:space="preserve">Testing </w:t>
      </w:r>
      <w:proofErr w:type="gramStart"/>
      <w:r>
        <w:rPr>
          <w:rFonts w:ascii="Arial" w:hAnsi="Arial" w:cs="Arial"/>
          <w:sz w:val="22"/>
          <w:szCs w:val="22"/>
        </w:rPr>
        <w:t>Required</w:t>
      </w:r>
      <w:r w:rsidR="00BE546C">
        <w:rPr>
          <w:rFonts w:ascii="Arial" w:hAnsi="Arial" w:cs="Arial"/>
          <w:sz w:val="22"/>
          <w:szCs w:val="22"/>
        </w:rPr>
        <w:t xml:space="preserve"> </w:t>
      </w:r>
      <w:r w:rsidR="00182FA9" w:rsidRPr="00BD2F72">
        <w:rPr>
          <w:rFonts w:ascii="Arial" w:hAnsi="Arial" w:cs="Arial"/>
          <w:sz w:val="22"/>
          <w:szCs w:val="22"/>
        </w:rPr>
        <w:t>:</w:t>
      </w:r>
      <w:proofErr w:type="gramEnd"/>
      <w:r w:rsidR="00182FA9" w:rsidRPr="00BD2F72">
        <w:rPr>
          <w:rFonts w:ascii="Arial" w:hAnsi="Arial" w:cs="Arial"/>
          <w:sz w:val="22"/>
          <w:szCs w:val="22"/>
        </w:rPr>
        <w:t xml:space="preserve"> </w:t>
      </w:r>
      <w:r w:rsidR="0091743E">
        <w:rPr>
          <w:rFonts w:ascii="Arial" w:hAnsi="Arial" w:cs="Arial"/>
          <w:sz w:val="22"/>
          <w:szCs w:val="22"/>
        </w:rPr>
        <w:t>Alpha Fetoprotein L3 (</w:t>
      </w:r>
      <w:r w:rsidR="002C488F">
        <w:rPr>
          <w:rFonts w:ascii="Arial" w:hAnsi="Arial" w:cs="Arial"/>
          <w:sz w:val="22"/>
          <w:szCs w:val="22"/>
        </w:rPr>
        <w:t>AFP-L3</w:t>
      </w:r>
      <w:r w:rsidR="0091743E">
        <w:rPr>
          <w:rFonts w:ascii="Arial" w:hAnsi="Arial" w:cs="Arial"/>
          <w:sz w:val="22"/>
          <w:szCs w:val="22"/>
        </w:rPr>
        <w:t>)</w:t>
      </w:r>
      <w:r w:rsidR="002C488F">
        <w:rPr>
          <w:rFonts w:ascii="Arial" w:hAnsi="Arial" w:cs="Arial"/>
          <w:sz w:val="22"/>
          <w:szCs w:val="22"/>
        </w:rPr>
        <w:t xml:space="preserve"> and </w:t>
      </w:r>
      <w:r w:rsidR="0091743E">
        <w:rPr>
          <w:rFonts w:ascii="Arial" w:hAnsi="Arial" w:cs="Arial"/>
          <w:sz w:val="22"/>
          <w:szCs w:val="22"/>
        </w:rPr>
        <w:t>Des-Gamma-</w:t>
      </w:r>
      <w:proofErr w:type="spellStart"/>
      <w:r w:rsidR="0091743E">
        <w:rPr>
          <w:rFonts w:ascii="Arial" w:hAnsi="Arial" w:cs="Arial"/>
          <w:sz w:val="22"/>
          <w:szCs w:val="22"/>
        </w:rPr>
        <w:t>Carboxy</w:t>
      </w:r>
      <w:proofErr w:type="spellEnd"/>
      <w:r w:rsidR="0091743E">
        <w:rPr>
          <w:rFonts w:ascii="Arial" w:hAnsi="Arial" w:cs="Arial"/>
          <w:sz w:val="22"/>
          <w:szCs w:val="22"/>
        </w:rPr>
        <w:t xml:space="preserve"> Prothrombin (</w:t>
      </w:r>
      <w:r w:rsidR="002C488F">
        <w:rPr>
          <w:rFonts w:ascii="Arial" w:hAnsi="Arial" w:cs="Arial"/>
          <w:sz w:val="22"/>
          <w:szCs w:val="22"/>
        </w:rPr>
        <w:t>DCP</w:t>
      </w:r>
      <w:r w:rsidR="0091743E">
        <w:rPr>
          <w:rFonts w:ascii="Arial" w:hAnsi="Arial" w:cs="Arial"/>
          <w:sz w:val="22"/>
          <w:szCs w:val="22"/>
        </w:rPr>
        <w:t>)</w:t>
      </w:r>
      <w:r w:rsidR="002C488F">
        <w:rPr>
          <w:rFonts w:ascii="Arial" w:hAnsi="Arial" w:cs="Arial"/>
          <w:sz w:val="22"/>
          <w:szCs w:val="22"/>
        </w:rPr>
        <w:t xml:space="preserve"> serum biomarkers</w:t>
      </w:r>
    </w:p>
    <w:p w:rsidR="003D2490" w:rsidRPr="00BD2F72" w:rsidRDefault="003D2490">
      <w:pPr>
        <w:rPr>
          <w:rFonts w:ascii="Arial" w:hAnsi="Arial" w:cs="Arial"/>
          <w:sz w:val="22"/>
          <w:szCs w:val="22"/>
        </w:rPr>
      </w:pPr>
    </w:p>
    <w:p w:rsidR="003D2490" w:rsidRPr="00BD2F72" w:rsidRDefault="00CB73DD">
      <w:pPr>
        <w:rPr>
          <w:rFonts w:ascii="Arial" w:hAnsi="Arial" w:cs="Arial"/>
          <w:sz w:val="22"/>
          <w:szCs w:val="22"/>
        </w:rPr>
      </w:pPr>
      <w:r w:rsidRPr="00BD2F72">
        <w:rPr>
          <w:rFonts w:ascii="Arial" w:hAnsi="Arial" w:cs="Arial"/>
          <w:sz w:val="22"/>
          <w:szCs w:val="22"/>
        </w:rPr>
        <w:t xml:space="preserve">To Whom </w:t>
      </w:r>
      <w:r w:rsidR="001B2702" w:rsidRPr="00BD2F72">
        <w:rPr>
          <w:rFonts w:ascii="Arial" w:hAnsi="Arial" w:cs="Arial"/>
          <w:sz w:val="22"/>
          <w:szCs w:val="22"/>
        </w:rPr>
        <w:t>It</w:t>
      </w:r>
      <w:r w:rsidRPr="00BD2F72">
        <w:rPr>
          <w:rFonts w:ascii="Arial" w:hAnsi="Arial" w:cs="Arial"/>
          <w:sz w:val="22"/>
          <w:szCs w:val="22"/>
        </w:rPr>
        <w:t xml:space="preserve"> May Concern:  </w:t>
      </w:r>
    </w:p>
    <w:p w:rsidR="003D2490" w:rsidRPr="00BD2F72" w:rsidRDefault="003D2490">
      <w:pPr>
        <w:rPr>
          <w:rFonts w:ascii="Arial" w:hAnsi="Arial" w:cs="Arial"/>
          <w:sz w:val="22"/>
          <w:szCs w:val="22"/>
        </w:rPr>
      </w:pPr>
    </w:p>
    <w:p w:rsidR="00D41294" w:rsidRPr="00BD2F72" w:rsidRDefault="00711DE4">
      <w:pPr>
        <w:rPr>
          <w:rFonts w:ascii="Arial" w:hAnsi="Arial" w:cs="Arial"/>
          <w:sz w:val="22"/>
          <w:szCs w:val="22"/>
        </w:rPr>
      </w:pPr>
      <w:r w:rsidRPr="00BD2F72">
        <w:rPr>
          <w:rFonts w:ascii="Arial" w:hAnsi="Arial" w:cs="Arial"/>
          <w:sz w:val="22"/>
          <w:szCs w:val="22"/>
        </w:rPr>
        <w:t>As a practicing</w:t>
      </w:r>
      <w:r w:rsidRPr="00F822BD">
        <w:rPr>
          <w:rFonts w:ascii="Arial" w:hAnsi="Arial" w:cs="Arial"/>
          <w:sz w:val="22"/>
          <w:szCs w:val="22"/>
        </w:rPr>
        <w:t xml:space="preserve"> </w:t>
      </w:r>
      <w:r w:rsidR="00254029">
        <w:rPr>
          <w:rFonts w:ascii="Arial" w:hAnsi="Arial" w:cs="Arial"/>
          <w:sz w:val="22"/>
          <w:szCs w:val="22"/>
        </w:rPr>
        <w:t>provider with a major interest in liver disease</w:t>
      </w:r>
      <w:r w:rsidRPr="00BD2F72">
        <w:rPr>
          <w:rFonts w:ascii="Arial" w:hAnsi="Arial" w:cs="Arial"/>
          <w:sz w:val="22"/>
          <w:szCs w:val="22"/>
        </w:rPr>
        <w:t xml:space="preserve">, </w:t>
      </w:r>
      <w:r w:rsidR="004F3999" w:rsidRPr="00BD2F72">
        <w:rPr>
          <w:rFonts w:ascii="Arial" w:hAnsi="Arial" w:cs="Arial"/>
          <w:sz w:val="22"/>
          <w:szCs w:val="22"/>
        </w:rPr>
        <w:t>I am wr</w:t>
      </w:r>
      <w:r w:rsidR="00F5295D" w:rsidRPr="00BD2F72">
        <w:rPr>
          <w:rFonts w:ascii="Arial" w:hAnsi="Arial" w:cs="Arial"/>
          <w:sz w:val="22"/>
          <w:szCs w:val="22"/>
        </w:rPr>
        <w:t>iting on behalf of my patient</w:t>
      </w:r>
      <w:r w:rsidR="004F3999" w:rsidRPr="00BD2F72">
        <w:rPr>
          <w:rFonts w:ascii="Arial" w:hAnsi="Arial" w:cs="Arial"/>
          <w:sz w:val="22"/>
          <w:szCs w:val="22"/>
        </w:rPr>
        <w:t xml:space="preserve"> to request that </w:t>
      </w:r>
      <w:r w:rsidR="00254029">
        <w:rPr>
          <w:rFonts w:ascii="Arial" w:hAnsi="Arial" w:cs="Arial"/>
          <w:sz w:val="22"/>
          <w:szCs w:val="22"/>
        </w:rPr>
        <w:t>_____</w:t>
      </w:r>
      <w:r w:rsidR="00254029" w:rsidRPr="00BD2F72">
        <w:rPr>
          <w:rFonts w:ascii="Arial" w:hAnsi="Arial" w:cs="Arial"/>
          <w:sz w:val="22"/>
          <w:szCs w:val="22"/>
        </w:rPr>
        <w:t xml:space="preserve"> </w:t>
      </w:r>
      <w:r w:rsidR="004F3999" w:rsidRPr="00BD2F72">
        <w:rPr>
          <w:rFonts w:ascii="Arial" w:hAnsi="Arial" w:cs="Arial"/>
          <w:sz w:val="22"/>
          <w:szCs w:val="22"/>
        </w:rPr>
        <w:t xml:space="preserve">approve coverage of </w:t>
      </w:r>
      <w:r w:rsidR="002C488F">
        <w:rPr>
          <w:rFonts w:ascii="Arial" w:hAnsi="Arial" w:cs="Arial"/>
          <w:sz w:val="22"/>
          <w:szCs w:val="22"/>
        </w:rPr>
        <w:t xml:space="preserve">AFP-L3 and DCP serum biomarkers used for risk assessment </w:t>
      </w:r>
      <w:r w:rsidR="008C36C5">
        <w:rPr>
          <w:rFonts w:ascii="Arial" w:hAnsi="Arial" w:cs="Arial"/>
          <w:sz w:val="22"/>
          <w:szCs w:val="22"/>
        </w:rPr>
        <w:t>for the</w:t>
      </w:r>
      <w:r w:rsidR="002C488F">
        <w:rPr>
          <w:rFonts w:ascii="Arial" w:hAnsi="Arial" w:cs="Arial"/>
          <w:sz w:val="22"/>
          <w:szCs w:val="22"/>
        </w:rPr>
        <w:t xml:space="preserve"> development of hepatocellular carcinoma (HCC).</w:t>
      </w:r>
      <w:r w:rsidR="00236CEB" w:rsidRPr="00BD2F72">
        <w:rPr>
          <w:rFonts w:ascii="Arial" w:hAnsi="Arial" w:cs="Arial"/>
          <w:sz w:val="22"/>
          <w:szCs w:val="22"/>
        </w:rPr>
        <w:t xml:space="preserve">  </w:t>
      </w:r>
    </w:p>
    <w:p w:rsidR="00D41294" w:rsidRPr="00BD2F72" w:rsidRDefault="00D41294">
      <w:pPr>
        <w:rPr>
          <w:rFonts w:ascii="Arial" w:hAnsi="Arial" w:cs="Arial"/>
          <w:sz w:val="22"/>
          <w:szCs w:val="22"/>
        </w:rPr>
      </w:pPr>
    </w:p>
    <w:p w:rsidR="00E97383" w:rsidRDefault="00254029">
      <w:pPr>
        <w:rPr>
          <w:rFonts w:ascii="Arial" w:hAnsi="Arial" w:cs="Arial"/>
          <w:color w:val="222222"/>
          <w:sz w:val="28"/>
          <w:szCs w:val="28"/>
          <w:shd w:val="clear" w:color="auto" w:fill="FFFFFF"/>
          <w:vertAlign w:val="superscript"/>
        </w:rPr>
      </w:pPr>
      <w:r>
        <w:rPr>
          <w:rFonts w:ascii="Arial" w:hAnsi="Arial" w:cs="Arial"/>
          <w:sz w:val="22"/>
          <w:szCs w:val="22"/>
        </w:rPr>
        <w:t xml:space="preserve">My </w:t>
      </w:r>
      <w:r w:rsidR="00F822BD">
        <w:rPr>
          <w:rFonts w:ascii="Arial" w:hAnsi="Arial" w:cs="Arial"/>
          <w:sz w:val="22"/>
          <w:szCs w:val="22"/>
        </w:rPr>
        <w:t>patient</w:t>
      </w:r>
      <w:r w:rsidR="0088455C" w:rsidRPr="00BD2F72">
        <w:rPr>
          <w:rFonts w:ascii="Arial" w:hAnsi="Arial" w:cs="Arial"/>
          <w:sz w:val="22"/>
          <w:szCs w:val="22"/>
        </w:rPr>
        <w:t xml:space="preserve"> </w:t>
      </w:r>
      <w:r w:rsidR="00F822BD">
        <w:rPr>
          <w:rFonts w:ascii="Arial" w:hAnsi="Arial" w:cs="Arial"/>
          <w:sz w:val="22"/>
          <w:szCs w:val="22"/>
        </w:rPr>
        <w:t>has</w:t>
      </w:r>
      <w:r w:rsidR="0088455C" w:rsidRPr="00BD2F72">
        <w:rPr>
          <w:rFonts w:ascii="Arial" w:hAnsi="Arial" w:cs="Arial"/>
          <w:sz w:val="22"/>
          <w:szCs w:val="22"/>
        </w:rPr>
        <w:t xml:space="preserve"> </w:t>
      </w:r>
      <w:r>
        <w:rPr>
          <w:rFonts w:ascii="Arial" w:hAnsi="Arial" w:cs="Arial"/>
          <w:sz w:val="22"/>
          <w:szCs w:val="22"/>
        </w:rPr>
        <w:t xml:space="preserve">advanced fibrosis or </w:t>
      </w:r>
      <w:r w:rsidR="002C488F">
        <w:rPr>
          <w:rFonts w:ascii="Arial" w:hAnsi="Arial" w:cs="Arial"/>
          <w:sz w:val="22"/>
          <w:szCs w:val="22"/>
        </w:rPr>
        <w:t xml:space="preserve">cirrhosis of the liver and is at </w:t>
      </w:r>
      <w:r w:rsidR="008C36C5">
        <w:rPr>
          <w:rFonts w:ascii="Arial" w:hAnsi="Arial" w:cs="Arial"/>
          <w:sz w:val="22"/>
          <w:szCs w:val="22"/>
        </w:rPr>
        <w:t xml:space="preserve">a </w:t>
      </w:r>
      <w:r w:rsidR="002C488F">
        <w:rPr>
          <w:rFonts w:ascii="Arial" w:hAnsi="Arial" w:cs="Arial"/>
          <w:sz w:val="22"/>
          <w:szCs w:val="22"/>
        </w:rPr>
        <w:t>high risk of develop</w:t>
      </w:r>
      <w:r w:rsidR="008C36C5">
        <w:rPr>
          <w:rFonts w:ascii="Arial" w:hAnsi="Arial" w:cs="Arial"/>
          <w:sz w:val="22"/>
          <w:szCs w:val="22"/>
        </w:rPr>
        <w:t>ing</w:t>
      </w:r>
      <w:r w:rsidR="002C488F">
        <w:rPr>
          <w:rFonts w:ascii="Arial" w:hAnsi="Arial" w:cs="Arial"/>
          <w:sz w:val="22"/>
          <w:szCs w:val="22"/>
        </w:rPr>
        <w:t xml:space="preserve"> HCC. This patient is under a </w:t>
      </w:r>
      <w:r>
        <w:rPr>
          <w:rFonts w:ascii="Arial" w:hAnsi="Arial" w:cs="Arial"/>
          <w:sz w:val="22"/>
          <w:szCs w:val="22"/>
        </w:rPr>
        <w:t xml:space="preserve">liver </w:t>
      </w:r>
      <w:r w:rsidR="002C488F">
        <w:rPr>
          <w:rFonts w:ascii="Arial" w:hAnsi="Arial" w:cs="Arial"/>
          <w:sz w:val="22"/>
          <w:szCs w:val="22"/>
        </w:rPr>
        <w:t xml:space="preserve">surveillance program which </w:t>
      </w:r>
      <w:r w:rsidR="0000541A">
        <w:rPr>
          <w:rFonts w:ascii="Arial" w:hAnsi="Arial" w:cs="Arial"/>
          <w:sz w:val="22"/>
          <w:szCs w:val="22"/>
        </w:rPr>
        <w:t>can</w:t>
      </w:r>
      <w:r w:rsidR="002C488F">
        <w:rPr>
          <w:rFonts w:ascii="Arial" w:hAnsi="Arial" w:cs="Arial"/>
          <w:sz w:val="22"/>
          <w:szCs w:val="22"/>
        </w:rPr>
        <w:t xml:space="preserve"> enable earlier detection of liver cancer</w:t>
      </w:r>
      <w:r w:rsidR="0000541A">
        <w:rPr>
          <w:rFonts w:ascii="Arial" w:hAnsi="Arial" w:cs="Arial"/>
          <w:sz w:val="22"/>
          <w:szCs w:val="22"/>
        </w:rPr>
        <w:t>.</w:t>
      </w:r>
      <w:r w:rsidR="002C488F">
        <w:rPr>
          <w:rFonts w:ascii="Arial" w:hAnsi="Arial" w:cs="Arial"/>
          <w:sz w:val="22"/>
          <w:szCs w:val="22"/>
        </w:rPr>
        <w:t xml:space="preserve"> </w:t>
      </w:r>
      <w:r w:rsidR="00600134">
        <w:rPr>
          <w:rFonts w:ascii="Arial" w:hAnsi="Arial" w:cs="Arial"/>
          <w:color w:val="222222"/>
          <w:shd w:val="clear" w:color="auto" w:fill="FFFFFF"/>
        </w:rPr>
        <w:t xml:space="preserve">If unchecked or detected when only palliative options are left, HCC is ultimately lethal.  </w:t>
      </w:r>
      <w:r>
        <w:rPr>
          <w:rFonts w:ascii="Arial" w:hAnsi="Arial" w:cs="Arial"/>
          <w:color w:val="222222"/>
          <w:shd w:val="clear" w:color="auto" w:fill="FFFFFF"/>
        </w:rPr>
        <w:t xml:space="preserve">Currently, liver cancer is the #2 cause of cancer death worldwide, and at </w:t>
      </w:r>
      <w:r w:rsidR="00600134">
        <w:rPr>
          <w:rFonts w:ascii="Arial" w:hAnsi="Arial" w:cs="Arial"/>
          <w:color w:val="222222"/>
          <w:shd w:val="clear" w:color="auto" w:fill="FFFFFF"/>
        </w:rPr>
        <w:t>this point</w:t>
      </w:r>
      <w:r>
        <w:rPr>
          <w:rFonts w:ascii="Arial" w:hAnsi="Arial" w:cs="Arial"/>
          <w:color w:val="222222"/>
          <w:shd w:val="clear" w:color="auto" w:fill="FFFFFF"/>
        </w:rPr>
        <w:t xml:space="preserve"> in time</w:t>
      </w:r>
      <w:r w:rsidR="00600134">
        <w:rPr>
          <w:rFonts w:ascii="Arial" w:hAnsi="Arial" w:cs="Arial"/>
          <w:color w:val="222222"/>
          <w:shd w:val="clear" w:color="auto" w:fill="FFFFFF"/>
        </w:rPr>
        <w:t xml:space="preserve"> HCC is among the fastest growing causes of cancer death in the United States and has a 5 year survival rate of approximately 15%</w:t>
      </w:r>
      <w:r>
        <w:rPr>
          <w:rFonts w:ascii="Arial" w:hAnsi="Arial" w:cs="Arial"/>
          <w:color w:val="222222"/>
          <w:shd w:val="clear" w:color="auto" w:fill="FFFFFF"/>
        </w:rPr>
        <w:t xml:space="preserve"> due to late diagnosis is most patients</w:t>
      </w:r>
      <w:r w:rsidR="00600134">
        <w:rPr>
          <w:rFonts w:ascii="Arial" w:hAnsi="Arial" w:cs="Arial"/>
          <w:color w:val="222222"/>
          <w:shd w:val="clear" w:color="auto" w:fill="FFFFFF"/>
        </w:rPr>
        <w:t>.</w:t>
      </w:r>
      <w:r w:rsidR="00AF7954" w:rsidRPr="004468A6">
        <w:rPr>
          <w:rFonts w:ascii="Arial" w:hAnsi="Arial" w:cs="Arial"/>
          <w:color w:val="222222"/>
          <w:sz w:val="28"/>
          <w:szCs w:val="28"/>
          <w:shd w:val="clear" w:color="auto" w:fill="FFFFFF"/>
          <w:vertAlign w:val="superscript"/>
        </w:rPr>
        <w:t>1</w:t>
      </w:r>
      <w:r w:rsidR="00E97383">
        <w:rPr>
          <w:rFonts w:ascii="Arial" w:hAnsi="Arial" w:cs="Arial"/>
          <w:color w:val="222222"/>
          <w:sz w:val="28"/>
          <w:szCs w:val="28"/>
          <w:shd w:val="clear" w:color="auto" w:fill="FFFFFF"/>
          <w:vertAlign w:val="superscript"/>
        </w:rPr>
        <w:t xml:space="preserve">-4  </w:t>
      </w:r>
    </w:p>
    <w:p w:rsidR="004E180F" w:rsidRPr="00BD2F72" w:rsidRDefault="00600134">
      <w:pPr>
        <w:rPr>
          <w:rFonts w:ascii="Arial" w:hAnsi="Arial" w:cs="Arial"/>
          <w:color w:val="000000"/>
          <w:sz w:val="22"/>
          <w:szCs w:val="22"/>
        </w:rPr>
      </w:pPr>
      <w:r>
        <w:rPr>
          <w:rFonts w:ascii="Arial" w:hAnsi="Arial" w:cs="Arial"/>
          <w:color w:val="222222"/>
          <w:shd w:val="clear" w:color="auto" w:fill="FFFFFF"/>
        </w:rPr>
        <w:t>However, d</w:t>
      </w:r>
      <w:r w:rsidR="0000541A">
        <w:rPr>
          <w:rFonts w:ascii="Arial" w:hAnsi="Arial" w:cs="Arial"/>
          <w:color w:val="222222"/>
          <w:shd w:val="clear" w:color="auto" w:fill="FFFFFF"/>
        </w:rPr>
        <w:t xml:space="preserve">iagnosis of HCC </w:t>
      </w:r>
      <w:r w:rsidR="008C36C5">
        <w:rPr>
          <w:rFonts w:ascii="Arial" w:hAnsi="Arial" w:cs="Arial"/>
          <w:color w:val="222222"/>
          <w:shd w:val="clear" w:color="auto" w:fill="FFFFFF"/>
        </w:rPr>
        <w:t xml:space="preserve">at an </w:t>
      </w:r>
      <w:r w:rsidR="0000541A">
        <w:rPr>
          <w:rFonts w:ascii="Arial" w:hAnsi="Arial" w:cs="Arial"/>
          <w:color w:val="222222"/>
          <w:shd w:val="clear" w:color="auto" w:fill="FFFFFF"/>
        </w:rPr>
        <w:t>early</w:t>
      </w:r>
      <w:r w:rsidR="008C36C5">
        <w:rPr>
          <w:rFonts w:ascii="Arial" w:hAnsi="Arial" w:cs="Arial"/>
          <w:color w:val="222222"/>
          <w:shd w:val="clear" w:color="auto" w:fill="FFFFFF"/>
        </w:rPr>
        <w:t xml:space="preserve"> stage</w:t>
      </w:r>
      <w:r>
        <w:rPr>
          <w:rFonts w:ascii="Arial" w:hAnsi="Arial" w:cs="Arial"/>
          <w:color w:val="222222"/>
          <w:shd w:val="clear" w:color="auto" w:fill="FFFFFF"/>
        </w:rPr>
        <w:t xml:space="preserve"> in the disease progression</w:t>
      </w:r>
      <w:r w:rsidR="0000541A">
        <w:rPr>
          <w:rFonts w:ascii="Arial" w:hAnsi="Arial" w:cs="Arial"/>
          <w:color w:val="222222"/>
          <w:shd w:val="clear" w:color="auto" w:fill="FFFFFF"/>
        </w:rPr>
        <w:t xml:space="preserve">, allows for </w:t>
      </w:r>
      <w:r>
        <w:rPr>
          <w:rFonts w:ascii="Arial" w:hAnsi="Arial" w:cs="Arial"/>
          <w:color w:val="222222"/>
          <w:shd w:val="clear" w:color="auto" w:fill="FFFFFF"/>
        </w:rPr>
        <w:t xml:space="preserve">a greater variety of </w:t>
      </w:r>
      <w:r w:rsidR="0000541A">
        <w:rPr>
          <w:rFonts w:ascii="Arial" w:hAnsi="Arial" w:cs="Arial"/>
          <w:color w:val="222222"/>
          <w:shd w:val="clear" w:color="auto" w:fill="FFFFFF"/>
        </w:rPr>
        <w:t xml:space="preserve">potentially curative treatment options </w:t>
      </w:r>
      <w:r w:rsidR="00CA12D3">
        <w:rPr>
          <w:rFonts w:ascii="Arial" w:hAnsi="Arial" w:cs="Arial"/>
          <w:color w:val="222222"/>
          <w:shd w:val="clear" w:color="auto" w:fill="FFFFFF"/>
        </w:rPr>
        <w:t>when the tumor(s) is</w:t>
      </w:r>
      <w:r>
        <w:rPr>
          <w:rFonts w:ascii="Arial" w:hAnsi="Arial" w:cs="Arial"/>
          <w:color w:val="222222"/>
          <w:shd w:val="clear" w:color="auto" w:fill="FFFFFF"/>
        </w:rPr>
        <w:t xml:space="preserve"> relatively small (1-</w:t>
      </w:r>
      <w:r w:rsidR="00254029">
        <w:rPr>
          <w:rFonts w:ascii="Arial" w:hAnsi="Arial" w:cs="Arial"/>
          <w:color w:val="222222"/>
          <w:shd w:val="clear" w:color="auto" w:fill="FFFFFF"/>
        </w:rPr>
        <w:t>5</w:t>
      </w:r>
      <w:r>
        <w:rPr>
          <w:rFonts w:ascii="Arial" w:hAnsi="Arial" w:cs="Arial"/>
          <w:color w:val="222222"/>
          <w:shd w:val="clear" w:color="auto" w:fill="FFFFFF"/>
        </w:rPr>
        <w:t>cm)</w:t>
      </w:r>
      <w:r w:rsidR="00254029">
        <w:rPr>
          <w:rFonts w:ascii="Arial" w:hAnsi="Arial" w:cs="Arial"/>
          <w:color w:val="222222"/>
          <w:shd w:val="clear" w:color="auto" w:fill="FFFFFF"/>
        </w:rPr>
        <w:t xml:space="preserve"> including liver transplantation</w:t>
      </w:r>
      <w:r w:rsidR="0000541A" w:rsidRPr="00E87C80">
        <w:rPr>
          <w:rFonts w:ascii="Arial" w:hAnsi="Arial" w:cs="Arial"/>
          <w:color w:val="222222"/>
          <w:shd w:val="clear" w:color="auto" w:fill="FFFFFF"/>
        </w:rPr>
        <w:t>.</w:t>
      </w:r>
      <w:r w:rsidR="00AF7954" w:rsidRPr="004468A6">
        <w:rPr>
          <w:rFonts w:ascii="Arial" w:hAnsi="Arial" w:cs="Arial"/>
          <w:color w:val="222222"/>
          <w:sz w:val="28"/>
          <w:szCs w:val="28"/>
          <w:shd w:val="clear" w:color="auto" w:fill="FFFFFF"/>
          <w:vertAlign w:val="superscript"/>
        </w:rPr>
        <w:t>1</w:t>
      </w:r>
      <w:proofErr w:type="gramStart"/>
      <w:r w:rsidR="00AF7954" w:rsidRPr="004468A6">
        <w:rPr>
          <w:rFonts w:ascii="Arial" w:hAnsi="Arial" w:cs="Arial"/>
          <w:color w:val="222222"/>
          <w:sz w:val="28"/>
          <w:szCs w:val="28"/>
          <w:shd w:val="clear" w:color="auto" w:fill="FFFFFF"/>
          <w:vertAlign w:val="superscript"/>
        </w:rPr>
        <w:t>,2</w:t>
      </w:r>
      <w:proofErr w:type="gramEnd"/>
      <w:r w:rsidR="001859A2">
        <w:rPr>
          <w:rFonts w:ascii="Arial" w:hAnsi="Arial" w:cs="Arial"/>
          <w:color w:val="222222"/>
          <w:sz w:val="28"/>
          <w:szCs w:val="28"/>
          <w:shd w:val="clear" w:color="auto" w:fill="FFFFFF"/>
          <w:vertAlign w:val="superscript"/>
        </w:rPr>
        <w:t xml:space="preserve"> </w:t>
      </w:r>
      <w:r>
        <w:rPr>
          <w:rFonts w:ascii="Arial" w:hAnsi="Arial" w:cs="Arial"/>
          <w:color w:val="222222"/>
          <w:shd w:val="clear" w:color="auto" w:fill="FFFFFF"/>
        </w:rPr>
        <w:t>In Japan, where these biomarkers are routinely employed as part of at risk patient surveillance, 5 year survival rates can be as high as 70%</w:t>
      </w:r>
      <w:r w:rsidR="00E37ED0">
        <w:rPr>
          <w:rFonts w:ascii="Arial" w:hAnsi="Arial" w:cs="Arial"/>
          <w:color w:val="222222"/>
          <w:shd w:val="clear" w:color="auto" w:fill="FFFFFF"/>
        </w:rPr>
        <w:t>,</w:t>
      </w:r>
      <w:r w:rsidR="00254029">
        <w:rPr>
          <w:rFonts w:ascii="Arial" w:hAnsi="Arial" w:cs="Arial"/>
          <w:color w:val="222222"/>
          <w:shd w:val="clear" w:color="auto" w:fill="FFFFFF"/>
        </w:rPr>
        <w:t xml:space="preserve"> currently the best in the world</w:t>
      </w:r>
      <w:r w:rsidR="00CA12D3">
        <w:rPr>
          <w:rFonts w:ascii="Arial" w:hAnsi="Arial" w:cs="Arial"/>
          <w:color w:val="222222"/>
          <w:shd w:val="clear" w:color="auto" w:fill="FFFFFF"/>
        </w:rPr>
        <w:t>.</w:t>
      </w:r>
      <w:r w:rsidR="0000541A" w:rsidRPr="00E87C80">
        <w:rPr>
          <w:rFonts w:ascii="Arial" w:hAnsi="Arial" w:cs="Arial"/>
          <w:color w:val="222222"/>
          <w:shd w:val="clear" w:color="auto" w:fill="FFFFFF"/>
        </w:rPr>
        <w:t xml:space="preserve"> </w:t>
      </w:r>
      <w:r w:rsidR="00CA12D3">
        <w:rPr>
          <w:rFonts w:ascii="Arial" w:hAnsi="Arial" w:cs="Arial"/>
          <w:color w:val="222222"/>
          <w:shd w:val="clear" w:color="auto" w:fill="FFFFFF"/>
        </w:rPr>
        <w:t>Clinical observations in the United State</w:t>
      </w:r>
      <w:r w:rsidR="00714194">
        <w:rPr>
          <w:rFonts w:ascii="Arial" w:hAnsi="Arial" w:cs="Arial"/>
          <w:color w:val="222222"/>
          <w:shd w:val="clear" w:color="auto" w:fill="FFFFFF"/>
        </w:rPr>
        <w:t>s</w:t>
      </w:r>
      <w:r w:rsidR="00CA12D3">
        <w:rPr>
          <w:rFonts w:ascii="Arial" w:hAnsi="Arial" w:cs="Arial"/>
          <w:color w:val="222222"/>
          <w:shd w:val="clear" w:color="auto" w:fill="FFFFFF"/>
        </w:rPr>
        <w:t>, have indicated that AFP-L3 and DCP biomarker level elevations</w:t>
      </w:r>
      <w:r w:rsidR="00254029">
        <w:rPr>
          <w:rFonts w:ascii="Arial" w:hAnsi="Arial" w:cs="Arial"/>
          <w:color w:val="222222"/>
          <w:shd w:val="clear" w:color="auto" w:fill="FFFFFF"/>
        </w:rPr>
        <w:t xml:space="preserve"> can be measured </w:t>
      </w:r>
      <w:r w:rsidR="00CA12D3">
        <w:rPr>
          <w:rFonts w:ascii="Arial" w:hAnsi="Arial" w:cs="Arial"/>
          <w:color w:val="222222"/>
          <w:shd w:val="clear" w:color="auto" w:fill="FFFFFF"/>
        </w:rPr>
        <w:t>greater than 1 year prior to tumor detection by imaging.</w:t>
      </w:r>
      <w:r w:rsidR="00AF7954">
        <w:rPr>
          <w:rFonts w:ascii="Arial" w:hAnsi="Arial" w:cs="Arial"/>
          <w:color w:val="222222"/>
          <w:sz w:val="28"/>
          <w:szCs w:val="28"/>
          <w:shd w:val="clear" w:color="auto" w:fill="FFFFFF"/>
          <w:vertAlign w:val="superscript"/>
        </w:rPr>
        <w:t>5</w:t>
      </w:r>
      <w:r w:rsidR="00CA12D3">
        <w:rPr>
          <w:rFonts w:ascii="Arial" w:hAnsi="Arial" w:cs="Arial"/>
          <w:color w:val="222222"/>
          <w:shd w:val="clear" w:color="auto" w:fill="FFFFFF"/>
        </w:rPr>
        <w:t xml:space="preserve">  </w:t>
      </w:r>
    </w:p>
    <w:p w:rsidR="00B161E5" w:rsidRPr="00BD2F72" w:rsidRDefault="002C488F">
      <w:pPr>
        <w:rPr>
          <w:rFonts w:ascii="Arial" w:hAnsi="Arial" w:cs="Arial"/>
          <w:b/>
          <w:color w:val="000000"/>
          <w:sz w:val="22"/>
          <w:szCs w:val="22"/>
          <w:u w:val="single"/>
        </w:rPr>
      </w:pPr>
      <w:r>
        <w:rPr>
          <w:rFonts w:ascii="Arial" w:hAnsi="Arial" w:cs="Arial"/>
          <w:b/>
          <w:color w:val="000000"/>
          <w:sz w:val="22"/>
          <w:szCs w:val="22"/>
          <w:u w:val="single"/>
        </w:rPr>
        <w:t>Pati</w:t>
      </w:r>
      <w:r w:rsidR="00B161E5" w:rsidRPr="00BD2F72">
        <w:rPr>
          <w:rFonts w:ascii="Arial" w:hAnsi="Arial" w:cs="Arial"/>
          <w:b/>
          <w:color w:val="000000"/>
          <w:sz w:val="22"/>
          <w:szCs w:val="22"/>
          <w:u w:val="single"/>
        </w:rPr>
        <w:t>ent Summary</w:t>
      </w:r>
    </w:p>
    <w:p w:rsidR="00B161E5" w:rsidRPr="00BD2F72" w:rsidRDefault="00B161E5">
      <w:pPr>
        <w:rPr>
          <w:rFonts w:ascii="Arial" w:hAnsi="Arial" w:cs="Arial"/>
          <w:color w:val="000000"/>
          <w:sz w:val="22"/>
          <w:szCs w:val="22"/>
        </w:rPr>
      </w:pPr>
    </w:p>
    <w:p w:rsidR="00A06284" w:rsidRPr="00D55B43" w:rsidRDefault="00B161E5" w:rsidP="002B5C26">
      <w:pPr>
        <w:rPr>
          <w:rFonts w:ascii="Arial" w:hAnsi="Arial" w:cs="Arial"/>
          <w:b/>
          <w:color w:val="FF0000"/>
          <w:sz w:val="22"/>
          <w:szCs w:val="22"/>
        </w:rPr>
      </w:pPr>
      <w:r w:rsidRPr="00D55B43">
        <w:rPr>
          <w:rFonts w:ascii="Arial" w:hAnsi="Arial" w:cs="Arial"/>
          <w:b/>
          <w:color w:val="FF0000"/>
          <w:sz w:val="22"/>
          <w:szCs w:val="22"/>
        </w:rPr>
        <w:t xml:space="preserve">Describe patient here:  </w:t>
      </w:r>
      <w:r w:rsidR="00254029">
        <w:rPr>
          <w:rFonts w:ascii="Arial" w:hAnsi="Arial" w:cs="Arial"/>
          <w:b/>
          <w:color w:val="FF0000"/>
          <w:sz w:val="22"/>
          <w:szCs w:val="22"/>
        </w:rPr>
        <w:t>with clinical scenario</w:t>
      </w:r>
    </w:p>
    <w:p w:rsidR="00A06284" w:rsidRPr="00BD2F72" w:rsidRDefault="00A06284">
      <w:pPr>
        <w:rPr>
          <w:rFonts w:ascii="Arial" w:hAnsi="Arial" w:cs="Arial"/>
          <w:sz w:val="22"/>
          <w:szCs w:val="22"/>
        </w:rPr>
      </w:pPr>
    </w:p>
    <w:p w:rsidR="00644A02" w:rsidRPr="00BD2F72" w:rsidRDefault="00D4216D" w:rsidP="00644A02">
      <w:pPr>
        <w:rPr>
          <w:rFonts w:ascii="Arial" w:hAnsi="Arial" w:cs="Arial"/>
          <w:b/>
          <w:sz w:val="22"/>
          <w:szCs w:val="22"/>
          <w:u w:val="single"/>
        </w:rPr>
      </w:pPr>
      <w:r w:rsidRPr="00BD2F72">
        <w:rPr>
          <w:rFonts w:ascii="Arial" w:hAnsi="Arial" w:cs="Arial"/>
          <w:b/>
          <w:sz w:val="22"/>
          <w:szCs w:val="22"/>
          <w:u w:val="single"/>
        </w:rPr>
        <w:t>Device Description</w:t>
      </w:r>
      <w:r w:rsidR="001638BB" w:rsidRPr="00BD2F72">
        <w:rPr>
          <w:rFonts w:ascii="Arial" w:hAnsi="Arial" w:cs="Arial"/>
          <w:b/>
          <w:sz w:val="22"/>
          <w:szCs w:val="22"/>
          <w:u w:val="single"/>
        </w:rPr>
        <w:t xml:space="preserve"> </w:t>
      </w:r>
      <w:r w:rsidR="00366880" w:rsidRPr="00BD2F72">
        <w:rPr>
          <w:rFonts w:ascii="Arial" w:hAnsi="Arial" w:cs="Arial"/>
          <w:b/>
          <w:sz w:val="22"/>
          <w:szCs w:val="22"/>
          <w:u w:val="single"/>
        </w:rPr>
        <w:t>Summary</w:t>
      </w:r>
    </w:p>
    <w:p w:rsidR="002F2203" w:rsidRPr="00BD2F72" w:rsidRDefault="002F2203" w:rsidP="00644A02">
      <w:pPr>
        <w:rPr>
          <w:rFonts w:ascii="Arial" w:hAnsi="Arial" w:cs="Arial"/>
          <w:sz w:val="22"/>
          <w:szCs w:val="22"/>
          <w:u w:val="single"/>
        </w:rPr>
      </w:pPr>
    </w:p>
    <w:p w:rsidR="00E57992" w:rsidRDefault="009D691F" w:rsidP="00E23D5E">
      <w:pPr>
        <w:numPr>
          <w:ilvl w:val="0"/>
          <w:numId w:val="32"/>
        </w:numPr>
        <w:ind w:left="360"/>
        <w:rPr>
          <w:rFonts w:ascii="Arial" w:hAnsi="Arial" w:cs="Arial"/>
          <w:sz w:val="22"/>
          <w:szCs w:val="22"/>
        </w:rPr>
      </w:pPr>
      <w:r w:rsidRPr="00BC0F80">
        <w:rPr>
          <w:rFonts w:ascii="Arial" w:hAnsi="Arial" w:cs="Arial"/>
          <w:sz w:val="22"/>
          <w:szCs w:val="22"/>
        </w:rPr>
        <w:t>AFP-L3</w:t>
      </w:r>
      <w:r w:rsidR="00BC0F80">
        <w:rPr>
          <w:rFonts w:ascii="Arial" w:hAnsi="Arial" w:cs="Arial"/>
          <w:sz w:val="22"/>
          <w:szCs w:val="22"/>
        </w:rPr>
        <w:t xml:space="preserve"> is </w:t>
      </w:r>
      <w:r w:rsidR="00254029">
        <w:rPr>
          <w:rFonts w:ascii="Arial" w:hAnsi="Arial" w:cs="Arial"/>
          <w:sz w:val="22"/>
          <w:szCs w:val="22"/>
        </w:rPr>
        <w:t xml:space="preserve">FDA cleared with the </w:t>
      </w:r>
      <w:r w:rsidR="00BC0F80">
        <w:rPr>
          <w:rFonts w:ascii="Arial" w:hAnsi="Arial" w:cs="Arial"/>
          <w:sz w:val="22"/>
          <w:szCs w:val="22"/>
        </w:rPr>
        <w:t xml:space="preserve">intended </w:t>
      </w:r>
      <w:r w:rsidR="00254029">
        <w:rPr>
          <w:rFonts w:ascii="Arial" w:hAnsi="Arial" w:cs="Arial"/>
          <w:sz w:val="22"/>
          <w:szCs w:val="22"/>
        </w:rPr>
        <w:t xml:space="preserve">use as an </w:t>
      </w:r>
      <w:r w:rsidR="00BC0F80">
        <w:rPr>
          <w:rFonts w:ascii="Arial" w:hAnsi="Arial" w:cs="Arial"/>
          <w:sz w:val="22"/>
          <w:szCs w:val="22"/>
        </w:rPr>
        <w:t>in vitro diag</w:t>
      </w:r>
      <w:r w:rsidRPr="00BC0F80">
        <w:rPr>
          <w:rFonts w:ascii="Arial" w:hAnsi="Arial" w:cs="Arial"/>
          <w:sz w:val="22"/>
          <w:szCs w:val="22"/>
        </w:rPr>
        <w:t>nostic aid in the risk assessment of patients with chronic liver disease for development of hepatocellular carcinoma (HCC) in conjunction with other laboratory findings, imaging studies and clinical assessment. Patients with elevated AFP-L3% values (&gt;= 10%) have been shown to be associated with a</w:t>
      </w:r>
      <w:r w:rsidR="009D51B0">
        <w:rPr>
          <w:rFonts w:ascii="Arial" w:hAnsi="Arial" w:cs="Arial"/>
          <w:sz w:val="22"/>
          <w:szCs w:val="22"/>
        </w:rPr>
        <w:t xml:space="preserve"> 7-fold (Relative risk=7)</w:t>
      </w:r>
      <w:r w:rsidRPr="00BC0F80">
        <w:rPr>
          <w:rFonts w:ascii="Arial" w:hAnsi="Arial" w:cs="Arial"/>
          <w:sz w:val="22"/>
          <w:szCs w:val="22"/>
        </w:rPr>
        <w:t xml:space="preserve"> increase in the risk of </w:t>
      </w:r>
      <w:r w:rsidRPr="00BC0F80">
        <w:rPr>
          <w:rFonts w:ascii="Arial" w:hAnsi="Arial" w:cs="Arial"/>
          <w:sz w:val="22"/>
          <w:szCs w:val="22"/>
        </w:rPr>
        <w:lastRenderedPageBreak/>
        <w:t>developing HCC within the next 21 months and should be more intensely evaluated for evidence of HCC</w:t>
      </w:r>
      <w:r w:rsidR="00FD27FD">
        <w:rPr>
          <w:rFonts w:ascii="Arial" w:hAnsi="Arial" w:cs="Arial"/>
          <w:sz w:val="22"/>
          <w:szCs w:val="22"/>
        </w:rPr>
        <w:t>.</w:t>
      </w:r>
    </w:p>
    <w:p w:rsidR="009D51B0" w:rsidRPr="00BC0F80" w:rsidRDefault="009D51B0" w:rsidP="00E23D5E">
      <w:pPr>
        <w:rPr>
          <w:rFonts w:ascii="Arial" w:hAnsi="Arial" w:cs="Arial"/>
          <w:sz w:val="22"/>
          <w:szCs w:val="22"/>
        </w:rPr>
      </w:pPr>
    </w:p>
    <w:p w:rsidR="00E57992" w:rsidRPr="00BC0F80" w:rsidRDefault="009D691F" w:rsidP="00E23D5E">
      <w:pPr>
        <w:numPr>
          <w:ilvl w:val="0"/>
          <w:numId w:val="32"/>
        </w:numPr>
        <w:ind w:left="360"/>
        <w:rPr>
          <w:rFonts w:ascii="Arial" w:hAnsi="Arial" w:cs="Arial"/>
          <w:sz w:val="22"/>
          <w:szCs w:val="22"/>
        </w:rPr>
      </w:pPr>
      <w:r w:rsidRPr="00BC0F80">
        <w:rPr>
          <w:rFonts w:ascii="Arial" w:hAnsi="Arial" w:cs="Arial"/>
          <w:sz w:val="22"/>
          <w:szCs w:val="22"/>
        </w:rPr>
        <w:t>DCP</w:t>
      </w:r>
      <w:r w:rsidR="00BC0F80">
        <w:rPr>
          <w:rFonts w:ascii="Arial" w:hAnsi="Arial" w:cs="Arial"/>
          <w:sz w:val="22"/>
          <w:szCs w:val="22"/>
        </w:rPr>
        <w:t xml:space="preserve"> </w:t>
      </w:r>
      <w:r w:rsidRPr="00BC0F80">
        <w:rPr>
          <w:rFonts w:ascii="Arial" w:hAnsi="Arial" w:cs="Arial"/>
          <w:sz w:val="22"/>
          <w:szCs w:val="22"/>
        </w:rPr>
        <w:t xml:space="preserve">is </w:t>
      </w:r>
      <w:r w:rsidR="00254029">
        <w:rPr>
          <w:rFonts w:ascii="Arial" w:hAnsi="Arial" w:cs="Arial"/>
          <w:sz w:val="22"/>
          <w:szCs w:val="22"/>
        </w:rPr>
        <w:t xml:space="preserve">FDA cleared with the </w:t>
      </w:r>
      <w:r w:rsidRPr="00BC0F80">
        <w:rPr>
          <w:rFonts w:ascii="Arial" w:hAnsi="Arial" w:cs="Arial"/>
          <w:sz w:val="22"/>
          <w:szCs w:val="22"/>
        </w:rPr>
        <w:t xml:space="preserve">intended </w:t>
      </w:r>
      <w:r w:rsidR="00254029">
        <w:rPr>
          <w:rFonts w:ascii="Arial" w:hAnsi="Arial" w:cs="Arial"/>
          <w:sz w:val="22"/>
          <w:szCs w:val="22"/>
        </w:rPr>
        <w:t xml:space="preserve">use </w:t>
      </w:r>
      <w:r w:rsidRPr="00BC0F80">
        <w:rPr>
          <w:rFonts w:ascii="Arial" w:hAnsi="Arial" w:cs="Arial"/>
          <w:sz w:val="22"/>
          <w:szCs w:val="22"/>
        </w:rPr>
        <w:t xml:space="preserve">for in vitro diagnostic aid in the risk assessment of patients with chronic liver disease for development of hepatocellular carcinoma (HCC) in conjunction with other laboratory findings, imaging studies, and clinical assessment. </w:t>
      </w:r>
      <w:r w:rsidR="009D51B0">
        <w:rPr>
          <w:rFonts w:ascii="Arial" w:hAnsi="Arial" w:cs="Arial"/>
          <w:sz w:val="22"/>
          <w:szCs w:val="22"/>
        </w:rPr>
        <w:t>Elevated DCP values (</w:t>
      </w:r>
      <w:r w:rsidR="009D51B0" w:rsidRPr="0075797F">
        <w:rPr>
          <w:rFonts w:ascii="Arial" w:hAnsi="Arial" w:cs="Arial"/>
          <w:sz w:val="22"/>
          <w:szCs w:val="22"/>
          <w:u w:val="single"/>
        </w:rPr>
        <w:t>&gt;</w:t>
      </w:r>
      <w:r w:rsidR="009D51B0">
        <w:rPr>
          <w:rFonts w:ascii="Arial" w:hAnsi="Arial" w:cs="Arial"/>
          <w:sz w:val="22"/>
          <w:szCs w:val="22"/>
        </w:rPr>
        <w:t>7.5ng/</w:t>
      </w:r>
      <w:proofErr w:type="spellStart"/>
      <w:r w:rsidR="009D51B0">
        <w:rPr>
          <w:rFonts w:ascii="Arial" w:hAnsi="Arial" w:cs="Arial"/>
          <w:sz w:val="22"/>
          <w:szCs w:val="22"/>
        </w:rPr>
        <w:t>nl</w:t>
      </w:r>
      <w:proofErr w:type="spellEnd"/>
      <w:r w:rsidR="009D51B0">
        <w:rPr>
          <w:rFonts w:ascii="Arial" w:hAnsi="Arial" w:cs="Arial"/>
          <w:sz w:val="22"/>
          <w:szCs w:val="22"/>
        </w:rPr>
        <w:t>) have been shown to be associated with a 5-fold</w:t>
      </w:r>
      <w:r w:rsidR="001D3B5D">
        <w:rPr>
          <w:rFonts w:ascii="Arial" w:hAnsi="Arial" w:cs="Arial"/>
          <w:sz w:val="22"/>
          <w:szCs w:val="22"/>
        </w:rPr>
        <w:t xml:space="preserve"> </w:t>
      </w:r>
      <w:r w:rsidR="009D51B0">
        <w:rPr>
          <w:rFonts w:ascii="Arial" w:hAnsi="Arial" w:cs="Arial"/>
          <w:sz w:val="22"/>
          <w:szCs w:val="22"/>
        </w:rPr>
        <w:t>(Relative risk=5) increase of developing HCC.</w:t>
      </w:r>
    </w:p>
    <w:p w:rsidR="00BC0F80" w:rsidRDefault="00BC0F80" w:rsidP="0075797F">
      <w:pPr>
        <w:rPr>
          <w:rFonts w:ascii="Arial" w:hAnsi="Arial" w:cs="Arial"/>
          <w:sz w:val="22"/>
          <w:szCs w:val="22"/>
        </w:rPr>
      </w:pPr>
    </w:p>
    <w:p w:rsidR="00BC0F80" w:rsidRDefault="00FD27FD" w:rsidP="00E23D5E">
      <w:pPr>
        <w:pStyle w:val="ListParagraph"/>
        <w:numPr>
          <w:ilvl w:val="0"/>
          <w:numId w:val="32"/>
        </w:numPr>
        <w:ind w:left="360"/>
        <w:rPr>
          <w:rFonts w:ascii="Arial" w:hAnsi="Arial" w:cs="Arial"/>
        </w:rPr>
      </w:pPr>
      <w:r w:rsidRPr="002429DD">
        <w:rPr>
          <w:rFonts w:ascii="Arial" w:hAnsi="Arial" w:cs="Arial"/>
        </w:rPr>
        <w:t>Studies show that the biomarkers AFP-L3, AFP, and DCP are complementary and more effective for risk assessment of primary liver cancer w</w:t>
      </w:r>
      <w:r w:rsidRPr="003416C0">
        <w:rPr>
          <w:rFonts w:ascii="Arial" w:hAnsi="Arial" w:cs="Arial"/>
        </w:rPr>
        <w:t>hen they are measured at the same time</w:t>
      </w:r>
      <w:r w:rsidR="001D3B5D">
        <w:rPr>
          <w:rFonts w:ascii="Arial" w:hAnsi="Arial" w:cs="Arial"/>
        </w:rPr>
        <w:t xml:space="preserve"> in conjunction with imaging modalities</w:t>
      </w:r>
      <w:r w:rsidRPr="003416C0">
        <w:rPr>
          <w:rFonts w:ascii="Arial" w:hAnsi="Arial" w:cs="Arial"/>
        </w:rPr>
        <w:t xml:space="preserve">. </w:t>
      </w:r>
    </w:p>
    <w:p w:rsidR="002429DD" w:rsidRPr="002429DD" w:rsidRDefault="002429DD" w:rsidP="00E23D5E">
      <w:pPr>
        <w:pStyle w:val="ListParagraph"/>
        <w:ind w:left="0"/>
        <w:rPr>
          <w:rFonts w:ascii="Arial" w:hAnsi="Arial" w:cs="Arial"/>
        </w:rPr>
      </w:pPr>
    </w:p>
    <w:p w:rsidR="00E4385D" w:rsidRPr="00BD2F72" w:rsidRDefault="00E4385D" w:rsidP="0075797F">
      <w:pPr>
        <w:rPr>
          <w:rFonts w:ascii="Arial" w:hAnsi="Arial" w:cs="Arial"/>
          <w:sz w:val="22"/>
          <w:szCs w:val="22"/>
          <w:u w:val="single"/>
        </w:rPr>
      </w:pPr>
    </w:p>
    <w:p w:rsidR="00515744" w:rsidRPr="00BD2F72" w:rsidRDefault="00515744" w:rsidP="0044177A">
      <w:pPr>
        <w:rPr>
          <w:rFonts w:ascii="Arial" w:hAnsi="Arial" w:cs="Arial"/>
          <w:b/>
          <w:sz w:val="22"/>
          <w:szCs w:val="22"/>
          <w:u w:val="single"/>
        </w:rPr>
      </w:pPr>
      <w:r w:rsidRPr="00BD2F72">
        <w:rPr>
          <w:rFonts w:ascii="Arial" w:hAnsi="Arial" w:cs="Arial"/>
          <w:b/>
          <w:sz w:val="22"/>
          <w:szCs w:val="22"/>
          <w:u w:val="single"/>
        </w:rPr>
        <w:t xml:space="preserve">Clinical </w:t>
      </w:r>
      <w:r w:rsidR="00862F1A" w:rsidRPr="00BD2F72">
        <w:rPr>
          <w:rFonts w:ascii="Arial" w:hAnsi="Arial" w:cs="Arial"/>
          <w:b/>
          <w:sz w:val="22"/>
          <w:szCs w:val="22"/>
          <w:u w:val="single"/>
        </w:rPr>
        <w:t>Efficacy</w:t>
      </w:r>
    </w:p>
    <w:p w:rsidR="005A777A" w:rsidRPr="00BD2F72" w:rsidRDefault="005A777A" w:rsidP="0044177A">
      <w:pPr>
        <w:rPr>
          <w:rFonts w:ascii="Arial" w:hAnsi="Arial" w:cs="Arial"/>
          <w:b/>
          <w:sz w:val="22"/>
          <w:szCs w:val="22"/>
          <w:u w:val="single"/>
        </w:rPr>
      </w:pPr>
    </w:p>
    <w:p w:rsidR="005A777A" w:rsidRPr="00BD2F72" w:rsidRDefault="00357A38" w:rsidP="005A777A">
      <w:pPr>
        <w:rPr>
          <w:rFonts w:ascii="Arial" w:hAnsi="Arial" w:cs="Arial"/>
          <w:sz w:val="22"/>
          <w:szCs w:val="22"/>
        </w:rPr>
      </w:pPr>
      <w:r>
        <w:rPr>
          <w:rFonts w:ascii="Arial" w:hAnsi="Arial" w:cs="Arial"/>
          <w:sz w:val="22"/>
          <w:szCs w:val="22"/>
        </w:rPr>
        <w:t xml:space="preserve">There are </w:t>
      </w:r>
      <w:r w:rsidR="00D04448">
        <w:rPr>
          <w:rFonts w:ascii="Arial" w:hAnsi="Arial" w:cs="Arial"/>
          <w:sz w:val="22"/>
          <w:szCs w:val="22"/>
        </w:rPr>
        <w:t xml:space="preserve">hundreds of </w:t>
      </w:r>
      <w:r w:rsidR="003F5193">
        <w:rPr>
          <w:rFonts w:ascii="Arial" w:hAnsi="Arial" w:cs="Arial"/>
          <w:sz w:val="22"/>
          <w:szCs w:val="22"/>
        </w:rPr>
        <w:t xml:space="preserve">peer reviewed </w:t>
      </w:r>
      <w:r>
        <w:rPr>
          <w:rFonts w:ascii="Arial" w:hAnsi="Arial" w:cs="Arial"/>
          <w:sz w:val="22"/>
          <w:szCs w:val="22"/>
        </w:rPr>
        <w:t>published</w:t>
      </w:r>
      <w:r w:rsidR="00D04448">
        <w:rPr>
          <w:rFonts w:ascii="Arial" w:hAnsi="Arial" w:cs="Arial"/>
          <w:sz w:val="22"/>
          <w:szCs w:val="22"/>
          <w:vertAlign w:val="superscript"/>
        </w:rPr>
        <w:t xml:space="preserve"> </w:t>
      </w:r>
      <w:r w:rsidR="00D04448">
        <w:rPr>
          <w:rFonts w:ascii="Arial" w:hAnsi="Arial" w:cs="Arial"/>
          <w:sz w:val="22"/>
          <w:szCs w:val="22"/>
        </w:rPr>
        <w:t>articles</w:t>
      </w:r>
      <w:r w:rsidR="003F5193">
        <w:rPr>
          <w:rFonts w:ascii="Arial" w:hAnsi="Arial" w:cs="Arial"/>
          <w:sz w:val="22"/>
          <w:szCs w:val="22"/>
        </w:rPr>
        <w:t xml:space="preserve"> validating</w:t>
      </w:r>
      <w:r>
        <w:rPr>
          <w:rFonts w:ascii="Arial" w:hAnsi="Arial" w:cs="Arial"/>
          <w:sz w:val="22"/>
          <w:szCs w:val="22"/>
        </w:rPr>
        <w:t xml:space="preserve"> </w:t>
      </w:r>
      <w:r w:rsidR="00D04448">
        <w:rPr>
          <w:rFonts w:ascii="Arial" w:hAnsi="Arial" w:cs="Arial"/>
          <w:sz w:val="22"/>
          <w:szCs w:val="22"/>
        </w:rPr>
        <w:t xml:space="preserve">AFP-L3 and DCP </w:t>
      </w:r>
      <w:r w:rsidR="00E848EC">
        <w:rPr>
          <w:rFonts w:ascii="Arial" w:hAnsi="Arial" w:cs="Arial"/>
          <w:sz w:val="22"/>
          <w:szCs w:val="22"/>
        </w:rPr>
        <w:t>as</w:t>
      </w:r>
      <w:r w:rsidR="00D04448">
        <w:rPr>
          <w:rFonts w:ascii="Arial" w:hAnsi="Arial" w:cs="Arial"/>
          <w:sz w:val="22"/>
          <w:szCs w:val="22"/>
        </w:rPr>
        <w:t xml:space="preserve"> biomarker</w:t>
      </w:r>
      <w:r w:rsidR="00E848EC">
        <w:rPr>
          <w:rFonts w:ascii="Arial" w:hAnsi="Arial" w:cs="Arial"/>
          <w:sz w:val="22"/>
          <w:szCs w:val="22"/>
        </w:rPr>
        <w:t>s for HCC</w:t>
      </w:r>
      <w:r w:rsidR="00D04448">
        <w:rPr>
          <w:rFonts w:ascii="Arial" w:hAnsi="Arial" w:cs="Arial"/>
          <w:sz w:val="22"/>
          <w:szCs w:val="22"/>
        </w:rPr>
        <w:t xml:space="preserve">, their use </w:t>
      </w:r>
      <w:r w:rsidR="00E848EC">
        <w:rPr>
          <w:rFonts w:ascii="Arial" w:hAnsi="Arial" w:cs="Arial"/>
          <w:sz w:val="22"/>
          <w:szCs w:val="22"/>
        </w:rPr>
        <w:t>in</w:t>
      </w:r>
      <w:r w:rsidR="00D04448">
        <w:rPr>
          <w:rFonts w:ascii="Arial" w:hAnsi="Arial" w:cs="Arial"/>
          <w:sz w:val="22"/>
          <w:szCs w:val="22"/>
        </w:rPr>
        <w:t xml:space="preserve"> surveillance of </w:t>
      </w:r>
      <w:r w:rsidR="00A55D4F">
        <w:rPr>
          <w:rFonts w:ascii="Arial" w:hAnsi="Arial" w:cs="Arial"/>
          <w:sz w:val="22"/>
          <w:szCs w:val="22"/>
        </w:rPr>
        <w:t xml:space="preserve">patients </w:t>
      </w:r>
      <w:r w:rsidR="00D04448">
        <w:rPr>
          <w:rFonts w:ascii="Arial" w:hAnsi="Arial" w:cs="Arial"/>
          <w:sz w:val="22"/>
          <w:szCs w:val="22"/>
        </w:rPr>
        <w:t>at risk for</w:t>
      </w:r>
      <w:r w:rsidR="00A55D4F">
        <w:rPr>
          <w:rFonts w:ascii="Arial" w:hAnsi="Arial" w:cs="Arial"/>
          <w:sz w:val="22"/>
          <w:szCs w:val="22"/>
        </w:rPr>
        <w:t xml:space="preserve"> developing</w:t>
      </w:r>
      <w:r w:rsidR="00D04448">
        <w:rPr>
          <w:rFonts w:ascii="Arial" w:hAnsi="Arial" w:cs="Arial"/>
          <w:sz w:val="22"/>
          <w:szCs w:val="22"/>
        </w:rPr>
        <w:t xml:space="preserve"> HCC, </w:t>
      </w:r>
      <w:r>
        <w:rPr>
          <w:rFonts w:ascii="Arial" w:hAnsi="Arial" w:cs="Arial"/>
          <w:sz w:val="22"/>
          <w:szCs w:val="22"/>
        </w:rPr>
        <w:t xml:space="preserve">and </w:t>
      </w:r>
      <w:r w:rsidR="00A55D4F">
        <w:rPr>
          <w:rFonts w:ascii="Arial" w:hAnsi="Arial" w:cs="Arial"/>
          <w:sz w:val="22"/>
          <w:szCs w:val="22"/>
        </w:rPr>
        <w:t xml:space="preserve">the </w:t>
      </w:r>
      <w:r>
        <w:rPr>
          <w:rFonts w:ascii="Arial" w:hAnsi="Arial" w:cs="Arial"/>
          <w:sz w:val="22"/>
          <w:szCs w:val="22"/>
        </w:rPr>
        <w:t xml:space="preserve">effectiveness </w:t>
      </w:r>
      <w:r w:rsidR="00A55D4F">
        <w:rPr>
          <w:rFonts w:ascii="Arial" w:hAnsi="Arial" w:cs="Arial"/>
          <w:sz w:val="22"/>
          <w:szCs w:val="22"/>
        </w:rPr>
        <w:t>of their</w:t>
      </w:r>
      <w:r w:rsidR="00D04448">
        <w:rPr>
          <w:rFonts w:ascii="Arial" w:hAnsi="Arial" w:cs="Arial"/>
          <w:sz w:val="22"/>
          <w:szCs w:val="22"/>
        </w:rPr>
        <w:t xml:space="preserve"> ability to detect HCC at early treatable stages.</w:t>
      </w:r>
      <w:r w:rsidR="005A777A" w:rsidRPr="00BD2F72">
        <w:rPr>
          <w:rFonts w:ascii="Arial" w:hAnsi="Arial" w:cs="Arial"/>
          <w:sz w:val="22"/>
          <w:szCs w:val="22"/>
        </w:rPr>
        <w:t xml:space="preserve"> </w:t>
      </w:r>
      <w:r>
        <w:rPr>
          <w:rFonts w:ascii="Arial" w:hAnsi="Arial" w:cs="Arial"/>
          <w:sz w:val="22"/>
          <w:szCs w:val="22"/>
        </w:rPr>
        <w:t xml:space="preserve"> </w:t>
      </w:r>
      <w:r w:rsidR="00214334">
        <w:rPr>
          <w:rFonts w:ascii="Arial" w:hAnsi="Arial" w:cs="Arial"/>
          <w:sz w:val="22"/>
          <w:szCs w:val="22"/>
        </w:rPr>
        <w:t>The</w:t>
      </w:r>
      <w:r w:rsidR="00D04448">
        <w:rPr>
          <w:rFonts w:ascii="Arial" w:hAnsi="Arial" w:cs="Arial"/>
          <w:sz w:val="22"/>
          <w:szCs w:val="22"/>
        </w:rPr>
        <w:t xml:space="preserve"> </w:t>
      </w:r>
      <w:r w:rsidR="00A55D4F">
        <w:rPr>
          <w:rFonts w:ascii="Arial" w:hAnsi="Arial" w:cs="Arial"/>
          <w:sz w:val="22"/>
          <w:szCs w:val="22"/>
        </w:rPr>
        <w:t>literature has</w:t>
      </w:r>
      <w:r w:rsidR="00D04448">
        <w:rPr>
          <w:rFonts w:ascii="Arial" w:hAnsi="Arial" w:cs="Arial"/>
          <w:sz w:val="22"/>
          <w:szCs w:val="22"/>
        </w:rPr>
        <w:t xml:space="preserve"> show</w:t>
      </w:r>
      <w:r w:rsidR="00A55D4F">
        <w:rPr>
          <w:rFonts w:ascii="Arial" w:hAnsi="Arial" w:cs="Arial"/>
          <w:sz w:val="22"/>
          <w:szCs w:val="22"/>
        </w:rPr>
        <w:t>n</w:t>
      </w:r>
      <w:r w:rsidR="00D04448">
        <w:rPr>
          <w:rFonts w:ascii="Arial" w:hAnsi="Arial" w:cs="Arial"/>
          <w:sz w:val="22"/>
          <w:szCs w:val="22"/>
        </w:rPr>
        <w:t xml:space="preserve"> that AFP-L3 and DCP are useful in </w:t>
      </w:r>
      <w:r w:rsidR="00254029">
        <w:rPr>
          <w:rFonts w:ascii="Arial" w:hAnsi="Arial" w:cs="Arial"/>
          <w:sz w:val="22"/>
          <w:szCs w:val="22"/>
        </w:rPr>
        <w:t xml:space="preserve">various </w:t>
      </w:r>
      <w:r w:rsidR="00A55D4F">
        <w:rPr>
          <w:rFonts w:ascii="Arial" w:hAnsi="Arial" w:cs="Arial"/>
          <w:sz w:val="22"/>
          <w:szCs w:val="22"/>
        </w:rPr>
        <w:t>populations and</w:t>
      </w:r>
      <w:r w:rsidR="00D04448">
        <w:rPr>
          <w:rFonts w:ascii="Arial" w:hAnsi="Arial" w:cs="Arial"/>
          <w:sz w:val="22"/>
          <w:szCs w:val="22"/>
        </w:rPr>
        <w:t xml:space="preserve"> across all etiologies </w:t>
      </w:r>
      <w:r w:rsidR="00254029">
        <w:rPr>
          <w:rFonts w:ascii="Arial" w:hAnsi="Arial" w:cs="Arial"/>
          <w:sz w:val="22"/>
          <w:szCs w:val="22"/>
        </w:rPr>
        <w:t xml:space="preserve">of liver disease </w:t>
      </w:r>
      <w:r w:rsidR="00D04448">
        <w:rPr>
          <w:rFonts w:ascii="Arial" w:hAnsi="Arial" w:cs="Arial"/>
          <w:sz w:val="22"/>
          <w:szCs w:val="22"/>
        </w:rPr>
        <w:t>leading to cirrhosis and</w:t>
      </w:r>
      <w:r w:rsidR="00254029">
        <w:rPr>
          <w:rFonts w:ascii="Arial" w:hAnsi="Arial" w:cs="Arial"/>
          <w:sz w:val="22"/>
          <w:szCs w:val="22"/>
        </w:rPr>
        <w:t xml:space="preserve"> risk for</w:t>
      </w:r>
      <w:r w:rsidR="00D04448">
        <w:rPr>
          <w:rFonts w:ascii="Arial" w:hAnsi="Arial" w:cs="Arial"/>
          <w:sz w:val="22"/>
          <w:szCs w:val="22"/>
        </w:rPr>
        <w:t xml:space="preserve"> HCC</w:t>
      </w:r>
      <w:r w:rsidR="00E848EC">
        <w:rPr>
          <w:rFonts w:ascii="Arial" w:hAnsi="Arial" w:cs="Arial"/>
          <w:sz w:val="22"/>
          <w:szCs w:val="22"/>
        </w:rPr>
        <w:t xml:space="preserve">.  AFP-L3 and DCP are </w:t>
      </w:r>
      <w:r w:rsidR="0075797F">
        <w:rPr>
          <w:rFonts w:ascii="Arial" w:hAnsi="Arial" w:cs="Arial"/>
          <w:sz w:val="22"/>
          <w:szCs w:val="22"/>
        </w:rPr>
        <w:t xml:space="preserve">also </w:t>
      </w:r>
      <w:r w:rsidR="00E848EC">
        <w:rPr>
          <w:rFonts w:ascii="Arial" w:hAnsi="Arial" w:cs="Arial"/>
          <w:sz w:val="22"/>
          <w:szCs w:val="22"/>
        </w:rPr>
        <w:t>useful</w:t>
      </w:r>
      <w:r w:rsidR="00D04448">
        <w:rPr>
          <w:rFonts w:ascii="Arial" w:hAnsi="Arial" w:cs="Arial"/>
          <w:sz w:val="22"/>
          <w:szCs w:val="22"/>
        </w:rPr>
        <w:t xml:space="preserve"> </w:t>
      </w:r>
      <w:r w:rsidR="00214334" w:rsidRPr="00BD2F72">
        <w:rPr>
          <w:rFonts w:ascii="Arial" w:hAnsi="Arial" w:cs="Arial"/>
          <w:sz w:val="22"/>
          <w:szCs w:val="22"/>
        </w:rPr>
        <w:t xml:space="preserve">across a wide range </w:t>
      </w:r>
      <w:r w:rsidR="00D04448">
        <w:rPr>
          <w:rFonts w:ascii="Arial" w:hAnsi="Arial" w:cs="Arial"/>
          <w:sz w:val="22"/>
          <w:szCs w:val="22"/>
        </w:rPr>
        <w:t xml:space="preserve">of </w:t>
      </w:r>
      <w:r w:rsidR="00214334" w:rsidRPr="00BD2F72">
        <w:rPr>
          <w:rFonts w:ascii="Arial" w:hAnsi="Arial" w:cs="Arial"/>
          <w:sz w:val="22"/>
          <w:szCs w:val="22"/>
        </w:rPr>
        <w:t>body mass index (BMI)</w:t>
      </w:r>
      <w:r w:rsidR="00E848EC">
        <w:rPr>
          <w:rFonts w:ascii="Arial" w:hAnsi="Arial" w:cs="Arial"/>
          <w:sz w:val="22"/>
          <w:szCs w:val="22"/>
        </w:rPr>
        <w:t xml:space="preserve"> where </w:t>
      </w:r>
      <w:r w:rsidR="00254029">
        <w:rPr>
          <w:rFonts w:ascii="Arial" w:hAnsi="Arial" w:cs="Arial"/>
          <w:sz w:val="22"/>
          <w:szCs w:val="22"/>
        </w:rPr>
        <w:t xml:space="preserve">the </w:t>
      </w:r>
      <w:r w:rsidR="00E848EC">
        <w:rPr>
          <w:rFonts w:ascii="Arial" w:hAnsi="Arial" w:cs="Arial"/>
          <w:sz w:val="22"/>
          <w:szCs w:val="22"/>
        </w:rPr>
        <w:t xml:space="preserve">standard of </w:t>
      </w:r>
      <w:r w:rsidR="00254029">
        <w:rPr>
          <w:rFonts w:ascii="Arial" w:hAnsi="Arial" w:cs="Arial"/>
          <w:sz w:val="22"/>
          <w:szCs w:val="22"/>
        </w:rPr>
        <w:t>c</w:t>
      </w:r>
      <w:r w:rsidR="00E848EC">
        <w:rPr>
          <w:rFonts w:ascii="Arial" w:hAnsi="Arial" w:cs="Arial"/>
          <w:sz w:val="22"/>
          <w:szCs w:val="22"/>
        </w:rPr>
        <w:t>are</w:t>
      </w:r>
      <w:r w:rsidR="00254029">
        <w:rPr>
          <w:rFonts w:ascii="Arial" w:hAnsi="Arial" w:cs="Arial"/>
          <w:sz w:val="22"/>
          <w:szCs w:val="22"/>
        </w:rPr>
        <w:t>,</w:t>
      </w:r>
      <w:r w:rsidR="00E848EC">
        <w:rPr>
          <w:rFonts w:ascii="Arial" w:hAnsi="Arial" w:cs="Arial"/>
          <w:sz w:val="22"/>
          <w:szCs w:val="22"/>
        </w:rPr>
        <w:t xml:space="preserve"> ultrasound</w:t>
      </w:r>
      <w:r w:rsidR="00254029">
        <w:rPr>
          <w:rFonts w:ascii="Arial" w:hAnsi="Arial" w:cs="Arial"/>
          <w:sz w:val="22"/>
          <w:szCs w:val="22"/>
        </w:rPr>
        <w:t>,</w:t>
      </w:r>
      <w:r w:rsidR="00E848EC">
        <w:rPr>
          <w:rFonts w:ascii="Arial" w:hAnsi="Arial" w:cs="Arial"/>
          <w:sz w:val="22"/>
          <w:szCs w:val="22"/>
        </w:rPr>
        <w:t xml:space="preserve"> is </w:t>
      </w:r>
      <w:r w:rsidR="00254029">
        <w:rPr>
          <w:rFonts w:ascii="Arial" w:hAnsi="Arial" w:cs="Arial"/>
          <w:sz w:val="22"/>
          <w:szCs w:val="22"/>
        </w:rPr>
        <w:t xml:space="preserve">often </w:t>
      </w:r>
      <w:r w:rsidR="00E848EC">
        <w:rPr>
          <w:rFonts w:ascii="Arial" w:hAnsi="Arial" w:cs="Arial"/>
          <w:sz w:val="22"/>
          <w:szCs w:val="22"/>
        </w:rPr>
        <w:t>problematic</w:t>
      </w:r>
      <w:r w:rsidR="00214334" w:rsidRPr="00BD2F72">
        <w:rPr>
          <w:rFonts w:ascii="Arial" w:hAnsi="Arial" w:cs="Arial"/>
          <w:sz w:val="22"/>
          <w:szCs w:val="22"/>
        </w:rPr>
        <w:t>,</w:t>
      </w:r>
      <w:r w:rsidR="00254029">
        <w:rPr>
          <w:rFonts w:ascii="Arial" w:hAnsi="Arial" w:cs="Arial"/>
          <w:sz w:val="22"/>
          <w:szCs w:val="22"/>
        </w:rPr>
        <w:t xml:space="preserve"> as well as</w:t>
      </w:r>
      <w:r w:rsidR="00214334" w:rsidRPr="00BD2F72">
        <w:rPr>
          <w:rFonts w:ascii="Arial" w:hAnsi="Arial" w:cs="Arial"/>
          <w:sz w:val="22"/>
          <w:szCs w:val="22"/>
        </w:rPr>
        <w:t xml:space="preserve"> age, gender, </w:t>
      </w:r>
      <w:r w:rsidR="00214334">
        <w:rPr>
          <w:rFonts w:ascii="Arial" w:hAnsi="Arial" w:cs="Arial"/>
          <w:sz w:val="22"/>
          <w:szCs w:val="22"/>
        </w:rPr>
        <w:t xml:space="preserve">and </w:t>
      </w:r>
      <w:r w:rsidR="00214334" w:rsidRPr="00BD2F72">
        <w:rPr>
          <w:rFonts w:ascii="Arial" w:hAnsi="Arial" w:cs="Arial"/>
          <w:sz w:val="22"/>
          <w:szCs w:val="22"/>
        </w:rPr>
        <w:t>race.</w:t>
      </w:r>
      <w:r w:rsidR="00214334">
        <w:rPr>
          <w:rFonts w:ascii="Arial" w:hAnsi="Arial" w:cs="Arial"/>
          <w:sz w:val="22"/>
          <w:szCs w:val="22"/>
        </w:rPr>
        <w:t xml:space="preserve">   </w:t>
      </w:r>
      <w:r w:rsidR="003F5193">
        <w:rPr>
          <w:rFonts w:ascii="Arial" w:hAnsi="Arial" w:cs="Arial"/>
          <w:sz w:val="22"/>
          <w:szCs w:val="22"/>
        </w:rPr>
        <w:t xml:space="preserve">Highlights </w:t>
      </w:r>
      <w:r>
        <w:rPr>
          <w:rFonts w:ascii="Arial" w:hAnsi="Arial" w:cs="Arial"/>
          <w:sz w:val="22"/>
          <w:szCs w:val="22"/>
        </w:rPr>
        <w:t xml:space="preserve">of the published </w:t>
      </w:r>
      <w:r w:rsidR="005A777A" w:rsidRPr="00BD2F72">
        <w:rPr>
          <w:rFonts w:ascii="Arial" w:hAnsi="Arial" w:cs="Arial"/>
          <w:sz w:val="22"/>
          <w:szCs w:val="22"/>
        </w:rPr>
        <w:t xml:space="preserve">results are summarized below: </w:t>
      </w:r>
    </w:p>
    <w:p w:rsidR="005A777A" w:rsidRPr="00BD2F72" w:rsidRDefault="005A777A" w:rsidP="005A777A">
      <w:pPr>
        <w:rPr>
          <w:rFonts w:ascii="Arial" w:hAnsi="Arial" w:cs="Arial"/>
          <w:sz w:val="22"/>
          <w:szCs w:val="22"/>
        </w:rPr>
      </w:pPr>
    </w:p>
    <w:p w:rsidR="00F50FD5" w:rsidRPr="001859A2" w:rsidRDefault="003B33EA" w:rsidP="001859A2">
      <w:pPr>
        <w:pStyle w:val="ListParagraph"/>
        <w:numPr>
          <w:ilvl w:val="0"/>
          <w:numId w:val="3"/>
        </w:numPr>
        <w:rPr>
          <w:rFonts w:ascii="Arial" w:hAnsi="Arial" w:cs="Arial"/>
        </w:rPr>
      </w:pPr>
      <w:bookmarkStart w:id="0" w:name="OLE_LINK3"/>
      <w:bookmarkStart w:id="1" w:name="OLE_LINK4"/>
      <w:r w:rsidRPr="001859A2">
        <w:rPr>
          <w:rFonts w:ascii="Arial" w:hAnsi="Arial" w:cs="Arial"/>
        </w:rPr>
        <w:t>AFP-L3 is elevated in HCC patients and is highly specific for HCC.</w:t>
      </w:r>
      <w:r w:rsidR="00AF7954" w:rsidRPr="001859A2">
        <w:rPr>
          <w:rFonts w:ascii="Arial" w:hAnsi="Arial" w:cs="Arial"/>
          <w:sz w:val="28"/>
          <w:szCs w:val="28"/>
          <w:vertAlign w:val="superscript"/>
        </w:rPr>
        <w:t>6-8</w:t>
      </w:r>
    </w:p>
    <w:p w:rsidR="001859A2" w:rsidRPr="001859A2" w:rsidRDefault="001859A2" w:rsidP="001859A2">
      <w:pPr>
        <w:pStyle w:val="ListParagraph"/>
        <w:rPr>
          <w:rFonts w:ascii="Arial" w:hAnsi="Arial" w:cs="Arial"/>
        </w:rPr>
      </w:pPr>
    </w:p>
    <w:p w:rsidR="004E180F" w:rsidRDefault="00F50FD5" w:rsidP="004E180F">
      <w:pPr>
        <w:numPr>
          <w:ilvl w:val="0"/>
          <w:numId w:val="3"/>
        </w:numPr>
        <w:rPr>
          <w:rFonts w:ascii="Arial" w:hAnsi="Arial" w:cs="Arial"/>
          <w:sz w:val="22"/>
          <w:szCs w:val="22"/>
        </w:rPr>
      </w:pPr>
      <w:r w:rsidRPr="004E180F">
        <w:rPr>
          <w:rFonts w:ascii="Arial" w:hAnsi="Arial" w:cs="Arial"/>
          <w:sz w:val="22"/>
          <w:szCs w:val="22"/>
        </w:rPr>
        <w:t xml:space="preserve">AFP-L3 and DCP has the </w:t>
      </w:r>
      <w:r w:rsidRPr="004625CC">
        <w:rPr>
          <w:rFonts w:ascii="Arial" w:hAnsi="Arial" w:cs="Arial"/>
          <w:sz w:val="22"/>
          <w:szCs w:val="22"/>
        </w:rPr>
        <w:t>ability to detect HCC up to 18 months prior to imaging modalities</w:t>
      </w:r>
      <w:r w:rsidRPr="004F55B9">
        <w:rPr>
          <w:rFonts w:ascii="Arial" w:hAnsi="Arial" w:cs="Arial"/>
          <w:sz w:val="22"/>
          <w:szCs w:val="22"/>
        </w:rPr>
        <w:t>.</w:t>
      </w:r>
      <w:r w:rsidR="00AF7954" w:rsidRPr="001859A2">
        <w:rPr>
          <w:rFonts w:ascii="Arial" w:hAnsi="Arial" w:cs="Arial"/>
          <w:sz w:val="28"/>
          <w:szCs w:val="28"/>
          <w:vertAlign w:val="superscript"/>
        </w:rPr>
        <w:t>5</w:t>
      </w:r>
      <w:r w:rsidRPr="004F55B9">
        <w:rPr>
          <w:rFonts w:ascii="Arial" w:hAnsi="Arial" w:cs="Arial"/>
          <w:sz w:val="22"/>
          <w:szCs w:val="22"/>
        </w:rPr>
        <w:t xml:space="preserve"> </w:t>
      </w:r>
    </w:p>
    <w:p w:rsidR="00BE546C" w:rsidRDefault="00BE546C" w:rsidP="0075797F">
      <w:pPr>
        <w:pStyle w:val="ListParagraph"/>
        <w:rPr>
          <w:rFonts w:ascii="Arial" w:hAnsi="Arial" w:cs="Arial"/>
        </w:rPr>
      </w:pPr>
    </w:p>
    <w:p w:rsidR="001859A2" w:rsidRPr="001859A2" w:rsidRDefault="005416FB" w:rsidP="001859A2">
      <w:pPr>
        <w:pStyle w:val="ListParagraph"/>
        <w:numPr>
          <w:ilvl w:val="0"/>
          <w:numId w:val="3"/>
        </w:numPr>
        <w:rPr>
          <w:rFonts w:ascii="Arial" w:hAnsi="Arial" w:cs="Arial"/>
        </w:rPr>
      </w:pPr>
      <w:r w:rsidRPr="001859A2">
        <w:rPr>
          <w:rFonts w:ascii="Arial" w:hAnsi="Arial" w:cs="Arial"/>
        </w:rPr>
        <w:t xml:space="preserve">AFP-L3 is </w:t>
      </w:r>
      <w:r w:rsidR="00A55D4F" w:rsidRPr="001859A2">
        <w:rPr>
          <w:rFonts w:ascii="Arial" w:hAnsi="Arial" w:cs="Arial"/>
        </w:rPr>
        <w:t xml:space="preserve">useful in detecting </w:t>
      </w:r>
      <w:r w:rsidRPr="001859A2">
        <w:rPr>
          <w:rFonts w:ascii="Arial" w:hAnsi="Arial" w:cs="Arial"/>
        </w:rPr>
        <w:t xml:space="preserve">HCC in cirrhotic patients whose AFP is within normal </w:t>
      </w:r>
      <w:r w:rsidR="00A55D4F" w:rsidRPr="001859A2">
        <w:rPr>
          <w:rFonts w:ascii="Arial" w:hAnsi="Arial" w:cs="Arial"/>
        </w:rPr>
        <w:t xml:space="preserve">or below normal </w:t>
      </w:r>
      <w:r w:rsidRPr="001859A2">
        <w:rPr>
          <w:rFonts w:ascii="Arial" w:hAnsi="Arial" w:cs="Arial"/>
        </w:rPr>
        <w:t>range.</w:t>
      </w:r>
      <w:r w:rsidR="00AF7954" w:rsidRPr="001859A2">
        <w:rPr>
          <w:rFonts w:ascii="Arial" w:hAnsi="Arial" w:cs="Arial"/>
          <w:sz w:val="28"/>
          <w:szCs w:val="28"/>
          <w:vertAlign w:val="superscript"/>
        </w:rPr>
        <w:t>5, 7-13</w:t>
      </w:r>
    </w:p>
    <w:p w:rsidR="001859A2" w:rsidRPr="001859A2" w:rsidRDefault="001859A2" w:rsidP="001859A2">
      <w:pPr>
        <w:pStyle w:val="ListParagraph"/>
        <w:rPr>
          <w:rFonts w:ascii="Arial" w:hAnsi="Arial" w:cs="Arial"/>
        </w:rPr>
      </w:pPr>
    </w:p>
    <w:p w:rsidR="00D7524D" w:rsidRPr="001859A2" w:rsidRDefault="000045C9" w:rsidP="001859A2">
      <w:pPr>
        <w:pStyle w:val="ListParagraph"/>
        <w:numPr>
          <w:ilvl w:val="0"/>
          <w:numId w:val="3"/>
        </w:numPr>
        <w:rPr>
          <w:rFonts w:ascii="Arial" w:hAnsi="Arial" w:cs="Arial"/>
        </w:rPr>
      </w:pPr>
      <w:r w:rsidRPr="001859A2">
        <w:rPr>
          <w:rFonts w:ascii="Arial" w:hAnsi="Arial" w:cs="Arial"/>
        </w:rPr>
        <w:t xml:space="preserve">AFP-L3 and DCP are </w:t>
      </w:r>
      <w:r w:rsidR="00A55D4F" w:rsidRPr="001859A2">
        <w:rPr>
          <w:rFonts w:ascii="Arial" w:hAnsi="Arial" w:cs="Arial"/>
        </w:rPr>
        <w:t xml:space="preserve">able to </w:t>
      </w:r>
      <w:r w:rsidR="00D7524D" w:rsidRPr="001859A2">
        <w:rPr>
          <w:rFonts w:ascii="Arial" w:hAnsi="Arial" w:cs="Arial"/>
        </w:rPr>
        <w:t xml:space="preserve">provide early indication of </w:t>
      </w:r>
      <w:r w:rsidR="00A55D4F" w:rsidRPr="001859A2">
        <w:rPr>
          <w:rFonts w:ascii="Arial" w:hAnsi="Arial" w:cs="Arial"/>
        </w:rPr>
        <w:t xml:space="preserve">detect </w:t>
      </w:r>
      <w:r w:rsidR="00D7524D" w:rsidRPr="001859A2">
        <w:rPr>
          <w:rFonts w:ascii="Arial" w:hAnsi="Arial" w:cs="Arial"/>
        </w:rPr>
        <w:t>patients and early stage indication in patients at high risk for the development of HCC.</w:t>
      </w:r>
      <w:r w:rsidR="00AF7954" w:rsidRPr="001859A2">
        <w:rPr>
          <w:rFonts w:ascii="Arial" w:hAnsi="Arial" w:cs="Arial"/>
          <w:sz w:val="28"/>
          <w:szCs w:val="28"/>
          <w:vertAlign w:val="superscript"/>
        </w:rPr>
        <w:t>14</w:t>
      </w:r>
    </w:p>
    <w:p w:rsidR="001859A2" w:rsidRPr="001859A2" w:rsidRDefault="001859A2" w:rsidP="001859A2">
      <w:pPr>
        <w:pStyle w:val="ListParagraph"/>
        <w:rPr>
          <w:rFonts w:ascii="Arial" w:hAnsi="Arial" w:cs="Arial"/>
        </w:rPr>
      </w:pPr>
    </w:p>
    <w:p w:rsidR="000045C9" w:rsidRDefault="00D7524D" w:rsidP="00BC28BD">
      <w:pPr>
        <w:numPr>
          <w:ilvl w:val="0"/>
          <w:numId w:val="3"/>
        </w:numPr>
        <w:rPr>
          <w:rFonts w:ascii="Arial" w:hAnsi="Arial" w:cs="Arial"/>
          <w:sz w:val="22"/>
          <w:szCs w:val="22"/>
        </w:rPr>
      </w:pPr>
      <w:r>
        <w:rPr>
          <w:rFonts w:ascii="Arial" w:hAnsi="Arial" w:cs="Arial"/>
          <w:sz w:val="22"/>
          <w:szCs w:val="22"/>
        </w:rPr>
        <w:t xml:space="preserve">AFP-L3 and DCP are </w:t>
      </w:r>
      <w:r w:rsidR="00AF7125">
        <w:rPr>
          <w:rFonts w:ascii="Arial" w:hAnsi="Arial" w:cs="Arial"/>
          <w:sz w:val="22"/>
          <w:szCs w:val="22"/>
        </w:rPr>
        <w:t>integral to</w:t>
      </w:r>
      <w:r w:rsidR="000045C9">
        <w:rPr>
          <w:rFonts w:ascii="Arial" w:hAnsi="Arial" w:cs="Arial"/>
          <w:sz w:val="22"/>
          <w:szCs w:val="22"/>
        </w:rPr>
        <w:t xml:space="preserve"> the surveillance guidelines in Japan where </w:t>
      </w:r>
      <w:r w:rsidR="00AF7125">
        <w:rPr>
          <w:rFonts w:ascii="Arial" w:hAnsi="Arial" w:cs="Arial"/>
          <w:sz w:val="22"/>
          <w:szCs w:val="22"/>
        </w:rPr>
        <w:t xml:space="preserve">they lead the world in early detection of </w:t>
      </w:r>
      <w:r w:rsidR="000045C9">
        <w:rPr>
          <w:rFonts w:ascii="Arial" w:hAnsi="Arial" w:cs="Arial"/>
          <w:sz w:val="22"/>
          <w:szCs w:val="22"/>
        </w:rPr>
        <w:t>HCC and survival is longest</w:t>
      </w:r>
      <w:proofErr w:type="gramStart"/>
      <w:r>
        <w:rPr>
          <w:rFonts w:ascii="Arial" w:hAnsi="Arial" w:cs="Arial"/>
          <w:sz w:val="22"/>
          <w:szCs w:val="22"/>
        </w:rPr>
        <w:t>.(</w:t>
      </w:r>
      <w:proofErr w:type="gramEnd"/>
      <w:r w:rsidR="003B33EA">
        <w:rPr>
          <w:rFonts w:ascii="Arial" w:hAnsi="Arial" w:cs="Arial"/>
          <w:sz w:val="22"/>
          <w:szCs w:val="22"/>
        </w:rPr>
        <w:t>The Japan Society of Hepatology guidelines).</w:t>
      </w:r>
    </w:p>
    <w:p w:rsidR="00D7524D" w:rsidRDefault="00D7524D" w:rsidP="0075797F">
      <w:pPr>
        <w:pStyle w:val="ListParagraph"/>
        <w:rPr>
          <w:rFonts w:ascii="Arial" w:hAnsi="Arial" w:cs="Arial"/>
        </w:rPr>
      </w:pPr>
    </w:p>
    <w:p w:rsidR="00D7524D" w:rsidRDefault="00D7524D" w:rsidP="00BC28BD">
      <w:pPr>
        <w:numPr>
          <w:ilvl w:val="0"/>
          <w:numId w:val="3"/>
        </w:numPr>
        <w:rPr>
          <w:rFonts w:ascii="Arial" w:hAnsi="Arial" w:cs="Arial"/>
          <w:sz w:val="22"/>
          <w:szCs w:val="22"/>
        </w:rPr>
      </w:pPr>
      <w:r>
        <w:rPr>
          <w:rFonts w:ascii="Arial" w:hAnsi="Arial" w:cs="Arial"/>
          <w:sz w:val="22"/>
          <w:szCs w:val="22"/>
        </w:rPr>
        <w:t>Biomarkers AFP-L3, DCP and AFP are most useful when used in conjunction with each other.  The trio of biomarkers when used with Liver imaging provides enhanced sensitivity and specificity of detecting HCC.  This combination provides for the greatest ability to assess risk to those most probable of developing HCC.</w:t>
      </w:r>
      <w:r w:rsidR="00AF7954" w:rsidRPr="004468A6">
        <w:rPr>
          <w:rFonts w:ascii="Arial" w:hAnsi="Arial" w:cs="Arial"/>
          <w:sz w:val="28"/>
          <w:szCs w:val="28"/>
          <w:vertAlign w:val="superscript"/>
        </w:rPr>
        <w:t>5,15,1</w:t>
      </w:r>
      <w:r w:rsidR="00AF7954">
        <w:rPr>
          <w:rFonts w:ascii="Arial" w:hAnsi="Arial" w:cs="Arial"/>
          <w:sz w:val="28"/>
          <w:szCs w:val="28"/>
          <w:vertAlign w:val="superscript"/>
        </w:rPr>
        <w:t>6</w:t>
      </w:r>
    </w:p>
    <w:p w:rsidR="00214334" w:rsidRPr="00BD2F72" w:rsidRDefault="00214334" w:rsidP="0075797F">
      <w:pPr>
        <w:rPr>
          <w:rFonts w:ascii="Arial" w:hAnsi="Arial" w:cs="Arial"/>
          <w:sz w:val="22"/>
          <w:szCs w:val="22"/>
        </w:rPr>
      </w:pPr>
    </w:p>
    <w:p w:rsidR="00C77C43" w:rsidRDefault="00086FB7" w:rsidP="00683374">
      <w:pPr>
        <w:numPr>
          <w:ilvl w:val="0"/>
          <w:numId w:val="2"/>
        </w:numPr>
        <w:rPr>
          <w:rFonts w:ascii="Arial" w:hAnsi="Arial" w:cs="Arial"/>
          <w:sz w:val="22"/>
          <w:szCs w:val="22"/>
        </w:rPr>
      </w:pPr>
      <w:r>
        <w:rPr>
          <w:rFonts w:ascii="Arial" w:hAnsi="Arial" w:cs="Arial"/>
          <w:sz w:val="22"/>
          <w:szCs w:val="22"/>
        </w:rPr>
        <w:t>In Vitro serum assay that is technique independent.</w:t>
      </w:r>
    </w:p>
    <w:p w:rsidR="00214334" w:rsidRPr="00C77C43" w:rsidRDefault="00214334" w:rsidP="00214334">
      <w:pPr>
        <w:ind w:left="1440"/>
        <w:rPr>
          <w:rFonts w:ascii="Arial" w:hAnsi="Arial" w:cs="Arial"/>
          <w:sz w:val="22"/>
          <w:szCs w:val="22"/>
        </w:rPr>
      </w:pPr>
    </w:p>
    <w:p w:rsidR="001859A2" w:rsidRDefault="00214334" w:rsidP="00086FB7">
      <w:pPr>
        <w:numPr>
          <w:ilvl w:val="1"/>
          <w:numId w:val="2"/>
        </w:numPr>
        <w:rPr>
          <w:rFonts w:ascii="Arial" w:hAnsi="Arial" w:cs="Arial"/>
          <w:sz w:val="22"/>
          <w:szCs w:val="22"/>
        </w:rPr>
      </w:pPr>
      <w:r w:rsidRPr="001859A2">
        <w:rPr>
          <w:rFonts w:ascii="Arial" w:hAnsi="Arial" w:cs="Arial"/>
          <w:sz w:val="22"/>
          <w:szCs w:val="22"/>
        </w:rPr>
        <w:lastRenderedPageBreak/>
        <w:t>Safety</w:t>
      </w:r>
    </w:p>
    <w:p w:rsidR="00C77C43" w:rsidRPr="001859A2" w:rsidRDefault="00A528BF" w:rsidP="001859A2">
      <w:pPr>
        <w:numPr>
          <w:ilvl w:val="2"/>
          <w:numId w:val="2"/>
        </w:numPr>
        <w:rPr>
          <w:rFonts w:ascii="Arial" w:hAnsi="Arial" w:cs="Arial"/>
          <w:sz w:val="22"/>
          <w:szCs w:val="22"/>
        </w:rPr>
      </w:pPr>
      <w:r w:rsidRPr="001859A2">
        <w:rPr>
          <w:rFonts w:ascii="Arial" w:hAnsi="Arial" w:cs="Arial"/>
          <w:sz w:val="22"/>
          <w:szCs w:val="22"/>
        </w:rPr>
        <w:t>Besides any</w:t>
      </w:r>
      <w:r w:rsidR="00086FB7" w:rsidRPr="001859A2">
        <w:rPr>
          <w:rFonts w:ascii="Arial" w:hAnsi="Arial" w:cs="Arial"/>
          <w:sz w:val="22"/>
          <w:szCs w:val="22"/>
        </w:rPr>
        <w:t xml:space="preserve"> normal complication</w:t>
      </w:r>
      <w:r w:rsidRPr="001859A2">
        <w:rPr>
          <w:rFonts w:ascii="Arial" w:hAnsi="Arial" w:cs="Arial"/>
          <w:sz w:val="22"/>
          <w:szCs w:val="22"/>
        </w:rPr>
        <w:t>s that may be</w:t>
      </w:r>
      <w:r w:rsidR="00086FB7" w:rsidRPr="001859A2">
        <w:rPr>
          <w:rFonts w:ascii="Arial" w:hAnsi="Arial" w:cs="Arial"/>
          <w:sz w:val="22"/>
          <w:szCs w:val="22"/>
        </w:rPr>
        <w:t xml:space="preserve"> associated with a blood draw there are n</w:t>
      </w:r>
      <w:r w:rsidR="00C77C43" w:rsidRPr="001859A2">
        <w:rPr>
          <w:rFonts w:ascii="Arial" w:hAnsi="Arial" w:cs="Arial"/>
          <w:sz w:val="22"/>
          <w:szCs w:val="22"/>
        </w:rPr>
        <w:t>o s</w:t>
      </w:r>
      <w:r w:rsidR="00086FB7" w:rsidRPr="001859A2">
        <w:rPr>
          <w:rFonts w:ascii="Arial" w:hAnsi="Arial" w:cs="Arial"/>
          <w:sz w:val="22"/>
          <w:szCs w:val="22"/>
        </w:rPr>
        <w:t>afety risks.</w:t>
      </w:r>
    </w:p>
    <w:bookmarkEnd w:id="0"/>
    <w:bookmarkEnd w:id="1"/>
    <w:p w:rsidR="00F71A23" w:rsidRPr="00BD2F72" w:rsidRDefault="00F71A23" w:rsidP="007B62C6">
      <w:pPr>
        <w:rPr>
          <w:rFonts w:ascii="Arial" w:hAnsi="Arial" w:cs="Arial"/>
          <w:sz w:val="22"/>
          <w:szCs w:val="22"/>
          <w:u w:val="single"/>
        </w:rPr>
      </w:pPr>
    </w:p>
    <w:p w:rsidR="00723EE6" w:rsidRPr="00BD2F72" w:rsidRDefault="00D02836" w:rsidP="005A777A">
      <w:pPr>
        <w:rPr>
          <w:rFonts w:ascii="Arial" w:hAnsi="Arial" w:cs="Arial"/>
          <w:b/>
          <w:sz w:val="22"/>
          <w:szCs w:val="22"/>
        </w:rPr>
      </w:pPr>
      <w:r w:rsidRPr="00BD2F72">
        <w:rPr>
          <w:rFonts w:ascii="Arial" w:hAnsi="Arial" w:cs="Arial"/>
          <w:b/>
          <w:sz w:val="22"/>
          <w:szCs w:val="22"/>
        </w:rPr>
        <w:t>Summary</w:t>
      </w:r>
    </w:p>
    <w:p w:rsidR="00526E2F" w:rsidRPr="00BD2F72" w:rsidRDefault="00526E2F" w:rsidP="005A777A">
      <w:pPr>
        <w:rPr>
          <w:rFonts w:ascii="Arial" w:hAnsi="Arial" w:cs="Arial"/>
          <w:sz w:val="22"/>
          <w:szCs w:val="22"/>
        </w:rPr>
      </w:pPr>
    </w:p>
    <w:p w:rsidR="005A777A" w:rsidRPr="00BD2F72" w:rsidRDefault="005A777A" w:rsidP="005A777A">
      <w:pPr>
        <w:rPr>
          <w:rFonts w:ascii="Arial" w:hAnsi="Arial" w:cs="Arial"/>
          <w:sz w:val="22"/>
          <w:szCs w:val="22"/>
        </w:rPr>
      </w:pPr>
      <w:r w:rsidRPr="00BD2F72">
        <w:rPr>
          <w:rFonts w:ascii="Arial" w:hAnsi="Arial" w:cs="Arial"/>
          <w:sz w:val="22"/>
          <w:szCs w:val="22"/>
        </w:rPr>
        <w:t xml:space="preserve">I find that </w:t>
      </w:r>
      <w:r w:rsidR="00BC0F80">
        <w:rPr>
          <w:rFonts w:ascii="Arial" w:hAnsi="Arial" w:cs="Arial"/>
          <w:sz w:val="22"/>
          <w:szCs w:val="22"/>
        </w:rPr>
        <w:t xml:space="preserve">AFP-L3 and DCP </w:t>
      </w:r>
      <w:r w:rsidR="00254029">
        <w:rPr>
          <w:rFonts w:ascii="Arial" w:hAnsi="Arial" w:cs="Arial"/>
          <w:sz w:val="22"/>
          <w:szCs w:val="22"/>
        </w:rPr>
        <w:t xml:space="preserve">are FDA cleared tests that </w:t>
      </w:r>
      <w:r w:rsidR="00BC0F80">
        <w:rPr>
          <w:rFonts w:ascii="Arial" w:hAnsi="Arial" w:cs="Arial"/>
          <w:sz w:val="22"/>
          <w:szCs w:val="22"/>
        </w:rPr>
        <w:t>are</w:t>
      </w:r>
      <w:r w:rsidRPr="00BD2F72">
        <w:rPr>
          <w:rFonts w:ascii="Arial" w:hAnsi="Arial" w:cs="Arial"/>
          <w:sz w:val="22"/>
          <w:szCs w:val="22"/>
        </w:rPr>
        <w:t xml:space="preserve"> medically necessary </w:t>
      </w:r>
      <w:r w:rsidR="00BC0F80">
        <w:rPr>
          <w:rFonts w:ascii="Arial" w:hAnsi="Arial" w:cs="Arial"/>
          <w:sz w:val="22"/>
          <w:szCs w:val="22"/>
        </w:rPr>
        <w:t xml:space="preserve">tests </w:t>
      </w:r>
      <w:r w:rsidRPr="00BD2F72">
        <w:rPr>
          <w:rFonts w:ascii="Arial" w:hAnsi="Arial" w:cs="Arial"/>
          <w:sz w:val="22"/>
          <w:szCs w:val="22"/>
        </w:rPr>
        <w:t>for this patient</w:t>
      </w:r>
      <w:r w:rsidR="00254029">
        <w:rPr>
          <w:rFonts w:ascii="Arial" w:hAnsi="Arial" w:cs="Arial"/>
          <w:sz w:val="22"/>
          <w:szCs w:val="22"/>
        </w:rPr>
        <w:t xml:space="preserve">’s </w:t>
      </w:r>
      <w:proofErr w:type="spellStart"/>
      <w:r w:rsidR="00254029">
        <w:rPr>
          <w:rFonts w:ascii="Arial" w:hAnsi="Arial" w:cs="Arial"/>
          <w:sz w:val="22"/>
          <w:szCs w:val="22"/>
        </w:rPr>
        <w:t>managment</w:t>
      </w:r>
      <w:proofErr w:type="spellEnd"/>
      <w:r w:rsidRPr="00BD2F72">
        <w:rPr>
          <w:rFonts w:ascii="Arial" w:hAnsi="Arial" w:cs="Arial"/>
          <w:sz w:val="22"/>
          <w:szCs w:val="22"/>
        </w:rPr>
        <w:t>.  Th</w:t>
      </w:r>
      <w:r w:rsidR="00BC0F80">
        <w:rPr>
          <w:rFonts w:ascii="Arial" w:hAnsi="Arial" w:cs="Arial"/>
          <w:sz w:val="22"/>
          <w:szCs w:val="22"/>
        </w:rPr>
        <w:t xml:space="preserve">e role </w:t>
      </w:r>
      <w:r w:rsidR="000F24D6">
        <w:rPr>
          <w:rFonts w:ascii="Arial" w:hAnsi="Arial" w:cs="Arial"/>
          <w:sz w:val="22"/>
          <w:szCs w:val="22"/>
        </w:rPr>
        <w:t xml:space="preserve">of these biomarkers </w:t>
      </w:r>
      <w:r w:rsidR="00BC0F80">
        <w:rPr>
          <w:rFonts w:ascii="Arial" w:hAnsi="Arial" w:cs="Arial"/>
          <w:sz w:val="22"/>
          <w:szCs w:val="22"/>
        </w:rPr>
        <w:t xml:space="preserve">in surveillance </w:t>
      </w:r>
      <w:r w:rsidR="009D691F">
        <w:rPr>
          <w:rFonts w:ascii="Arial" w:hAnsi="Arial" w:cs="Arial"/>
          <w:sz w:val="22"/>
          <w:szCs w:val="22"/>
        </w:rPr>
        <w:t>is published in &gt;100 papers to improve clinical outcomes.</w:t>
      </w:r>
      <w:r w:rsidR="00AF7954">
        <w:rPr>
          <w:rFonts w:ascii="Arial" w:hAnsi="Arial" w:cs="Arial"/>
          <w:sz w:val="28"/>
          <w:szCs w:val="28"/>
          <w:vertAlign w:val="superscript"/>
        </w:rPr>
        <w:t>2</w:t>
      </w:r>
      <w:r w:rsidR="000F24D6">
        <w:rPr>
          <w:rFonts w:ascii="Arial" w:hAnsi="Arial" w:cs="Arial"/>
          <w:sz w:val="22"/>
          <w:szCs w:val="22"/>
        </w:rPr>
        <w:t xml:space="preserve"> Standard of imaging for surveillance of at risk patients alone is insufficiently sensitive for the early detection of HCC.</w:t>
      </w:r>
      <w:r w:rsidR="00AF7954" w:rsidRPr="004468A6">
        <w:rPr>
          <w:rFonts w:ascii="Arial" w:hAnsi="Arial" w:cs="Arial"/>
          <w:sz w:val="28"/>
          <w:szCs w:val="28"/>
          <w:vertAlign w:val="superscript"/>
        </w:rPr>
        <w:t>1</w:t>
      </w:r>
      <w:r w:rsidR="00AF7954">
        <w:rPr>
          <w:rFonts w:ascii="Arial" w:hAnsi="Arial" w:cs="Arial"/>
          <w:sz w:val="28"/>
          <w:szCs w:val="28"/>
          <w:vertAlign w:val="superscript"/>
        </w:rPr>
        <w:t>7</w:t>
      </w:r>
      <w:r w:rsidR="00AF7954" w:rsidRPr="004468A6">
        <w:rPr>
          <w:rFonts w:ascii="Arial" w:hAnsi="Arial" w:cs="Arial"/>
          <w:sz w:val="28"/>
          <w:szCs w:val="28"/>
          <w:vertAlign w:val="superscript"/>
        </w:rPr>
        <w:t>,1</w:t>
      </w:r>
      <w:r w:rsidR="00AF7954">
        <w:rPr>
          <w:rFonts w:ascii="Arial" w:hAnsi="Arial" w:cs="Arial"/>
          <w:sz w:val="28"/>
          <w:szCs w:val="28"/>
          <w:vertAlign w:val="superscript"/>
        </w:rPr>
        <w:t>8</w:t>
      </w:r>
      <w:r w:rsidR="000F24D6">
        <w:rPr>
          <w:rFonts w:ascii="Arial" w:hAnsi="Arial" w:cs="Arial"/>
          <w:sz w:val="22"/>
          <w:szCs w:val="22"/>
        </w:rPr>
        <w:t xml:space="preserve"> </w:t>
      </w:r>
      <w:r w:rsidR="003175AE">
        <w:rPr>
          <w:rFonts w:ascii="Arial" w:hAnsi="Arial" w:cs="Arial"/>
          <w:sz w:val="22"/>
          <w:szCs w:val="22"/>
        </w:rPr>
        <w:t xml:space="preserve"> </w:t>
      </w:r>
      <w:r w:rsidR="000F24D6">
        <w:rPr>
          <w:rFonts w:ascii="Arial" w:hAnsi="Arial" w:cs="Arial"/>
          <w:sz w:val="22"/>
          <w:szCs w:val="22"/>
        </w:rPr>
        <w:t xml:space="preserve"> AFP, AFP-L3 and DCP, together with imaging, provide the greatest sensitivity and specificity for </w:t>
      </w:r>
      <w:r w:rsidR="00254029">
        <w:rPr>
          <w:rFonts w:ascii="Arial" w:hAnsi="Arial" w:cs="Arial"/>
          <w:sz w:val="22"/>
          <w:szCs w:val="22"/>
        </w:rPr>
        <w:t xml:space="preserve">establishing risk of HCC and enhancing early </w:t>
      </w:r>
      <w:r w:rsidR="000F24D6">
        <w:rPr>
          <w:rFonts w:ascii="Arial" w:hAnsi="Arial" w:cs="Arial"/>
          <w:sz w:val="22"/>
          <w:szCs w:val="22"/>
        </w:rPr>
        <w:t>detecti</w:t>
      </w:r>
      <w:r w:rsidR="00254029">
        <w:rPr>
          <w:rFonts w:ascii="Arial" w:hAnsi="Arial" w:cs="Arial"/>
          <w:sz w:val="22"/>
          <w:szCs w:val="22"/>
        </w:rPr>
        <w:t>on of</w:t>
      </w:r>
      <w:r w:rsidR="000F24D6">
        <w:rPr>
          <w:rFonts w:ascii="Arial" w:hAnsi="Arial" w:cs="Arial"/>
          <w:sz w:val="22"/>
          <w:szCs w:val="22"/>
        </w:rPr>
        <w:t xml:space="preserve"> HCC.  This </w:t>
      </w:r>
      <w:r w:rsidR="00254029">
        <w:rPr>
          <w:rFonts w:ascii="Arial" w:hAnsi="Arial" w:cs="Arial"/>
          <w:sz w:val="22"/>
          <w:szCs w:val="22"/>
        </w:rPr>
        <w:t xml:space="preserve">test panel </w:t>
      </w:r>
      <w:r w:rsidR="000F24D6">
        <w:rPr>
          <w:rFonts w:ascii="Arial" w:hAnsi="Arial" w:cs="Arial"/>
          <w:sz w:val="22"/>
          <w:szCs w:val="22"/>
        </w:rPr>
        <w:t xml:space="preserve">allows me to best provide my patient with the best chances for effecting </w:t>
      </w:r>
      <w:r w:rsidR="00254029">
        <w:rPr>
          <w:rFonts w:ascii="Arial" w:hAnsi="Arial" w:cs="Arial"/>
          <w:sz w:val="22"/>
          <w:szCs w:val="22"/>
        </w:rPr>
        <w:t xml:space="preserve">disease </w:t>
      </w:r>
      <w:r w:rsidR="000F24D6">
        <w:rPr>
          <w:rFonts w:ascii="Arial" w:hAnsi="Arial" w:cs="Arial"/>
          <w:sz w:val="22"/>
          <w:szCs w:val="22"/>
        </w:rPr>
        <w:t>treatment.</w:t>
      </w:r>
      <w:r w:rsidRPr="00BD2F72">
        <w:rPr>
          <w:rFonts w:ascii="Arial" w:hAnsi="Arial" w:cs="Arial"/>
          <w:sz w:val="22"/>
          <w:szCs w:val="22"/>
        </w:rPr>
        <w:t xml:space="preserve"> </w:t>
      </w:r>
    </w:p>
    <w:p w:rsidR="00343748" w:rsidRPr="00BD2F72" w:rsidRDefault="00343748" w:rsidP="00343748">
      <w:pPr>
        <w:ind w:left="360"/>
        <w:rPr>
          <w:rFonts w:ascii="Arial" w:hAnsi="Arial" w:cs="Arial"/>
          <w:sz w:val="22"/>
          <w:szCs w:val="22"/>
        </w:rPr>
      </w:pPr>
    </w:p>
    <w:p w:rsidR="00F3768B" w:rsidRPr="00BD2F72" w:rsidRDefault="00F3768B" w:rsidP="004A7E2B">
      <w:pPr>
        <w:rPr>
          <w:rFonts w:ascii="Arial" w:hAnsi="Arial" w:cs="Arial"/>
          <w:sz w:val="22"/>
          <w:szCs w:val="22"/>
        </w:rPr>
      </w:pPr>
    </w:p>
    <w:p w:rsidR="00F3768B" w:rsidRPr="00BD2F72" w:rsidRDefault="00F3768B" w:rsidP="00D55B43">
      <w:pPr>
        <w:rPr>
          <w:rFonts w:ascii="Arial" w:hAnsi="Arial" w:cs="Arial"/>
          <w:sz w:val="22"/>
          <w:szCs w:val="22"/>
        </w:rPr>
      </w:pPr>
      <w:r w:rsidRPr="00BD2F72">
        <w:rPr>
          <w:rFonts w:ascii="Arial" w:hAnsi="Arial" w:cs="Arial"/>
          <w:sz w:val="22"/>
          <w:szCs w:val="22"/>
        </w:rPr>
        <w:t>If you have any further questions</w:t>
      </w:r>
      <w:r w:rsidR="00D279F3" w:rsidRPr="00BD2F72">
        <w:rPr>
          <w:rFonts w:ascii="Arial" w:hAnsi="Arial" w:cs="Arial"/>
          <w:sz w:val="22"/>
          <w:szCs w:val="22"/>
        </w:rPr>
        <w:t xml:space="preserve"> or comments</w:t>
      </w:r>
      <w:r w:rsidRPr="00BD2F72">
        <w:rPr>
          <w:rFonts w:ascii="Arial" w:hAnsi="Arial" w:cs="Arial"/>
          <w:sz w:val="22"/>
          <w:szCs w:val="22"/>
        </w:rPr>
        <w:t xml:space="preserve">, please feel free to call me at </w:t>
      </w:r>
      <w:r w:rsidR="00D55B43" w:rsidRPr="00877A29">
        <w:rPr>
          <w:rFonts w:ascii="Arial" w:hAnsi="Arial" w:cs="Arial"/>
          <w:color w:val="FF0000"/>
          <w:sz w:val="22"/>
          <w:szCs w:val="22"/>
        </w:rPr>
        <w:t>(</w:t>
      </w:r>
      <w:r w:rsidR="00877A29" w:rsidRPr="00877A29">
        <w:rPr>
          <w:rFonts w:ascii="Arial" w:hAnsi="Arial" w:cs="Arial"/>
          <w:color w:val="FF0000"/>
          <w:sz w:val="22"/>
          <w:szCs w:val="22"/>
        </w:rPr>
        <w:t>INSERT PHONE NUMBER)</w:t>
      </w:r>
      <w:r w:rsidRPr="00BD2F72">
        <w:rPr>
          <w:rFonts w:ascii="Arial" w:hAnsi="Arial" w:cs="Arial"/>
          <w:sz w:val="22"/>
          <w:szCs w:val="22"/>
        </w:rPr>
        <w:t xml:space="preserve"> to discuss.  Thank you for your immediate attention to this request.  </w:t>
      </w:r>
    </w:p>
    <w:p w:rsidR="00F3768B" w:rsidRPr="00BD2F72" w:rsidRDefault="00F3768B" w:rsidP="004A7E2B">
      <w:pPr>
        <w:rPr>
          <w:rFonts w:ascii="Arial" w:hAnsi="Arial" w:cs="Arial"/>
          <w:sz w:val="22"/>
          <w:szCs w:val="22"/>
        </w:rPr>
      </w:pPr>
    </w:p>
    <w:p w:rsidR="00335075" w:rsidRPr="00BD2F72" w:rsidRDefault="00D55B43" w:rsidP="004A7E2B">
      <w:pPr>
        <w:rPr>
          <w:rFonts w:ascii="Arial" w:hAnsi="Arial" w:cs="Arial"/>
          <w:sz w:val="22"/>
          <w:szCs w:val="22"/>
        </w:rPr>
      </w:pPr>
      <w:r>
        <w:rPr>
          <w:rFonts w:ascii="Arial" w:hAnsi="Arial" w:cs="Arial"/>
          <w:sz w:val="22"/>
          <w:szCs w:val="22"/>
        </w:rPr>
        <w:t>Sincerely,</w:t>
      </w:r>
      <w:r w:rsidR="00335075" w:rsidRPr="00BD2F72">
        <w:rPr>
          <w:rFonts w:ascii="Arial" w:hAnsi="Arial" w:cs="Arial"/>
          <w:sz w:val="22"/>
          <w:szCs w:val="22"/>
        </w:rPr>
        <w:t xml:space="preserve"> </w:t>
      </w:r>
    </w:p>
    <w:p w:rsidR="00335075" w:rsidRDefault="00335075" w:rsidP="004A7E2B">
      <w:pPr>
        <w:rPr>
          <w:rFonts w:ascii="Arial" w:hAnsi="Arial" w:cs="Arial"/>
          <w:sz w:val="22"/>
          <w:szCs w:val="22"/>
        </w:rPr>
      </w:pPr>
      <w:bookmarkStart w:id="2" w:name="_GoBack"/>
      <w:bookmarkEnd w:id="2"/>
    </w:p>
    <w:p w:rsidR="00D55B43" w:rsidRDefault="00D55B43" w:rsidP="004A7E2B">
      <w:pPr>
        <w:rPr>
          <w:rFonts w:ascii="Arial" w:hAnsi="Arial" w:cs="Arial"/>
          <w:sz w:val="22"/>
          <w:szCs w:val="22"/>
        </w:rPr>
      </w:pPr>
    </w:p>
    <w:p w:rsidR="00D55B43" w:rsidRDefault="00D55B43" w:rsidP="004A7E2B">
      <w:pPr>
        <w:rPr>
          <w:rFonts w:ascii="Arial" w:hAnsi="Arial" w:cs="Arial"/>
          <w:sz w:val="22"/>
          <w:szCs w:val="22"/>
        </w:rPr>
      </w:pPr>
    </w:p>
    <w:p w:rsidR="00D55B43" w:rsidRPr="00BD2F72" w:rsidRDefault="00D55B43" w:rsidP="004A7E2B">
      <w:pPr>
        <w:rPr>
          <w:rFonts w:ascii="Arial" w:hAnsi="Arial" w:cs="Arial"/>
          <w:sz w:val="22"/>
          <w:szCs w:val="22"/>
        </w:rPr>
      </w:pPr>
    </w:p>
    <w:p w:rsidR="00335075" w:rsidRPr="00FF323C" w:rsidRDefault="005E367D" w:rsidP="004A7E2B">
      <w:pPr>
        <w:rPr>
          <w:rFonts w:ascii="Arial" w:hAnsi="Arial" w:cs="Arial"/>
          <w:color w:val="FF0000"/>
          <w:sz w:val="22"/>
          <w:szCs w:val="22"/>
        </w:rPr>
      </w:pPr>
      <w:r w:rsidRPr="00FF323C">
        <w:rPr>
          <w:rFonts w:ascii="Arial" w:hAnsi="Arial" w:cs="Arial"/>
          <w:b/>
          <w:color w:val="FF0000"/>
          <w:sz w:val="22"/>
          <w:szCs w:val="22"/>
        </w:rPr>
        <w:t>[INSERT NAME]</w:t>
      </w:r>
      <w:r w:rsidR="00877A29" w:rsidRPr="00FF323C">
        <w:rPr>
          <w:rFonts w:ascii="Arial" w:hAnsi="Arial" w:cs="Arial"/>
          <w:b/>
          <w:color w:val="FF0000"/>
          <w:sz w:val="22"/>
          <w:szCs w:val="22"/>
        </w:rPr>
        <w:t>, MD</w:t>
      </w:r>
    </w:p>
    <w:p w:rsidR="002A0898" w:rsidRPr="00FF323C" w:rsidRDefault="005E367D" w:rsidP="004A7E2B">
      <w:pPr>
        <w:rPr>
          <w:rFonts w:ascii="Arial" w:hAnsi="Arial" w:cs="Arial"/>
          <w:i/>
          <w:color w:val="FF0000"/>
          <w:sz w:val="22"/>
          <w:szCs w:val="22"/>
        </w:rPr>
      </w:pPr>
      <w:r w:rsidRPr="00FF323C">
        <w:rPr>
          <w:rFonts w:ascii="Arial" w:hAnsi="Arial" w:cs="Arial"/>
          <w:i/>
          <w:color w:val="FF0000"/>
          <w:sz w:val="22"/>
          <w:szCs w:val="22"/>
        </w:rPr>
        <w:t>[INSERT NAME OF PRACTICE]</w:t>
      </w:r>
    </w:p>
    <w:p w:rsidR="00683374" w:rsidRPr="00FF323C" w:rsidRDefault="00683374" w:rsidP="004A7E2B">
      <w:pPr>
        <w:rPr>
          <w:rFonts w:ascii="Arial" w:hAnsi="Arial" w:cs="Arial"/>
          <w:i/>
          <w:color w:val="FF0000"/>
          <w:sz w:val="22"/>
          <w:szCs w:val="22"/>
        </w:rPr>
      </w:pPr>
    </w:p>
    <w:p w:rsidR="00683374" w:rsidRPr="00BD2F72" w:rsidRDefault="00683374" w:rsidP="004A7E2B">
      <w:pPr>
        <w:rPr>
          <w:rFonts w:ascii="Arial" w:hAnsi="Arial" w:cs="Arial"/>
          <w:i/>
          <w:sz w:val="22"/>
          <w:szCs w:val="22"/>
        </w:rPr>
      </w:pPr>
    </w:p>
    <w:p w:rsidR="004A7E2B" w:rsidRPr="00BD2F72" w:rsidRDefault="007B4D58" w:rsidP="007B4D58">
      <w:pPr>
        <w:rPr>
          <w:rFonts w:ascii="Arial" w:hAnsi="Arial" w:cs="Arial"/>
          <w:color w:val="000000"/>
          <w:sz w:val="22"/>
          <w:szCs w:val="22"/>
          <w:u w:val="single"/>
        </w:rPr>
      </w:pPr>
      <w:r>
        <w:rPr>
          <w:rFonts w:ascii="Arial" w:hAnsi="Arial" w:cs="Arial"/>
          <w:sz w:val="22"/>
          <w:szCs w:val="22"/>
        </w:rPr>
        <w:br w:type="page"/>
      </w:r>
      <w:r w:rsidR="004A7E2B" w:rsidRPr="00BD2F72">
        <w:rPr>
          <w:rFonts w:ascii="Arial" w:hAnsi="Arial" w:cs="Arial"/>
          <w:color w:val="000000"/>
          <w:sz w:val="22"/>
          <w:szCs w:val="22"/>
          <w:u w:val="single"/>
        </w:rPr>
        <w:lastRenderedPageBreak/>
        <w:t>References:</w:t>
      </w:r>
    </w:p>
    <w:p w:rsidR="004A7E2B" w:rsidRPr="00BD2F72" w:rsidRDefault="004A7E2B" w:rsidP="004A7E2B">
      <w:pPr>
        <w:rPr>
          <w:rFonts w:ascii="Arial" w:hAnsi="Arial" w:cs="Arial"/>
          <w:color w:val="000000"/>
          <w:sz w:val="22"/>
          <w:szCs w:val="22"/>
        </w:rPr>
      </w:pPr>
    </w:p>
    <w:p w:rsidR="00AF7954" w:rsidRPr="003A4CEF" w:rsidRDefault="00AF7954" w:rsidP="003A4CEF">
      <w:pPr>
        <w:numPr>
          <w:ilvl w:val="0"/>
          <w:numId w:val="17"/>
        </w:numPr>
        <w:tabs>
          <w:tab w:val="clear" w:pos="1800"/>
          <w:tab w:val="num" w:pos="1440"/>
        </w:tabs>
        <w:ind w:left="1440"/>
      </w:pPr>
      <w:proofErr w:type="spellStart"/>
      <w:r w:rsidRPr="003A4CEF">
        <w:t>Crissien</w:t>
      </w:r>
      <w:proofErr w:type="spellEnd"/>
      <w:r w:rsidR="00DC16FC">
        <w:t xml:space="preserve"> A., </w:t>
      </w:r>
      <w:r w:rsidRPr="003A4CEF">
        <w:t>Frenette</w:t>
      </w:r>
      <w:r w:rsidR="00DC16FC">
        <w:t xml:space="preserve">, C., Current Management of Hepatocellular Carcinoma. </w:t>
      </w:r>
      <w:r w:rsidRPr="00DC16FC">
        <w:rPr>
          <w:i/>
        </w:rPr>
        <w:t>Gastroenterology &amp; Hepatology</w:t>
      </w:r>
      <w:r w:rsidR="00DC16FC">
        <w:rPr>
          <w:i/>
        </w:rPr>
        <w:t xml:space="preserve">. </w:t>
      </w:r>
      <w:r w:rsidR="00DC16FC">
        <w:t xml:space="preserve">2014; </w:t>
      </w:r>
      <w:r w:rsidRPr="003A4CEF">
        <w:t>10</w:t>
      </w:r>
      <w:r w:rsidR="00DC16FC">
        <w:t>(</w:t>
      </w:r>
      <w:r w:rsidRPr="003A4CEF">
        <w:t>3</w:t>
      </w:r>
      <w:r w:rsidR="00DC16FC">
        <w:t>):</w:t>
      </w:r>
      <w:r w:rsidRPr="003A4CEF">
        <w:t>153-161.</w:t>
      </w:r>
    </w:p>
    <w:p w:rsidR="00AF7954" w:rsidRPr="003A4CEF" w:rsidRDefault="00AF7954" w:rsidP="003A4CEF">
      <w:pPr>
        <w:numPr>
          <w:ilvl w:val="0"/>
          <w:numId w:val="17"/>
        </w:numPr>
        <w:ind w:left="1440"/>
      </w:pPr>
      <w:r w:rsidRPr="003A4CEF">
        <w:t>Gish</w:t>
      </w:r>
      <w:r w:rsidR="00DC16FC">
        <w:t xml:space="preserve"> R, Early Detection of </w:t>
      </w:r>
      <w:proofErr w:type="spellStart"/>
      <w:r w:rsidR="00DC16FC">
        <w:t>Hepatoccellular</w:t>
      </w:r>
      <w:proofErr w:type="spellEnd"/>
      <w:r w:rsidR="00DC16FC">
        <w:t xml:space="preserve"> Carcinoma </w:t>
      </w:r>
      <w:r w:rsidR="00AC6D8A">
        <w:t>t</w:t>
      </w:r>
      <w:r w:rsidR="00DC16FC">
        <w:t>hrough Surveillance Using Biomarkers.</w:t>
      </w:r>
      <w:r w:rsidRPr="003A4CEF">
        <w:t xml:space="preserve"> </w:t>
      </w:r>
      <w:r w:rsidR="00DC16FC" w:rsidRPr="00DC16FC">
        <w:rPr>
          <w:i/>
        </w:rPr>
        <w:t>Gastroenterology &amp; Hepatology</w:t>
      </w:r>
      <w:r w:rsidR="00DC16FC">
        <w:t>.</w:t>
      </w:r>
      <w:r w:rsidR="00DC16FC" w:rsidRPr="003A4CEF">
        <w:t xml:space="preserve"> </w:t>
      </w:r>
      <w:r w:rsidRPr="003A4CEF">
        <w:t>2014</w:t>
      </w:r>
      <w:r w:rsidR="00DC16FC">
        <w:t>; 10(2):121-123.</w:t>
      </w:r>
    </w:p>
    <w:p w:rsidR="00AF7954" w:rsidRPr="003A4CEF" w:rsidRDefault="00AF7954" w:rsidP="003A4CEF">
      <w:pPr>
        <w:numPr>
          <w:ilvl w:val="0"/>
          <w:numId w:val="17"/>
        </w:numPr>
        <w:ind w:left="1440"/>
      </w:pPr>
      <w:r w:rsidRPr="003A4CEF">
        <w:t xml:space="preserve">El </w:t>
      </w:r>
      <w:proofErr w:type="spellStart"/>
      <w:r w:rsidRPr="003A4CEF">
        <w:t>Serag</w:t>
      </w:r>
      <w:proofErr w:type="spellEnd"/>
      <w:r w:rsidR="00DC16FC">
        <w:t xml:space="preserve"> </w:t>
      </w:r>
      <w:r w:rsidR="00AC6D8A">
        <w:t>H, et a</w:t>
      </w:r>
      <w:r w:rsidR="00DC16FC">
        <w:t>l</w:t>
      </w:r>
      <w:r w:rsidR="00AC6D8A">
        <w:t>.</w:t>
      </w:r>
      <w:r w:rsidRPr="003A4CEF">
        <w:t xml:space="preserve"> </w:t>
      </w:r>
      <w:hyperlink r:id="rId7" w:history="1">
        <w:r w:rsidRPr="00DC16FC">
          <w:rPr>
            <w:shd w:val="clear" w:color="auto" w:fill="FFFFFF"/>
          </w:rPr>
          <w:t>Hepatocellular carcinoma: recent trends in the United States.</w:t>
        </w:r>
      </w:hyperlink>
      <w:r w:rsidRPr="00DC16FC">
        <w:t xml:space="preserve"> </w:t>
      </w:r>
      <w:r w:rsidRPr="00DC16FC">
        <w:rPr>
          <w:i/>
        </w:rPr>
        <w:t>Gastroenterology</w:t>
      </w:r>
      <w:r w:rsidR="00DC16FC">
        <w:t xml:space="preserve">. 2004; </w:t>
      </w:r>
      <w:hyperlink r:id="rId8" w:tooltip="Go to table of contents for this volume/issue" w:history="1">
        <w:r w:rsidRPr="003A4CEF">
          <w:rPr>
            <w:rFonts w:eastAsia="Arial Unicode MS"/>
            <w:bdr w:val="none" w:sz="0" w:space="0" w:color="auto" w:frame="1"/>
            <w:shd w:val="clear" w:color="auto" w:fill="F9FBFC"/>
          </w:rPr>
          <w:t>127</w:t>
        </w:r>
        <w:r w:rsidR="00DC16FC">
          <w:rPr>
            <w:rFonts w:eastAsia="Arial Unicode MS"/>
            <w:bdr w:val="none" w:sz="0" w:space="0" w:color="auto" w:frame="1"/>
            <w:shd w:val="clear" w:color="auto" w:fill="F9FBFC"/>
          </w:rPr>
          <w:t>(5)</w:t>
        </w:r>
        <w:r w:rsidRPr="003A4CEF">
          <w:rPr>
            <w:rFonts w:eastAsia="Arial Unicode MS"/>
            <w:bdr w:val="none" w:sz="0" w:space="0" w:color="auto" w:frame="1"/>
            <w:shd w:val="clear" w:color="auto" w:fill="F9FBFC"/>
          </w:rPr>
          <w:t>, Supplement 1</w:t>
        </w:r>
      </w:hyperlink>
      <w:r w:rsidR="00AC6D8A">
        <w:rPr>
          <w:rFonts w:eastAsia="Arial Unicode MS"/>
          <w:bdr w:val="none" w:sz="0" w:space="0" w:color="auto" w:frame="1"/>
          <w:shd w:val="clear" w:color="auto" w:fill="F9FBFC"/>
        </w:rPr>
        <w:t xml:space="preserve">: </w:t>
      </w:r>
      <w:r w:rsidR="00DC16FC">
        <w:rPr>
          <w:rFonts w:eastAsia="Arial Unicode MS"/>
          <w:bdr w:val="none" w:sz="0" w:space="0" w:color="auto" w:frame="1"/>
          <w:shd w:val="clear" w:color="auto" w:fill="F9FBFC"/>
        </w:rPr>
        <w:t>S27-S34.</w:t>
      </w:r>
    </w:p>
    <w:p w:rsidR="00AF7954" w:rsidRPr="003A4CEF" w:rsidRDefault="00AF7954" w:rsidP="003A4CEF">
      <w:pPr>
        <w:numPr>
          <w:ilvl w:val="0"/>
          <w:numId w:val="17"/>
        </w:numPr>
        <w:ind w:left="1440"/>
      </w:pPr>
      <w:r w:rsidRPr="003A4CEF">
        <w:t xml:space="preserve">El </w:t>
      </w:r>
      <w:proofErr w:type="spellStart"/>
      <w:r w:rsidRPr="003A4CEF">
        <w:t>Serag</w:t>
      </w:r>
      <w:proofErr w:type="spellEnd"/>
      <w:r w:rsidR="00AC6D8A">
        <w:t xml:space="preserve"> H, et al.</w:t>
      </w:r>
      <w:r w:rsidRPr="003A4CEF">
        <w:t xml:space="preserve"> </w:t>
      </w:r>
      <w:hyperlink r:id="rId9" w:history="1">
        <w:r w:rsidRPr="00AC6D8A">
          <w:rPr>
            <w:shd w:val="clear" w:color="auto" w:fill="FFFFFF"/>
          </w:rPr>
          <w:t>Hepatocellular carcinoma: epidemiology and molecular carcinogenesis.</w:t>
        </w:r>
      </w:hyperlink>
      <w:r w:rsidRPr="00AC6D8A">
        <w:t xml:space="preserve"> </w:t>
      </w:r>
      <w:r w:rsidRPr="00AC6D8A">
        <w:rPr>
          <w:i/>
        </w:rPr>
        <w:t>Gastroenterology</w:t>
      </w:r>
      <w:r w:rsidR="00AC6D8A">
        <w:t>.</w:t>
      </w:r>
      <w:hyperlink r:id="rId10" w:tooltip="Go to table of contents for this volume/issue" w:history="1">
        <w:r w:rsidRPr="003A4CEF">
          <w:rPr>
            <w:rFonts w:eastAsia="Arial Unicode MS"/>
            <w:bdr w:val="none" w:sz="0" w:space="0" w:color="auto" w:frame="1"/>
            <w:shd w:val="clear" w:color="auto" w:fill="F9FBFC"/>
          </w:rPr>
          <w:t xml:space="preserve"> </w:t>
        </w:r>
        <w:r w:rsidR="00AC6D8A">
          <w:rPr>
            <w:rFonts w:eastAsia="Arial Unicode MS"/>
            <w:bdr w:val="none" w:sz="0" w:space="0" w:color="auto" w:frame="1"/>
            <w:shd w:val="clear" w:color="auto" w:fill="F9FBFC"/>
          </w:rPr>
          <w:t>2007</w:t>
        </w:r>
        <w:proofErr w:type="gramStart"/>
        <w:r w:rsidR="00AC6D8A">
          <w:rPr>
            <w:rFonts w:eastAsia="Arial Unicode MS"/>
            <w:bdr w:val="none" w:sz="0" w:space="0" w:color="auto" w:frame="1"/>
            <w:shd w:val="clear" w:color="auto" w:fill="F9FBFC"/>
          </w:rPr>
          <w:t>;</w:t>
        </w:r>
        <w:r w:rsidRPr="003A4CEF">
          <w:rPr>
            <w:rFonts w:eastAsia="Arial Unicode MS"/>
            <w:bdr w:val="none" w:sz="0" w:space="0" w:color="auto" w:frame="1"/>
            <w:shd w:val="clear" w:color="auto" w:fill="F9FBFC"/>
          </w:rPr>
          <w:t>132</w:t>
        </w:r>
        <w:proofErr w:type="gramEnd"/>
        <w:r w:rsidR="00AC6D8A">
          <w:rPr>
            <w:rFonts w:eastAsia="Arial Unicode MS"/>
            <w:bdr w:val="none" w:sz="0" w:space="0" w:color="auto" w:frame="1"/>
            <w:shd w:val="clear" w:color="auto" w:fill="F9FBFC"/>
          </w:rPr>
          <w:t>(7)</w:t>
        </w:r>
      </w:hyperlink>
      <w:r w:rsidR="00AC6D8A">
        <w:rPr>
          <w:rFonts w:eastAsia="Arial Unicode MS"/>
          <w:bdr w:val="none" w:sz="0" w:space="0" w:color="auto" w:frame="1"/>
          <w:shd w:val="clear" w:color="auto" w:fill="F9FBFC"/>
        </w:rPr>
        <w:t>:</w:t>
      </w:r>
      <w:r w:rsidRPr="003A4CEF">
        <w:rPr>
          <w:rFonts w:eastAsia="Arial Unicode MS"/>
          <w:shd w:val="clear" w:color="auto" w:fill="F9FBFC"/>
        </w:rPr>
        <w:t>2557–2576</w:t>
      </w:r>
      <w:r w:rsidR="007A3258" w:rsidRPr="003A4CEF">
        <w:rPr>
          <w:rFonts w:eastAsia="Arial Unicode MS"/>
          <w:shd w:val="clear" w:color="auto" w:fill="F9FBFC"/>
        </w:rPr>
        <w:t>.</w:t>
      </w:r>
    </w:p>
    <w:p w:rsidR="00AF7954" w:rsidRPr="003A4CEF" w:rsidRDefault="00AF7954" w:rsidP="003A4CEF">
      <w:pPr>
        <w:numPr>
          <w:ilvl w:val="0"/>
          <w:numId w:val="17"/>
        </w:numPr>
        <w:ind w:left="1440"/>
      </w:pPr>
      <w:r w:rsidRPr="003A4CEF">
        <w:rPr>
          <w:rFonts w:eastAsiaTheme="minorEastAsia"/>
          <w:bCs/>
          <w:iCs/>
          <w:kern w:val="24"/>
        </w:rPr>
        <w:t xml:space="preserve">Hann </w:t>
      </w:r>
      <w:r w:rsidR="00AC6D8A">
        <w:rPr>
          <w:rFonts w:eastAsiaTheme="minorEastAsia"/>
          <w:bCs/>
          <w:iCs/>
          <w:kern w:val="24"/>
        </w:rPr>
        <w:t xml:space="preserve">H, </w:t>
      </w:r>
      <w:r w:rsidRPr="003A4CEF">
        <w:rPr>
          <w:rFonts w:eastAsiaTheme="minorEastAsia"/>
          <w:bCs/>
          <w:iCs/>
          <w:kern w:val="24"/>
        </w:rPr>
        <w:t>et al</w:t>
      </w:r>
      <w:r w:rsidR="00AC6D8A">
        <w:rPr>
          <w:rFonts w:eastAsiaTheme="minorEastAsia"/>
          <w:bCs/>
          <w:iCs/>
          <w:kern w:val="24"/>
        </w:rPr>
        <w:t>.</w:t>
      </w:r>
      <w:r w:rsidRPr="003A4CEF">
        <w:rPr>
          <w:rFonts w:eastAsiaTheme="minorEastAsia"/>
          <w:bCs/>
          <w:iCs/>
          <w:kern w:val="24"/>
        </w:rPr>
        <w:t xml:space="preserve"> DDW 2013 Poster #TU-1048.</w:t>
      </w:r>
    </w:p>
    <w:p w:rsidR="003A4CEF" w:rsidRPr="003A4CEF" w:rsidRDefault="00AF7954" w:rsidP="003A4CEF">
      <w:pPr>
        <w:pStyle w:val="ListParagraph"/>
        <w:numPr>
          <w:ilvl w:val="0"/>
          <w:numId w:val="17"/>
        </w:numPr>
        <w:ind w:left="1440"/>
        <w:rPr>
          <w:rFonts w:ascii="Times New Roman" w:hAnsi="Times New Roman" w:cs="Times New Roman"/>
          <w:color w:val="333333"/>
          <w:sz w:val="24"/>
          <w:szCs w:val="24"/>
        </w:rPr>
      </w:pPr>
      <w:proofErr w:type="spellStart"/>
      <w:r w:rsidRPr="003A4CEF">
        <w:rPr>
          <w:rFonts w:ascii="Times New Roman" w:hAnsi="Times New Roman" w:cs="Times New Roman"/>
          <w:color w:val="333333"/>
          <w:sz w:val="24"/>
          <w:szCs w:val="24"/>
        </w:rPr>
        <w:t>Makuuchi</w:t>
      </w:r>
      <w:proofErr w:type="spellEnd"/>
      <w:r w:rsidRPr="003A4CEF">
        <w:rPr>
          <w:rFonts w:ascii="Times New Roman" w:hAnsi="Times New Roman" w:cs="Times New Roman"/>
          <w:color w:val="333333"/>
          <w:sz w:val="24"/>
          <w:szCs w:val="24"/>
        </w:rPr>
        <w:t xml:space="preserve"> M, et al. Development of evidence-based clinical</w:t>
      </w:r>
    </w:p>
    <w:p w:rsidR="007A3258" w:rsidRPr="003A4CEF" w:rsidRDefault="00AF7954" w:rsidP="003A4CEF">
      <w:pPr>
        <w:pStyle w:val="ListParagraph"/>
        <w:ind w:left="1440"/>
        <w:rPr>
          <w:rFonts w:ascii="Times New Roman" w:hAnsi="Times New Roman" w:cs="Times New Roman"/>
          <w:color w:val="333333"/>
          <w:sz w:val="24"/>
          <w:szCs w:val="24"/>
        </w:rPr>
      </w:pPr>
      <w:proofErr w:type="gramStart"/>
      <w:r w:rsidRPr="003A4CEF">
        <w:rPr>
          <w:rFonts w:ascii="Times New Roman" w:hAnsi="Times New Roman" w:cs="Times New Roman"/>
          <w:color w:val="333333"/>
          <w:sz w:val="24"/>
          <w:szCs w:val="24"/>
        </w:rPr>
        <w:t>guidelines</w:t>
      </w:r>
      <w:proofErr w:type="gramEnd"/>
      <w:r w:rsidRPr="003A4CEF">
        <w:rPr>
          <w:rFonts w:ascii="Times New Roman" w:hAnsi="Times New Roman" w:cs="Times New Roman"/>
          <w:color w:val="333333"/>
          <w:sz w:val="24"/>
          <w:szCs w:val="24"/>
        </w:rPr>
        <w:t xml:space="preserve"> for the diagnosis and treatment of hepatocellular </w:t>
      </w:r>
    </w:p>
    <w:p w:rsidR="00AF7954" w:rsidRPr="003A4CEF" w:rsidRDefault="00AF7954" w:rsidP="003A4CEF">
      <w:pPr>
        <w:pStyle w:val="ListParagraph"/>
        <w:ind w:left="1440"/>
        <w:rPr>
          <w:rFonts w:ascii="Times New Roman" w:hAnsi="Times New Roman" w:cs="Times New Roman"/>
          <w:color w:val="333333"/>
          <w:sz w:val="24"/>
          <w:szCs w:val="24"/>
        </w:rPr>
      </w:pPr>
      <w:proofErr w:type="gramStart"/>
      <w:r w:rsidRPr="003A4CEF">
        <w:rPr>
          <w:rFonts w:ascii="Times New Roman" w:hAnsi="Times New Roman" w:cs="Times New Roman"/>
          <w:color w:val="333333"/>
          <w:sz w:val="24"/>
          <w:szCs w:val="24"/>
        </w:rPr>
        <w:t>carcinoma</w:t>
      </w:r>
      <w:proofErr w:type="gramEnd"/>
      <w:r w:rsidRPr="003A4CEF">
        <w:rPr>
          <w:rFonts w:ascii="Times New Roman" w:hAnsi="Times New Roman" w:cs="Times New Roman"/>
          <w:color w:val="333333"/>
          <w:sz w:val="24"/>
          <w:szCs w:val="24"/>
        </w:rPr>
        <w:t xml:space="preserve"> in Japan. </w:t>
      </w:r>
      <w:proofErr w:type="spellStart"/>
      <w:r w:rsidRPr="00AC6D8A">
        <w:rPr>
          <w:rFonts w:ascii="Times New Roman" w:hAnsi="Times New Roman" w:cs="Times New Roman"/>
          <w:i/>
          <w:color w:val="333333"/>
          <w:sz w:val="24"/>
          <w:szCs w:val="24"/>
        </w:rPr>
        <w:t>Hepatol</w:t>
      </w:r>
      <w:proofErr w:type="spellEnd"/>
      <w:r w:rsidRPr="00AC6D8A">
        <w:rPr>
          <w:rFonts w:ascii="Times New Roman" w:hAnsi="Times New Roman" w:cs="Times New Roman"/>
          <w:i/>
          <w:color w:val="333333"/>
          <w:sz w:val="24"/>
          <w:szCs w:val="24"/>
        </w:rPr>
        <w:t xml:space="preserve"> Res</w:t>
      </w:r>
      <w:r w:rsidRPr="003A4CEF">
        <w:rPr>
          <w:rFonts w:ascii="Times New Roman" w:hAnsi="Times New Roman" w:cs="Times New Roman"/>
          <w:color w:val="333333"/>
          <w:sz w:val="24"/>
          <w:szCs w:val="24"/>
        </w:rPr>
        <w:t>. 2008</w:t>
      </w:r>
      <w:proofErr w:type="gramStart"/>
      <w:r w:rsidRPr="003A4CEF">
        <w:rPr>
          <w:rFonts w:ascii="Times New Roman" w:hAnsi="Times New Roman" w:cs="Times New Roman"/>
          <w:color w:val="333333"/>
          <w:sz w:val="24"/>
          <w:szCs w:val="24"/>
        </w:rPr>
        <w:t>;38:37</w:t>
      </w:r>
      <w:proofErr w:type="gramEnd"/>
      <w:r w:rsidRPr="003A4CEF">
        <w:rPr>
          <w:rFonts w:ascii="Times New Roman" w:hAnsi="Times New Roman" w:cs="Times New Roman"/>
          <w:color w:val="333333"/>
          <w:sz w:val="24"/>
          <w:szCs w:val="24"/>
        </w:rPr>
        <w:t>-51.</w:t>
      </w:r>
    </w:p>
    <w:p w:rsidR="007A3258" w:rsidRPr="003A4CEF" w:rsidRDefault="003A4CEF" w:rsidP="003A4CEF">
      <w:pPr>
        <w:numPr>
          <w:ilvl w:val="0"/>
          <w:numId w:val="17"/>
        </w:numPr>
        <w:shd w:val="clear" w:color="auto" w:fill="FFFFFF"/>
        <w:tabs>
          <w:tab w:val="num" w:pos="1080"/>
        </w:tabs>
        <w:spacing w:line="270" w:lineRule="atLeast"/>
        <w:ind w:left="1440"/>
        <w:rPr>
          <w:bCs/>
          <w:color w:val="000000"/>
          <w:kern w:val="36"/>
        </w:rPr>
      </w:pPr>
      <w:r>
        <w:t xml:space="preserve">      </w:t>
      </w:r>
      <w:proofErr w:type="spellStart"/>
      <w:r w:rsidR="00E848EC" w:rsidRPr="003A4CEF">
        <w:t>Oda</w:t>
      </w:r>
      <w:proofErr w:type="spellEnd"/>
      <w:r w:rsidR="00E848EC" w:rsidRPr="003A4CEF">
        <w:t xml:space="preserve"> K</w:t>
      </w:r>
      <w:r w:rsidR="00AC6D8A">
        <w:t>,</w:t>
      </w:r>
      <w:r w:rsidR="00E848EC" w:rsidRPr="003A4CEF">
        <w:t xml:space="preserve"> et</w:t>
      </w:r>
      <w:r w:rsidR="00AC6D8A">
        <w:t xml:space="preserve"> </w:t>
      </w:r>
      <w:r w:rsidR="00E848EC" w:rsidRPr="003A4CEF">
        <w:t xml:space="preserve">al. Highly sensitive lens </w:t>
      </w:r>
      <w:proofErr w:type="spellStart"/>
      <w:r w:rsidR="00E848EC" w:rsidRPr="003A4CEF">
        <w:t>culinaris</w:t>
      </w:r>
      <w:proofErr w:type="spellEnd"/>
      <w:r w:rsidR="00E848EC" w:rsidRPr="003A4CEF">
        <w:t xml:space="preserve"> agglutinin-reactive α-fetoprotein is useful for early detection of hepatocellular carcinoma in patients with chronic liver disease. </w:t>
      </w:r>
      <w:proofErr w:type="spellStart"/>
      <w:r w:rsidR="00E848EC" w:rsidRPr="00AC6D8A">
        <w:rPr>
          <w:i/>
        </w:rPr>
        <w:t>Oncol</w:t>
      </w:r>
      <w:proofErr w:type="spellEnd"/>
      <w:r w:rsidR="00E848EC" w:rsidRPr="00AC6D8A">
        <w:rPr>
          <w:i/>
        </w:rPr>
        <w:t xml:space="preserve"> Rep</w:t>
      </w:r>
      <w:r w:rsidR="00E848EC" w:rsidRPr="003A4CEF">
        <w:t>. 2011</w:t>
      </w:r>
      <w:proofErr w:type="gramStart"/>
      <w:r w:rsidR="00E848EC" w:rsidRPr="003A4CEF">
        <w:t>;26:1227</w:t>
      </w:r>
      <w:proofErr w:type="gramEnd"/>
      <w:r w:rsidR="00E848EC" w:rsidRPr="003A4CEF">
        <w:t>-33.</w:t>
      </w:r>
    </w:p>
    <w:p w:rsidR="00AF7954" w:rsidRPr="003A4CEF" w:rsidRDefault="00AF7954" w:rsidP="003A4CEF">
      <w:pPr>
        <w:numPr>
          <w:ilvl w:val="0"/>
          <w:numId w:val="17"/>
        </w:numPr>
        <w:shd w:val="clear" w:color="auto" w:fill="FFFFFF"/>
        <w:spacing w:line="270" w:lineRule="atLeast"/>
        <w:ind w:left="1440"/>
        <w:rPr>
          <w:bCs/>
          <w:kern w:val="36"/>
        </w:rPr>
      </w:pPr>
      <w:r w:rsidRPr="003A4CEF">
        <w:rPr>
          <w:rFonts w:eastAsiaTheme="majorEastAsia"/>
          <w:bCs/>
        </w:rPr>
        <w:t>Hanaoka T, et al. </w:t>
      </w:r>
      <w:r w:rsidRPr="003A4CEF">
        <w:rPr>
          <w:bCs/>
          <w:kern w:val="36"/>
        </w:rPr>
        <w:t xml:space="preserve"> Clinical significance of the highly sensitive </w:t>
      </w:r>
      <w:proofErr w:type="spellStart"/>
      <w:r w:rsidRPr="003A4CEF">
        <w:rPr>
          <w:bCs/>
          <w:kern w:val="36"/>
        </w:rPr>
        <w:t>fucosylated</w:t>
      </w:r>
      <w:proofErr w:type="spellEnd"/>
      <w:r w:rsidRPr="003A4CEF">
        <w:rPr>
          <w:bCs/>
          <w:kern w:val="36"/>
        </w:rPr>
        <w:t xml:space="preserve"> fraction of α-fetoprotein in patients with chronic liver disease. </w:t>
      </w:r>
      <w:r w:rsidRPr="00AC6D8A">
        <w:rPr>
          <w:rFonts w:eastAsiaTheme="majorEastAsia"/>
          <w:bCs/>
          <w:i/>
        </w:rPr>
        <w:t>J </w:t>
      </w:r>
      <w:proofErr w:type="spellStart"/>
      <w:r w:rsidRPr="00AC6D8A">
        <w:rPr>
          <w:rFonts w:eastAsiaTheme="majorEastAsia"/>
          <w:bCs/>
          <w:i/>
        </w:rPr>
        <w:t>Gastroenterol</w:t>
      </w:r>
      <w:proofErr w:type="spellEnd"/>
      <w:r w:rsidRPr="00AC6D8A">
        <w:rPr>
          <w:rFonts w:eastAsiaTheme="majorEastAsia"/>
          <w:b/>
          <w:bCs/>
          <w:i/>
        </w:rPr>
        <w:t> </w:t>
      </w:r>
      <w:proofErr w:type="spellStart"/>
      <w:r w:rsidRPr="00AC6D8A">
        <w:rPr>
          <w:rFonts w:eastAsiaTheme="majorEastAsia"/>
          <w:bCs/>
          <w:i/>
        </w:rPr>
        <w:t>Hepatol</w:t>
      </w:r>
      <w:proofErr w:type="spellEnd"/>
      <w:r w:rsidRPr="003A4CEF">
        <w:rPr>
          <w:rFonts w:eastAsiaTheme="majorEastAsia"/>
          <w:bCs/>
        </w:rPr>
        <w:t>.</w:t>
      </w:r>
      <w:r w:rsidR="00AC6D8A">
        <w:rPr>
          <w:rFonts w:eastAsiaTheme="majorEastAsia"/>
          <w:bCs/>
        </w:rPr>
        <w:t xml:space="preserve"> </w:t>
      </w:r>
      <w:r w:rsidRPr="003A4CEF">
        <w:rPr>
          <w:rFonts w:eastAsiaTheme="majorEastAsia"/>
          <w:bCs/>
        </w:rPr>
        <w:t>2011</w:t>
      </w:r>
      <w:proofErr w:type="gramStart"/>
      <w:r w:rsidRPr="003A4CEF">
        <w:rPr>
          <w:rFonts w:eastAsiaTheme="majorEastAsia"/>
          <w:bCs/>
        </w:rPr>
        <w:t>;26:739</w:t>
      </w:r>
      <w:proofErr w:type="gramEnd"/>
      <w:r w:rsidRPr="003A4CEF">
        <w:rPr>
          <w:rFonts w:eastAsiaTheme="majorEastAsia"/>
          <w:bCs/>
        </w:rPr>
        <w:t>-44.</w:t>
      </w:r>
    </w:p>
    <w:p w:rsidR="00A55D4F" w:rsidRPr="003A4CEF" w:rsidRDefault="00A55D4F" w:rsidP="003A4CEF">
      <w:pPr>
        <w:numPr>
          <w:ilvl w:val="0"/>
          <w:numId w:val="17"/>
        </w:numPr>
        <w:ind w:left="1440"/>
      </w:pPr>
      <w:r w:rsidRPr="003A4CEF">
        <w:rPr>
          <w:color w:val="000000"/>
        </w:rPr>
        <w:t xml:space="preserve">Sterling RK, Jeffers L, Gordon F, et al. Utility of </w:t>
      </w:r>
      <w:r w:rsidRPr="003A4CEF">
        <w:rPr>
          <w:i/>
          <w:iCs/>
          <w:color w:val="000000"/>
        </w:rPr>
        <w:t xml:space="preserve">Lens </w:t>
      </w:r>
      <w:proofErr w:type="spellStart"/>
      <w:r w:rsidRPr="003A4CEF">
        <w:rPr>
          <w:i/>
          <w:iCs/>
          <w:color w:val="000000"/>
        </w:rPr>
        <w:t>culinaris</w:t>
      </w:r>
      <w:proofErr w:type="spellEnd"/>
      <w:r w:rsidRPr="003A4CEF">
        <w:rPr>
          <w:i/>
          <w:iCs/>
          <w:color w:val="000000"/>
        </w:rPr>
        <w:t xml:space="preserve"> </w:t>
      </w:r>
      <w:r w:rsidRPr="003A4CEF">
        <w:rPr>
          <w:color w:val="000000"/>
        </w:rPr>
        <w:t>agglutinin-reactive fraction of alpha-fetoprotein and des-gamma-</w:t>
      </w:r>
      <w:proofErr w:type="spellStart"/>
      <w:r w:rsidRPr="003A4CEF">
        <w:rPr>
          <w:color w:val="000000"/>
        </w:rPr>
        <w:t>carboxy</w:t>
      </w:r>
      <w:proofErr w:type="spellEnd"/>
      <w:r w:rsidRPr="003A4CEF">
        <w:rPr>
          <w:color w:val="000000"/>
        </w:rPr>
        <w:t xml:space="preserve"> prothrombin, alone or in combination, as biomarkers for hepatocellular carcinoma. </w:t>
      </w:r>
      <w:proofErr w:type="spellStart"/>
      <w:r w:rsidRPr="003A4CEF">
        <w:rPr>
          <w:i/>
          <w:iCs/>
          <w:color w:val="000000"/>
        </w:rPr>
        <w:t>Clin</w:t>
      </w:r>
      <w:proofErr w:type="spellEnd"/>
      <w:r w:rsidRPr="003A4CEF">
        <w:rPr>
          <w:i/>
          <w:iCs/>
          <w:color w:val="000000"/>
        </w:rPr>
        <w:t xml:space="preserve"> </w:t>
      </w:r>
      <w:proofErr w:type="spellStart"/>
      <w:r w:rsidRPr="003A4CEF">
        <w:rPr>
          <w:i/>
          <w:iCs/>
          <w:color w:val="000000"/>
        </w:rPr>
        <w:t>Gastroenterol</w:t>
      </w:r>
      <w:proofErr w:type="spellEnd"/>
      <w:r w:rsidRPr="003A4CEF">
        <w:rPr>
          <w:i/>
          <w:iCs/>
          <w:color w:val="000000"/>
        </w:rPr>
        <w:t xml:space="preserve"> </w:t>
      </w:r>
      <w:proofErr w:type="spellStart"/>
      <w:r w:rsidRPr="003A4CEF">
        <w:rPr>
          <w:i/>
          <w:iCs/>
          <w:color w:val="000000"/>
        </w:rPr>
        <w:t>Hepatol</w:t>
      </w:r>
      <w:proofErr w:type="spellEnd"/>
      <w:r w:rsidRPr="003A4CEF">
        <w:rPr>
          <w:color w:val="000000"/>
        </w:rPr>
        <w:t>. 2009</w:t>
      </w:r>
      <w:proofErr w:type="gramStart"/>
      <w:r w:rsidRPr="003A4CEF">
        <w:rPr>
          <w:color w:val="000000"/>
        </w:rPr>
        <w:t>;7</w:t>
      </w:r>
      <w:proofErr w:type="gramEnd"/>
      <w:r w:rsidRPr="003A4CEF">
        <w:rPr>
          <w:color w:val="000000"/>
        </w:rPr>
        <w:t xml:space="preserve">(1):104-113. </w:t>
      </w:r>
    </w:p>
    <w:p w:rsidR="000C46E8" w:rsidRPr="003A4CEF" w:rsidRDefault="00AF7954" w:rsidP="003A4CEF">
      <w:pPr>
        <w:numPr>
          <w:ilvl w:val="0"/>
          <w:numId w:val="17"/>
        </w:numPr>
        <w:ind w:left="1440"/>
      </w:pPr>
      <w:r w:rsidRPr="003A4CEF">
        <w:rPr>
          <w:color w:val="000000"/>
        </w:rPr>
        <w:t>Sterling RK, Jeffers L, Gordon F, et al. Clinical utility of AFP-</w:t>
      </w:r>
      <w:r w:rsidR="003A4CEF">
        <w:rPr>
          <w:color w:val="000000"/>
        </w:rPr>
        <w:t>L3%</w:t>
      </w:r>
    </w:p>
    <w:p w:rsidR="00AF7954" w:rsidRPr="00AC6D8A" w:rsidRDefault="00AF7954" w:rsidP="003A4CEF">
      <w:pPr>
        <w:pStyle w:val="ListParagraph"/>
        <w:ind w:left="1440"/>
        <w:rPr>
          <w:rFonts w:ascii="Times New Roman" w:hAnsi="Times New Roman" w:cs="Times New Roman"/>
          <w:sz w:val="24"/>
          <w:szCs w:val="24"/>
        </w:rPr>
      </w:pPr>
      <w:proofErr w:type="gramStart"/>
      <w:r w:rsidRPr="00AC6D8A">
        <w:rPr>
          <w:rFonts w:ascii="Times New Roman" w:hAnsi="Times New Roman" w:cs="Times New Roman"/>
          <w:color w:val="000000"/>
          <w:sz w:val="24"/>
          <w:szCs w:val="24"/>
        </w:rPr>
        <w:t>measure</w:t>
      </w:r>
      <w:r w:rsidRPr="00AC6D8A">
        <w:rPr>
          <w:rFonts w:ascii="Times New Roman" w:hAnsi="Times New Roman" w:cs="Times New Roman"/>
          <w:color w:val="000000"/>
          <w:sz w:val="24"/>
          <w:szCs w:val="24"/>
        </w:rPr>
        <w:softHyphen/>
        <w:t>ment</w:t>
      </w:r>
      <w:proofErr w:type="gramEnd"/>
      <w:r w:rsidRPr="00AC6D8A">
        <w:rPr>
          <w:rFonts w:ascii="Times New Roman" w:hAnsi="Times New Roman" w:cs="Times New Roman"/>
          <w:color w:val="000000"/>
          <w:sz w:val="24"/>
          <w:szCs w:val="24"/>
        </w:rPr>
        <w:t xml:space="preserve"> in North American patients with HCV-related cirrhosis. </w:t>
      </w:r>
      <w:r w:rsidRPr="00AC6D8A">
        <w:rPr>
          <w:rFonts w:ascii="Times New Roman" w:hAnsi="Times New Roman" w:cs="Times New Roman"/>
          <w:i/>
          <w:iCs/>
          <w:color w:val="000000"/>
          <w:sz w:val="24"/>
          <w:szCs w:val="24"/>
        </w:rPr>
        <w:t xml:space="preserve">Am J </w:t>
      </w:r>
      <w:proofErr w:type="spellStart"/>
      <w:r w:rsidRPr="00AC6D8A">
        <w:rPr>
          <w:rFonts w:ascii="Times New Roman" w:hAnsi="Times New Roman" w:cs="Times New Roman"/>
          <w:i/>
          <w:iCs/>
          <w:color w:val="000000"/>
          <w:sz w:val="24"/>
          <w:szCs w:val="24"/>
        </w:rPr>
        <w:t>Gastroenterol</w:t>
      </w:r>
      <w:proofErr w:type="spellEnd"/>
      <w:r w:rsidRPr="00AC6D8A">
        <w:rPr>
          <w:rFonts w:ascii="Times New Roman" w:hAnsi="Times New Roman" w:cs="Times New Roman"/>
          <w:color w:val="000000"/>
          <w:sz w:val="24"/>
          <w:szCs w:val="24"/>
        </w:rPr>
        <w:t>. 2007</w:t>
      </w:r>
      <w:proofErr w:type="gramStart"/>
      <w:r w:rsidRPr="00AC6D8A">
        <w:rPr>
          <w:rFonts w:ascii="Times New Roman" w:hAnsi="Times New Roman" w:cs="Times New Roman"/>
          <w:color w:val="000000"/>
          <w:sz w:val="24"/>
          <w:szCs w:val="24"/>
        </w:rPr>
        <w:t>;102</w:t>
      </w:r>
      <w:proofErr w:type="gramEnd"/>
      <w:r w:rsidRPr="00AC6D8A">
        <w:rPr>
          <w:rFonts w:ascii="Times New Roman" w:hAnsi="Times New Roman" w:cs="Times New Roman"/>
          <w:color w:val="000000"/>
          <w:sz w:val="24"/>
          <w:szCs w:val="24"/>
        </w:rPr>
        <w:t xml:space="preserve">(10):2196-2205. </w:t>
      </w:r>
    </w:p>
    <w:p w:rsidR="00D7524D" w:rsidRPr="003A4CEF" w:rsidRDefault="00A55D4F" w:rsidP="003A4CEF">
      <w:pPr>
        <w:numPr>
          <w:ilvl w:val="0"/>
          <w:numId w:val="17"/>
        </w:numPr>
        <w:ind w:left="1440"/>
      </w:pPr>
      <w:r w:rsidRPr="003A4CEF">
        <w:rPr>
          <w:color w:val="000000"/>
        </w:rPr>
        <w:t xml:space="preserve"> </w:t>
      </w:r>
      <w:proofErr w:type="spellStart"/>
      <w:r w:rsidRPr="003A4CEF">
        <w:rPr>
          <w:color w:val="000000"/>
        </w:rPr>
        <w:t>Liebman</w:t>
      </w:r>
      <w:proofErr w:type="spellEnd"/>
      <w:r w:rsidRPr="003A4CEF">
        <w:rPr>
          <w:color w:val="000000"/>
        </w:rPr>
        <w:t xml:space="preserve"> HA, </w:t>
      </w:r>
      <w:proofErr w:type="spellStart"/>
      <w:r w:rsidRPr="003A4CEF">
        <w:rPr>
          <w:color w:val="000000"/>
        </w:rPr>
        <w:t>Furie</w:t>
      </w:r>
      <w:proofErr w:type="spellEnd"/>
      <w:r w:rsidRPr="003A4CEF">
        <w:rPr>
          <w:color w:val="000000"/>
        </w:rPr>
        <w:t xml:space="preserve"> BC, Tong MJ, et al. Des-gamma-</w:t>
      </w:r>
      <w:proofErr w:type="spellStart"/>
      <w:r w:rsidRPr="003A4CEF">
        <w:rPr>
          <w:color w:val="000000"/>
        </w:rPr>
        <w:t>carboxy</w:t>
      </w:r>
      <w:proofErr w:type="spellEnd"/>
      <w:r w:rsidRPr="003A4CEF">
        <w:rPr>
          <w:color w:val="000000"/>
        </w:rPr>
        <w:t xml:space="preserve"> (abnormal) pro</w:t>
      </w:r>
      <w:r w:rsidRPr="003A4CEF">
        <w:rPr>
          <w:color w:val="000000"/>
        </w:rPr>
        <w:softHyphen/>
        <w:t xml:space="preserve">thrombin as a serum marker of primary hepatocellular carcinoma. </w:t>
      </w:r>
      <w:r w:rsidRPr="003A4CEF">
        <w:rPr>
          <w:i/>
          <w:iCs/>
          <w:color w:val="000000"/>
        </w:rPr>
        <w:t xml:space="preserve">N </w:t>
      </w:r>
      <w:proofErr w:type="spellStart"/>
      <w:r w:rsidRPr="003A4CEF">
        <w:rPr>
          <w:i/>
          <w:iCs/>
          <w:color w:val="000000"/>
        </w:rPr>
        <w:t>Engl</w:t>
      </w:r>
      <w:proofErr w:type="spellEnd"/>
      <w:r w:rsidRPr="003A4CEF">
        <w:rPr>
          <w:i/>
          <w:iCs/>
          <w:color w:val="000000"/>
        </w:rPr>
        <w:t xml:space="preserve"> J Med</w:t>
      </w:r>
      <w:r w:rsidRPr="003A4CEF">
        <w:rPr>
          <w:color w:val="000000"/>
        </w:rPr>
        <w:t>. 1984</w:t>
      </w:r>
      <w:proofErr w:type="gramStart"/>
      <w:r w:rsidRPr="003A4CEF">
        <w:rPr>
          <w:color w:val="000000"/>
        </w:rPr>
        <w:t>;310</w:t>
      </w:r>
      <w:proofErr w:type="gramEnd"/>
      <w:r w:rsidR="00AC6D8A">
        <w:rPr>
          <w:color w:val="000000"/>
        </w:rPr>
        <w:t xml:space="preserve"> </w:t>
      </w:r>
      <w:r w:rsidRPr="003A4CEF">
        <w:rPr>
          <w:color w:val="000000"/>
        </w:rPr>
        <w:t>(22):1427-1431</w:t>
      </w:r>
      <w:r w:rsidR="003A4CEF">
        <w:rPr>
          <w:color w:val="000000"/>
        </w:rPr>
        <w:t>.</w:t>
      </w:r>
    </w:p>
    <w:p w:rsidR="00AF7954" w:rsidRPr="003A4CEF" w:rsidRDefault="00AF7954" w:rsidP="003A4CEF">
      <w:pPr>
        <w:pStyle w:val="ListParagraph"/>
        <w:numPr>
          <w:ilvl w:val="0"/>
          <w:numId w:val="17"/>
        </w:numPr>
        <w:ind w:left="1440"/>
        <w:rPr>
          <w:rFonts w:ascii="Times New Roman" w:hAnsi="Times New Roman" w:cs="Times New Roman"/>
          <w:sz w:val="24"/>
          <w:szCs w:val="24"/>
        </w:rPr>
      </w:pPr>
      <w:r w:rsidRPr="003A4CEF">
        <w:rPr>
          <w:rFonts w:ascii="Times New Roman" w:hAnsi="Times New Roman" w:cs="Times New Roman"/>
          <w:sz w:val="24"/>
          <w:szCs w:val="24"/>
        </w:rPr>
        <w:t>Toyoda</w:t>
      </w:r>
      <w:r w:rsidR="00AC6D8A">
        <w:rPr>
          <w:rFonts w:ascii="Times New Roman" w:hAnsi="Times New Roman" w:cs="Times New Roman"/>
          <w:sz w:val="24"/>
          <w:szCs w:val="24"/>
        </w:rPr>
        <w:t xml:space="preserve"> H,</w:t>
      </w:r>
      <w:r w:rsidRPr="003A4CEF">
        <w:rPr>
          <w:rFonts w:ascii="Times New Roman" w:hAnsi="Times New Roman" w:cs="Times New Roman"/>
          <w:sz w:val="24"/>
          <w:szCs w:val="24"/>
        </w:rPr>
        <w:t xml:space="preserve"> et</w:t>
      </w:r>
      <w:r w:rsidR="00AC6D8A">
        <w:rPr>
          <w:rFonts w:ascii="Times New Roman" w:hAnsi="Times New Roman" w:cs="Times New Roman"/>
          <w:sz w:val="24"/>
          <w:szCs w:val="24"/>
        </w:rPr>
        <w:t xml:space="preserve"> </w:t>
      </w:r>
      <w:r w:rsidRPr="003A4CEF">
        <w:rPr>
          <w:rFonts w:ascii="Times New Roman" w:hAnsi="Times New Roman" w:cs="Times New Roman"/>
          <w:sz w:val="24"/>
          <w:szCs w:val="24"/>
        </w:rPr>
        <w:t xml:space="preserve">al. Clinical utility of highly sensitive Lens </w:t>
      </w:r>
      <w:proofErr w:type="spellStart"/>
      <w:r w:rsidRPr="003A4CEF">
        <w:rPr>
          <w:rFonts w:ascii="Times New Roman" w:hAnsi="Times New Roman" w:cs="Times New Roman"/>
          <w:sz w:val="24"/>
          <w:szCs w:val="24"/>
        </w:rPr>
        <w:t>culinaris</w:t>
      </w:r>
      <w:proofErr w:type="spellEnd"/>
      <w:r w:rsidRPr="003A4CEF">
        <w:rPr>
          <w:rFonts w:ascii="Times New Roman" w:hAnsi="Times New Roman" w:cs="Times New Roman"/>
          <w:sz w:val="24"/>
          <w:szCs w:val="24"/>
        </w:rPr>
        <w:t xml:space="preserve"> agglutinin-reactive alpha-fetoprotein in hepatocellular carcinoma patients with alpha-fetoprotein &lt;20 ng/</w:t>
      </w:r>
      <w:proofErr w:type="spellStart"/>
      <w:r w:rsidRPr="003A4CEF">
        <w:rPr>
          <w:rFonts w:ascii="Times New Roman" w:hAnsi="Times New Roman" w:cs="Times New Roman"/>
          <w:sz w:val="24"/>
          <w:szCs w:val="24"/>
        </w:rPr>
        <w:t>mL.</w:t>
      </w:r>
      <w:proofErr w:type="spellEnd"/>
      <w:r w:rsidRPr="003A4CEF">
        <w:rPr>
          <w:rFonts w:ascii="Times New Roman" w:hAnsi="Times New Roman" w:cs="Times New Roman"/>
          <w:sz w:val="24"/>
          <w:szCs w:val="24"/>
        </w:rPr>
        <w:t xml:space="preserve"> </w:t>
      </w:r>
      <w:r w:rsidRPr="00AC6D8A">
        <w:rPr>
          <w:rFonts w:ascii="Times New Roman" w:hAnsi="Times New Roman" w:cs="Times New Roman"/>
          <w:i/>
          <w:sz w:val="24"/>
          <w:szCs w:val="24"/>
        </w:rPr>
        <w:t>Cancer Sci</w:t>
      </w:r>
      <w:r w:rsidRPr="003A4CEF">
        <w:rPr>
          <w:rFonts w:ascii="Times New Roman" w:hAnsi="Times New Roman" w:cs="Times New Roman"/>
          <w:sz w:val="24"/>
          <w:szCs w:val="24"/>
        </w:rPr>
        <w:t>. 2011</w:t>
      </w:r>
      <w:proofErr w:type="gramStart"/>
      <w:r w:rsidRPr="003A4CEF">
        <w:rPr>
          <w:rFonts w:ascii="Times New Roman" w:hAnsi="Times New Roman" w:cs="Times New Roman"/>
          <w:sz w:val="24"/>
          <w:szCs w:val="24"/>
        </w:rPr>
        <w:t>;102:1025</w:t>
      </w:r>
      <w:proofErr w:type="gramEnd"/>
      <w:r w:rsidRPr="003A4CEF">
        <w:rPr>
          <w:rFonts w:ascii="Times New Roman" w:hAnsi="Times New Roman" w:cs="Times New Roman"/>
          <w:sz w:val="24"/>
          <w:szCs w:val="24"/>
        </w:rPr>
        <w:t>-31.</w:t>
      </w:r>
    </w:p>
    <w:p w:rsidR="003A4CEF" w:rsidRPr="003A4CEF" w:rsidRDefault="00AF7954" w:rsidP="003A4CEF">
      <w:pPr>
        <w:pStyle w:val="Heading1"/>
        <w:numPr>
          <w:ilvl w:val="0"/>
          <w:numId w:val="17"/>
        </w:numPr>
        <w:shd w:val="clear" w:color="auto" w:fill="FFFFFF"/>
        <w:spacing w:before="0" w:line="270" w:lineRule="atLeast"/>
        <w:ind w:left="1440"/>
        <w:rPr>
          <w:rFonts w:ascii="Times New Roman" w:eastAsia="Times New Roman" w:hAnsi="Times New Roman" w:cs="Times New Roman"/>
          <w:b w:val="0"/>
          <w:color w:val="auto"/>
          <w:kern w:val="36"/>
          <w:sz w:val="24"/>
          <w:szCs w:val="24"/>
        </w:rPr>
      </w:pPr>
      <w:proofErr w:type="spellStart"/>
      <w:r w:rsidRPr="003A4CEF">
        <w:rPr>
          <w:rFonts w:ascii="Times New Roman" w:hAnsi="Times New Roman" w:cs="Times New Roman"/>
          <w:b w:val="0"/>
          <w:color w:val="auto"/>
          <w:sz w:val="24"/>
          <w:szCs w:val="24"/>
        </w:rPr>
        <w:t>Nouso</w:t>
      </w:r>
      <w:proofErr w:type="spellEnd"/>
      <w:r w:rsidRPr="003A4CEF">
        <w:rPr>
          <w:rFonts w:ascii="Times New Roman" w:hAnsi="Times New Roman" w:cs="Times New Roman"/>
          <w:b w:val="0"/>
          <w:color w:val="auto"/>
          <w:sz w:val="24"/>
          <w:szCs w:val="24"/>
        </w:rPr>
        <w:t> K, et al. </w:t>
      </w:r>
      <w:r w:rsidRPr="003A4CEF">
        <w:rPr>
          <w:rFonts w:ascii="Times New Roman" w:eastAsia="Times New Roman" w:hAnsi="Times New Roman" w:cs="Times New Roman"/>
          <w:b w:val="0"/>
          <w:color w:val="auto"/>
          <w:kern w:val="36"/>
          <w:sz w:val="24"/>
          <w:szCs w:val="24"/>
        </w:rPr>
        <w:t xml:space="preserve"> Prognostic importance of </w:t>
      </w:r>
      <w:proofErr w:type="spellStart"/>
      <w:r w:rsidRPr="003A4CEF">
        <w:rPr>
          <w:rFonts w:ascii="Times New Roman" w:eastAsia="Times New Roman" w:hAnsi="Times New Roman" w:cs="Times New Roman"/>
          <w:b w:val="0"/>
          <w:color w:val="auto"/>
          <w:kern w:val="36"/>
          <w:sz w:val="24"/>
          <w:szCs w:val="24"/>
        </w:rPr>
        <w:t>fucosylated</w:t>
      </w:r>
      <w:proofErr w:type="spellEnd"/>
      <w:r w:rsidRPr="003A4CEF">
        <w:rPr>
          <w:rFonts w:ascii="Times New Roman" w:eastAsia="Times New Roman" w:hAnsi="Times New Roman" w:cs="Times New Roman"/>
          <w:b w:val="0"/>
          <w:color w:val="auto"/>
          <w:kern w:val="36"/>
          <w:sz w:val="24"/>
          <w:szCs w:val="24"/>
        </w:rPr>
        <w:t xml:space="preserve"> alpha-</w:t>
      </w:r>
    </w:p>
    <w:p w:rsidR="00AF7954" w:rsidRPr="003A4CEF" w:rsidRDefault="00AF7954" w:rsidP="003A4CEF">
      <w:pPr>
        <w:pStyle w:val="Heading1"/>
        <w:shd w:val="clear" w:color="auto" w:fill="FFFFFF"/>
        <w:spacing w:before="0" w:line="270" w:lineRule="atLeast"/>
        <w:ind w:left="1440"/>
        <w:rPr>
          <w:rFonts w:ascii="Times New Roman" w:hAnsi="Times New Roman" w:cs="Times New Roman"/>
          <w:color w:val="auto"/>
          <w:kern w:val="36"/>
          <w:sz w:val="24"/>
          <w:szCs w:val="24"/>
        </w:rPr>
      </w:pPr>
      <w:proofErr w:type="gramStart"/>
      <w:r w:rsidRPr="003A4CEF">
        <w:rPr>
          <w:rFonts w:ascii="Times New Roman" w:eastAsia="Times New Roman" w:hAnsi="Times New Roman" w:cs="Times New Roman"/>
          <w:b w:val="0"/>
          <w:color w:val="auto"/>
          <w:kern w:val="36"/>
          <w:sz w:val="24"/>
          <w:szCs w:val="24"/>
        </w:rPr>
        <w:t>fetoprotein</w:t>
      </w:r>
      <w:proofErr w:type="gramEnd"/>
      <w:r w:rsidRPr="003A4CEF">
        <w:rPr>
          <w:rFonts w:ascii="Times New Roman" w:eastAsia="Times New Roman" w:hAnsi="Times New Roman" w:cs="Times New Roman"/>
          <w:b w:val="0"/>
          <w:color w:val="auto"/>
          <w:kern w:val="36"/>
          <w:sz w:val="24"/>
          <w:szCs w:val="24"/>
        </w:rPr>
        <w:t xml:space="preserve"> in hepatocellular carcinoma patients with low alpha-fetoprotein. </w:t>
      </w:r>
      <w:r w:rsidRPr="00AC6D8A">
        <w:rPr>
          <w:rFonts w:ascii="Times New Roman" w:hAnsi="Times New Roman" w:cs="Times New Roman"/>
          <w:b w:val="0"/>
          <w:i/>
          <w:color w:val="auto"/>
          <w:sz w:val="24"/>
          <w:szCs w:val="24"/>
        </w:rPr>
        <w:t>J </w:t>
      </w:r>
      <w:proofErr w:type="spellStart"/>
      <w:r w:rsidRPr="00AC6D8A">
        <w:rPr>
          <w:rFonts w:ascii="Times New Roman" w:hAnsi="Times New Roman" w:cs="Times New Roman"/>
          <w:b w:val="0"/>
          <w:i/>
          <w:color w:val="auto"/>
          <w:sz w:val="24"/>
          <w:szCs w:val="24"/>
        </w:rPr>
        <w:t>Gastroenterol</w:t>
      </w:r>
      <w:proofErr w:type="spellEnd"/>
      <w:r w:rsidRPr="00AC6D8A">
        <w:rPr>
          <w:rFonts w:ascii="Times New Roman" w:hAnsi="Times New Roman" w:cs="Times New Roman"/>
          <w:b w:val="0"/>
          <w:i/>
          <w:color w:val="auto"/>
          <w:sz w:val="24"/>
          <w:szCs w:val="24"/>
        </w:rPr>
        <w:t> </w:t>
      </w:r>
      <w:proofErr w:type="spellStart"/>
      <w:r w:rsidRPr="00AC6D8A">
        <w:rPr>
          <w:rFonts w:ascii="Times New Roman" w:hAnsi="Times New Roman" w:cs="Times New Roman"/>
          <w:b w:val="0"/>
          <w:i/>
          <w:color w:val="auto"/>
          <w:sz w:val="24"/>
          <w:szCs w:val="24"/>
        </w:rPr>
        <w:t>Hepatol</w:t>
      </w:r>
      <w:proofErr w:type="spellEnd"/>
      <w:r w:rsidRPr="003A4CEF">
        <w:rPr>
          <w:rFonts w:ascii="Times New Roman" w:hAnsi="Times New Roman" w:cs="Times New Roman"/>
          <w:b w:val="0"/>
          <w:color w:val="auto"/>
          <w:sz w:val="24"/>
          <w:szCs w:val="24"/>
        </w:rPr>
        <w:t>. 2011</w:t>
      </w:r>
      <w:proofErr w:type="gramStart"/>
      <w:r w:rsidRPr="003A4CEF">
        <w:rPr>
          <w:rFonts w:ascii="Times New Roman" w:hAnsi="Times New Roman" w:cs="Times New Roman"/>
          <w:b w:val="0"/>
          <w:color w:val="auto"/>
          <w:sz w:val="24"/>
          <w:szCs w:val="24"/>
        </w:rPr>
        <w:t>;26:1195</w:t>
      </w:r>
      <w:proofErr w:type="gramEnd"/>
      <w:r w:rsidRPr="003A4CEF">
        <w:rPr>
          <w:rFonts w:ascii="Times New Roman" w:hAnsi="Times New Roman" w:cs="Times New Roman"/>
          <w:b w:val="0"/>
          <w:color w:val="auto"/>
          <w:sz w:val="24"/>
          <w:szCs w:val="24"/>
        </w:rPr>
        <w:t>-2000</w:t>
      </w:r>
      <w:r w:rsidR="00AC6D8A">
        <w:rPr>
          <w:rFonts w:ascii="Times New Roman" w:hAnsi="Times New Roman" w:cs="Times New Roman"/>
          <w:b w:val="0"/>
          <w:color w:val="auto"/>
          <w:sz w:val="24"/>
          <w:szCs w:val="24"/>
        </w:rPr>
        <w:t>.</w:t>
      </w:r>
    </w:p>
    <w:p w:rsidR="00D7524D" w:rsidRPr="003A4CEF" w:rsidRDefault="00A55D4F" w:rsidP="003A4CEF">
      <w:pPr>
        <w:pStyle w:val="ListParagraph"/>
        <w:numPr>
          <w:ilvl w:val="0"/>
          <w:numId w:val="17"/>
        </w:numPr>
        <w:ind w:left="1440"/>
        <w:rPr>
          <w:rFonts w:ascii="Times New Roman" w:hAnsi="Times New Roman" w:cs="Times New Roman"/>
          <w:sz w:val="24"/>
          <w:szCs w:val="24"/>
        </w:rPr>
      </w:pPr>
      <w:proofErr w:type="spellStart"/>
      <w:r w:rsidRPr="003A4CEF">
        <w:rPr>
          <w:rFonts w:ascii="Times New Roman" w:hAnsi="Times New Roman" w:cs="Times New Roman"/>
          <w:sz w:val="24"/>
          <w:szCs w:val="24"/>
        </w:rPr>
        <w:t>Shiraki</w:t>
      </w:r>
      <w:proofErr w:type="spellEnd"/>
      <w:r w:rsidRPr="003A4CEF">
        <w:rPr>
          <w:rFonts w:ascii="Times New Roman" w:hAnsi="Times New Roman" w:cs="Times New Roman"/>
          <w:sz w:val="24"/>
          <w:szCs w:val="24"/>
        </w:rPr>
        <w:t xml:space="preserve"> K, </w:t>
      </w:r>
      <w:proofErr w:type="spellStart"/>
      <w:r w:rsidRPr="003A4CEF">
        <w:rPr>
          <w:rFonts w:ascii="Times New Roman" w:hAnsi="Times New Roman" w:cs="Times New Roman"/>
          <w:sz w:val="24"/>
          <w:szCs w:val="24"/>
        </w:rPr>
        <w:t>Takase</w:t>
      </w:r>
      <w:proofErr w:type="spellEnd"/>
      <w:r w:rsidRPr="003A4CEF">
        <w:rPr>
          <w:rFonts w:ascii="Times New Roman" w:hAnsi="Times New Roman" w:cs="Times New Roman"/>
          <w:sz w:val="24"/>
          <w:szCs w:val="24"/>
        </w:rPr>
        <w:t xml:space="preserve"> K, </w:t>
      </w:r>
      <w:proofErr w:type="spellStart"/>
      <w:r w:rsidRPr="003A4CEF">
        <w:rPr>
          <w:rFonts w:ascii="Times New Roman" w:hAnsi="Times New Roman" w:cs="Times New Roman"/>
          <w:sz w:val="24"/>
          <w:szCs w:val="24"/>
        </w:rPr>
        <w:t>Tameda</w:t>
      </w:r>
      <w:proofErr w:type="spellEnd"/>
      <w:r w:rsidRPr="003A4CEF">
        <w:rPr>
          <w:rFonts w:ascii="Times New Roman" w:hAnsi="Times New Roman" w:cs="Times New Roman"/>
          <w:sz w:val="24"/>
          <w:szCs w:val="24"/>
        </w:rPr>
        <w:t xml:space="preserve"> Y, Hamada M, </w:t>
      </w:r>
      <w:proofErr w:type="spellStart"/>
      <w:r w:rsidRPr="003A4CEF">
        <w:rPr>
          <w:rFonts w:ascii="Times New Roman" w:hAnsi="Times New Roman" w:cs="Times New Roman"/>
          <w:sz w:val="24"/>
          <w:szCs w:val="24"/>
        </w:rPr>
        <w:t>Kosaka</w:t>
      </w:r>
      <w:proofErr w:type="spellEnd"/>
      <w:r w:rsidRPr="003A4CEF">
        <w:rPr>
          <w:rFonts w:ascii="Times New Roman" w:hAnsi="Times New Roman" w:cs="Times New Roman"/>
          <w:sz w:val="24"/>
          <w:szCs w:val="24"/>
        </w:rPr>
        <w:t xml:space="preserve"> Y, Nakano T. A clinical study of </w:t>
      </w:r>
      <w:proofErr w:type="spellStart"/>
      <w:r w:rsidRPr="003A4CEF">
        <w:rPr>
          <w:rFonts w:ascii="Times New Roman" w:hAnsi="Times New Roman" w:cs="Times New Roman"/>
          <w:sz w:val="24"/>
          <w:szCs w:val="24"/>
        </w:rPr>
        <w:t>lectin</w:t>
      </w:r>
      <w:proofErr w:type="spellEnd"/>
      <w:r w:rsidRPr="003A4CEF">
        <w:rPr>
          <w:rFonts w:ascii="Times New Roman" w:hAnsi="Times New Roman" w:cs="Times New Roman"/>
          <w:sz w:val="24"/>
          <w:szCs w:val="24"/>
        </w:rPr>
        <w:t xml:space="preserve">-reactive alpha-fetoprotein as an early indicator of hepatocellular carcinoma in the follow-up of cirrhotic patients. </w:t>
      </w:r>
      <w:r w:rsidRPr="003A4CEF">
        <w:rPr>
          <w:rFonts w:ascii="Times New Roman" w:hAnsi="Times New Roman" w:cs="Times New Roman"/>
          <w:i/>
          <w:iCs/>
          <w:sz w:val="24"/>
          <w:szCs w:val="24"/>
        </w:rPr>
        <w:t>Hepatology</w:t>
      </w:r>
      <w:r w:rsidRPr="003A4CEF">
        <w:rPr>
          <w:rFonts w:ascii="Times New Roman" w:hAnsi="Times New Roman" w:cs="Times New Roman"/>
          <w:sz w:val="24"/>
          <w:szCs w:val="24"/>
        </w:rPr>
        <w:t>. 1995</w:t>
      </w:r>
      <w:proofErr w:type="gramStart"/>
      <w:r w:rsidRPr="003A4CEF">
        <w:rPr>
          <w:rFonts w:ascii="Times New Roman" w:hAnsi="Times New Roman" w:cs="Times New Roman"/>
          <w:sz w:val="24"/>
          <w:szCs w:val="24"/>
        </w:rPr>
        <w:t>;22</w:t>
      </w:r>
      <w:proofErr w:type="gramEnd"/>
      <w:r w:rsidRPr="003A4CEF">
        <w:rPr>
          <w:rFonts w:ascii="Times New Roman" w:hAnsi="Times New Roman" w:cs="Times New Roman"/>
          <w:sz w:val="24"/>
          <w:szCs w:val="24"/>
        </w:rPr>
        <w:t>(3):802-807.</w:t>
      </w:r>
    </w:p>
    <w:p w:rsidR="00D7524D" w:rsidRPr="003A4CEF" w:rsidRDefault="00D7524D" w:rsidP="003A4CEF">
      <w:pPr>
        <w:pStyle w:val="ListParagraph"/>
        <w:ind w:left="360"/>
        <w:rPr>
          <w:rFonts w:ascii="Times New Roman" w:hAnsi="Times New Roman" w:cs="Times New Roman"/>
          <w:color w:val="000000"/>
          <w:sz w:val="24"/>
          <w:szCs w:val="24"/>
        </w:rPr>
      </w:pPr>
    </w:p>
    <w:p w:rsidR="00AF7954" w:rsidRPr="003A4CEF" w:rsidRDefault="00AF7954" w:rsidP="003A4CEF">
      <w:pPr>
        <w:pStyle w:val="Heading1"/>
        <w:numPr>
          <w:ilvl w:val="0"/>
          <w:numId w:val="17"/>
        </w:numPr>
        <w:shd w:val="clear" w:color="auto" w:fill="FFFFFF"/>
        <w:spacing w:before="90" w:after="90" w:line="270" w:lineRule="atLeast"/>
        <w:ind w:left="1440"/>
        <w:rPr>
          <w:rFonts w:ascii="Times New Roman" w:hAnsi="Times New Roman" w:cs="Times New Roman"/>
          <w:color w:val="auto"/>
          <w:kern w:val="36"/>
          <w:sz w:val="24"/>
          <w:szCs w:val="24"/>
        </w:rPr>
      </w:pPr>
      <w:r w:rsidRPr="003A4CEF">
        <w:rPr>
          <w:rFonts w:ascii="Times New Roman" w:hAnsi="Times New Roman" w:cs="Times New Roman"/>
          <w:b w:val="0"/>
          <w:iCs/>
          <w:color w:val="auto"/>
          <w:sz w:val="24"/>
          <w:szCs w:val="24"/>
        </w:rPr>
        <w:lastRenderedPageBreak/>
        <w:t xml:space="preserve">Toyoda H, et al. </w:t>
      </w:r>
      <w:r w:rsidRPr="003A4CEF">
        <w:rPr>
          <w:rFonts w:ascii="Times New Roman" w:eastAsia="Times New Roman" w:hAnsi="Times New Roman" w:cs="Times New Roman"/>
          <w:b w:val="0"/>
          <w:color w:val="auto"/>
          <w:kern w:val="36"/>
          <w:sz w:val="24"/>
          <w:szCs w:val="24"/>
        </w:rPr>
        <w:t>Prognostic significance of simultaneous measurement of three tumor markers in patients with hepatocellular carcinoma.</w:t>
      </w:r>
      <w:r w:rsidRPr="003A4CEF">
        <w:rPr>
          <w:rFonts w:ascii="Times New Roman" w:hAnsi="Times New Roman" w:cs="Times New Roman"/>
          <w:b w:val="0"/>
          <w:bCs w:val="0"/>
          <w:iCs/>
          <w:color w:val="auto"/>
          <w:sz w:val="24"/>
          <w:szCs w:val="24"/>
        </w:rPr>
        <w:t xml:space="preserve"> </w:t>
      </w:r>
      <w:proofErr w:type="spellStart"/>
      <w:r w:rsidRPr="003A4CEF">
        <w:rPr>
          <w:rFonts w:ascii="Times New Roman" w:hAnsi="Times New Roman" w:cs="Times New Roman"/>
          <w:b w:val="0"/>
          <w:iCs/>
          <w:color w:val="auto"/>
          <w:sz w:val="24"/>
          <w:szCs w:val="24"/>
        </w:rPr>
        <w:t>Clin</w:t>
      </w:r>
      <w:proofErr w:type="spellEnd"/>
      <w:r w:rsidRPr="003A4CEF">
        <w:rPr>
          <w:rFonts w:ascii="Times New Roman" w:hAnsi="Times New Roman" w:cs="Times New Roman"/>
          <w:b w:val="0"/>
          <w:iCs/>
          <w:color w:val="auto"/>
          <w:sz w:val="24"/>
          <w:szCs w:val="24"/>
        </w:rPr>
        <w:t xml:space="preserve"> </w:t>
      </w:r>
      <w:proofErr w:type="spellStart"/>
      <w:r w:rsidRPr="003A4CEF">
        <w:rPr>
          <w:rFonts w:ascii="Times New Roman" w:hAnsi="Times New Roman" w:cs="Times New Roman"/>
          <w:b w:val="0"/>
          <w:iCs/>
          <w:color w:val="auto"/>
          <w:sz w:val="24"/>
          <w:szCs w:val="24"/>
        </w:rPr>
        <w:t>Gastroenterol</w:t>
      </w:r>
      <w:proofErr w:type="spellEnd"/>
      <w:r w:rsidRPr="003A4CEF">
        <w:rPr>
          <w:rFonts w:ascii="Times New Roman" w:hAnsi="Times New Roman" w:cs="Times New Roman"/>
          <w:b w:val="0"/>
          <w:iCs/>
          <w:color w:val="auto"/>
          <w:sz w:val="24"/>
          <w:szCs w:val="24"/>
        </w:rPr>
        <w:t xml:space="preserve"> </w:t>
      </w:r>
      <w:proofErr w:type="spellStart"/>
      <w:r w:rsidRPr="003A4CEF">
        <w:rPr>
          <w:rFonts w:ascii="Times New Roman" w:hAnsi="Times New Roman" w:cs="Times New Roman"/>
          <w:b w:val="0"/>
          <w:iCs/>
          <w:color w:val="auto"/>
          <w:sz w:val="24"/>
          <w:szCs w:val="24"/>
        </w:rPr>
        <w:t>Hepatol</w:t>
      </w:r>
      <w:proofErr w:type="spellEnd"/>
      <w:r w:rsidRPr="003A4CEF">
        <w:rPr>
          <w:rFonts w:ascii="Times New Roman" w:hAnsi="Times New Roman" w:cs="Times New Roman"/>
          <w:b w:val="0"/>
          <w:iCs/>
          <w:color w:val="auto"/>
          <w:sz w:val="24"/>
          <w:szCs w:val="24"/>
        </w:rPr>
        <w:t>. 2</w:t>
      </w:r>
      <w:r w:rsidRPr="003A4CEF">
        <w:rPr>
          <w:rFonts w:ascii="Times New Roman" w:hAnsi="Times New Roman" w:cs="Times New Roman"/>
          <w:b w:val="0"/>
          <w:iCs/>
          <w:color w:val="auto"/>
          <w:sz w:val="24"/>
          <w:szCs w:val="24"/>
          <w:u w:val="single"/>
        </w:rPr>
        <w:t>006</w:t>
      </w:r>
      <w:proofErr w:type="gramStart"/>
      <w:r w:rsidRPr="003A4CEF">
        <w:rPr>
          <w:rFonts w:ascii="Times New Roman" w:hAnsi="Times New Roman" w:cs="Times New Roman"/>
          <w:b w:val="0"/>
          <w:iCs/>
          <w:color w:val="auto"/>
          <w:sz w:val="24"/>
          <w:szCs w:val="24"/>
          <w:u w:val="single"/>
        </w:rPr>
        <w:t>;</w:t>
      </w:r>
      <w:r w:rsidRPr="003A4CEF">
        <w:rPr>
          <w:rFonts w:ascii="Times New Roman" w:hAnsi="Times New Roman" w:cs="Times New Roman"/>
          <w:b w:val="0"/>
          <w:iCs/>
          <w:color w:val="auto"/>
          <w:sz w:val="24"/>
          <w:szCs w:val="24"/>
        </w:rPr>
        <w:t>4:111</w:t>
      </w:r>
      <w:proofErr w:type="gramEnd"/>
      <w:r w:rsidRPr="003A4CEF">
        <w:rPr>
          <w:rFonts w:ascii="Times New Roman" w:hAnsi="Times New Roman" w:cs="Times New Roman"/>
          <w:b w:val="0"/>
          <w:iCs/>
          <w:color w:val="auto"/>
          <w:sz w:val="24"/>
          <w:szCs w:val="24"/>
        </w:rPr>
        <w:t xml:space="preserve">-7. </w:t>
      </w:r>
    </w:p>
    <w:p w:rsidR="00AF7954" w:rsidRPr="003A4CEF" w:rsidRDefault="00AF7954" w:rsidP="003A4CEF">
      <w:pPr>
        <w:pStyle w:val="Heading1"/>
        <w:numPr>
          <w:ilvl w:val="0"/>
          <w:numId w:val="17"/>
        </w:numPr>
        <w:shd w:val="clear" w:color="auto" w:fill="FFFFFF"/>
        <w:spacing w:before="90" w:after="90" w:line="270" w:lineRule="atLeast"/>
        <w:ind w:left="1440"/>
        <w:rPr>
          <w:rFonts w:ascii="Times New Roman" w:hAnsi="Times New Roman" w:cs="Times New Roman"/>
          <w:color w:val="auto"/>
          <w:kern w:val="36"/>
          <w:sz w:val="24"/>
          <w:szCs w:val="24"/>
        </w:rPr>
      </w:pPr>
      <w:r w:rsidRPr="003A4CEF">
        <w:rPr>
          <w:rFonts w:ascii="Times New Roman" w:hAnsi="Times New Roman" w:cs="Times New Roman"/>
          <w:b w:val="0"/>
          <w:iCs/>
          <w:color w:val="auto"/>
          <w:sz w:val="24"/>
          <w:szCs w:val="24"/>
        </w:rPr>
        <w:t xml:space="preserve">Volk, et al. </w:t>
      </w:r>
      <w:r w:rsidRPr="003A4CEF">
        <w:rPr>
          <w:rFonts w:ascii="Times New Roman" w:eastAsia="Times New Roman" w:hAnsi="Times New Roman" w:cs="Times New Roman"/>
          <w:b w:val="0"/>
          <w:color w:val="auto"/>
          <w:kern w:val="36"/>
          <w:sz w:val="24"/>
          <w:szCs w:val="24"/>
        </w:rPr>
        <w:t xml:space="preserve">Risk factors for hepatocellular carcinoma may impair the performance of biomarkers: a comparison of AFP, DCP, and AFP-L3. </w:t>
      </w:r>
      <w:r w:rsidRPr="003A4CEF">
        <w:rPr>
          <w:rFonts w:ascii="Times New Roman" w:hAnsi="Times New Roman" w:cs="Times New Roman"/>
          <w:b w:val="0"/>
          <w:bCs w:val="0"/>
          <w:iCs/>
          <w:color w:val="auto"/>
          <w:sz w:val="24"/>
          <w:szCs w:val="24"/>
        </w:rPr>
        <w:t xml:space="preserve"> </w:t>
      </w:r>
      <w:r w:rsidRPr="003A4CEF">
        <w:rPr>
          <w:rFonts w:ascii="Times New Roman" w:hAnsi="Times New Roman" w:cs="Times New Roman"/>
          <w:b w:val="0"/>
          <w:iCs/>
          <w:color w:val="auto"/>
          <w:sz w:val="24"/>
          <w:szCs w:val="24"/>
        </w:rPr>
        <w:t xml:space="preserve">Cancer Bio 3, 2007, 79-87. </w:t>
      </w:r>
    </w:p>
    <w:p w:rsidR="00AF7954" w:rsidRPr="003A4CEF" w:rsidRDefault="00AF7954" w:rsidP="003A4CEF">
      <w:pPr>
        <w:pStyle w:val="Heading1"/>
        <w:numPr>
          <w:ilvl w:val="0"/>
          <w:numId w:val="17"/>
        </w:numPr>
        <w:shd w:val="clear" w:color="auto" w:fill="FFFFFF"/>
        <w:spacing w:before="90" w:after="90" w:line="270" w:lineRule="atLeast"/>
        <w:ind w:left="1440"/>
        <w:rPr>
          <w:rFonts w:ascii="Times New Roman" w:hAnsi="Times New Roman" w:cs="Times New Roman"/>
          <w:color w:val="auto"/>
          <w:kern w:val="36"/>
          <w:sz w:val="24"/>
          <w:szCs w:val="24"/>
        </w:rPr>
      </w:pPr>
      <w:proofErr w:type="spellStart"/>
      <w:r w:rsidRPr="003A4CEF">
        <w:rPr>
          <w:rFonts w:ascii="Times New Roman" w:hAnsi="Times New Roman" w:cs="Times New Roman"/>
          <w:b w:val="0"/>
          <w:iCs/>
          <w:color w:val="auto"/>
          <w:sz w:val="24"/>
          <w:szCs w:val="24"/>
        </w:rPr>
        <w:t>Colli</w:t>
      </w:r>
      <w:proofErr w:type="spellEnd"/>
      <w:r w:rsidRPr="003A4CEF">
        <w:rPr>
          <w:rFonts w:ascii="Times New Roman" w:hAnsi="Times New Roman" w:cs="Times New Roman"/>
          <w:b w:val="0"/>
          <w:iCs/>
          <w:color w:val="auto"/>
          <w:sz w:val="24"/>
          <w:szCs w:val="24"/>
        </w:rPr>
        <w:t xml:space="preserve"> A, et al. </w:t>
      </w:r>
      <w:r w:rsidRPr="003A4CEF">
        <w:rPr>
          <w:rFonts w:ascii="Times New Roman" w:eastAsia="Times New Roman" w:hAnsi="Times New Roman" w:cs="Times New Roman"/>
          <w:b w:val="0"/>
          <w:color w:val="auto"/>
          <w:kern w:val="36"/>
          <w:sz w:val="24"/>
          <w:szCs w:val="24"/>
        </w:rPr>
        <w:t>Accuracy of ultrasonography, spiral CT, magnetic resonance, and alpha-fetoprotein in diagnosing hepatocellular carcinoma: a systematic review.</w:t>
      </w:r>
      <w:r w:rsidRPr="003A4CEF">
        <w:rPr>
          <w:rFonts w:ascii="Times New Roman" w:hAnsi="Times New Roman" w:cs="Times New Roman"/>
          <w:b w:val="0"/>
          <w:iCs/>
          <w:color w:val="auto"/>
          <w:sz w:val="24"/>
          <w:szCs w:val="24"/>
        </w:rPr>
        <w:t xml:space="preserve">  Am J </w:t>
      </w:r>
      <w:proofErr w:type="spellStart"/>
      <w:r w:rsidRPr="003A4CEF">
        <w:rPr>
          <w:rFonts w:ascii="Times New Roman" w:hAnsi="Times New Roman" w:cs="Times New Roman"/>
          <w:b w:val="0"/>
          <w:iCs/>
          <w:color w:val="auto"/>
          <w:sz w:val="24"/>
          <w:szCs w:val="24"/>
        </w:rPr>
        <w:t>Gastroenterol</w:t>
      </w:r>
      <w:proofErr w:type="spellEnd"/>
      <w:r w:rsidRPr="003A4CEF">
        <w:rPr>
          <w:rFonts w:ascii="Times New Roman" w:hAnsi="Times New Roman" w:cs="Times New Roman"/>
          <w:b w:val="0"/>
          <w:iCs/>
          <w:color w:val="auto"/>
          <w:sz w:val="24"/>
          <w:szCs w:val="24"/>
        </w:rPr>
        <w:t xml:space="preserve"> 2006</w:t>
      </w:r>
      <w:proofErr w:type="gramStart"/>
      <w:r w:rsidRPr="003A4CEF">
        <w:rPr>
          <w:rFonts w:ascii="Times New Roman" w:hAnsi="Times New Roman" w:cs="Times New Roman"/>
          <w:b w:val="0"/>
          <w:iCs/>
          <w:color w:val="auto"/>
          <w:sz w:val="24"/>
          <w:szCs w:val="24"/>
        </w:rPr>
        <w:t>;101:513</w:t>
      </w:r>
      <w:proofErr w:type="gramEnd"/>
      <w:r w:rsidRPr="003A4CEF">
        <w:rPr>
          <w:rFonts w:ascii="Times New Roman" w:hAnsi="Times New Roman" w:cs="Times New Roman"/>
          <w:b w:val="0"/>
          <w:iCs/>
          <w:color w:val="auto"/>
          <w:sz w:val="24"/>
          <w:szCs w:val="24"/>
        </w:rPr>
        <w:t xml:space="preserve">-23. </w:t>
      </w:r>
    </w:p>
    <w:p w:rsidR="00AF7954" w:rsidRPr="003A4CEF" w:rsidRDefault="00AF7954" w:rsidP="003A4CEF">
      <w:pPr>
        <w:pStyle w:val="ListParagraph"/>
        <w:numPr>
          <w:ilvl w:val="0"/>
          <w:numId w:val="17"/>
        </w:numPr>
        <w:ind w:left="1440"/>
        <w:rPr>
          <w:rFonts w:ascii="Times New Roman" w:hAnsi="Times New Roman" w:cs="Times New Roman"/>
        </w:rPr>
      </w:pPr>
      <w:proofErr w:type="spellStart"/>
      <w:r w:rsidRPr="003A4CEF">
        <w:rPr>
          <w:rFonts w:ascii="Times New Roman" w:hAnsi="Times New Roman" w:cs="Times New Roman"/>
        </w:rPr>
        <w:t>Singal</w:t>
      </w:r>
      <w:proofErr w:type="spellEnd"/>
      <w:r w:rsidRPr="003A4CEF">
        <w:rPr>
          <w:rFonts w:ascii="Times New Roman" w:hAnsi="Times New Roman" w:cs="Times New Roman"/>
        </w:rPr>
        <w:t xml:space="preserve"> et al. Effectiveness of Hepatocellular Carcinoma Surveillance in Patients with Cirrhosis. Cancer </w:t>
      </w:r>
      <w:proofErr w:type="spellStart"/>
      <w:r w:rsidRPr="003A4CEF">
        <w:rPr>
          <w:rFonts w:ascii="Times New Roman" w:hAnsi="Times New Roman" w:cs="Times New Roman"/>
        </w:rPr>
        <w:t>Epidemiol</w:t>
      </w:r>
      <w:proofErr w:type="spellEnd"/>
      <w:r w:rsidRPr="003A4CEF">
        <w:rPr>
          <w:rFonts w:ascii="Times New Roman" w:hAnsi="Times New Roman" w:cs="Times New Roman"/>
        </w:rPr>
        <w:t xml:space="preserve"> Biomarkers </w:t>
      </w:r>
      <w:proofErr w:type="spellStart"/>
      <w:r w:rsidRPr="003A4CEF">
        <w:rPr>
          <w:rFonts w:ascii="Times New Roman" w:hAnsi="Times New Roman" w:cs="Times New Roman"/>
        </w:rPr>
        <w:t>Prev</w:t>
      </w:r>
      <w:proofErr w:type="spellEnd"/>
      <w:r w:rsidRPr="003A4CEF">
        <w:rPr>
          <w:rFonts w:ascii="Times New Roman" w:hAnsi="Times New Roman" w:cs="Times New Roman"/>
        </w:rPr>
        <w:t xml:space="preserve"> May 2012 21; 793.</w:t>
      </w:r>
    </w:p>
    <w:p w:rsidR="003B33EA" w:rsidRPr="003A4CEF" w:rsidRDefault="003B33EA" w:rsidP="0075797F">
      <w:pPr>
        <w:pStyle w:val="ListParagraph"/>
        <w:rPr>
          <w:rFonts w:ascii="Times New Roman" w:hAnsi="Times New Roman" w:cs="Times New Roman"/>
        </w:rPr>
      </w:pPr>
    </w:p>
    <w:p w:rsidR="00723490" w:rsidRPr="00BE546C" w:rsidRDefault="003B33EA" w:rsidP="00E23D5E">
      <w:pPr>
        <w:rPr>
          <w:rFonts w:ascii="Arial" w:hAnsi="Arial" w:cs="Arial"/>
        </w:rPr>
      </w:pPr>
      <w:r w:rsidRPr="0075797F">
        <w:rPr>
          <w:rFonts w:ascii="Arial" w:hAnsi="Arial" w:cs="Arial"/>
          <w:bCs/>
          <w:iCs/>
        </w:rPr>
        <w:t xml:space="preserve">. </w:t>
      </w:r>
    </w:p>
    <w:p w:rsidR="00BE546C" w:rsidRPr="00BE546C" w:rsidRDefault="00BE546C" w:rsidP="0075797F">
      <w:pPr>
        <w:pStyle w:val="ListParagraph"/>
        <w:rPr>
          <w:rFonts w:ascii="Arial" w:hAnsi="Arial" w:cs="Arial"/>
        </w:rPr>
      </w:pPr>
    </w:p>
    <w:p w:rsidR="00BE546C" w:rsidRPr="00F26A67" w:rsidRDefault="00BE546C" w:rsidP="00F26A67">
      <w:pPr>
        <w:rPr>
          <w:rFonts w:ascii="Arial" w:hAnsi="Arial" w:cs="Arial"/>
        </w:rPr>
      </w:pPr>
    </w:p>
    <w:p w:rsidR="00BE546C" w:rsidRPr="00E23D5E" w:rsidRDefault="00BE546C" w:rsidP="00F26A67">
      <w:pPr>
        <w:pStyle w:val="ListParagraph"/>
        <w:rPr>
          <w:rFonts w:ascii="Arial" w:hAnsi="Arial" w:cs="Arial"/>
          <w:sz w:val="24"/>
          <w:szCs w:val="24"/>
        </w:rPr>
      </w:pPr>
    </w:p>
    <w:p w:rsidR="00D74E69" w:rsidRDefault="00D74E69" w:rsidP="00D65B32">
      <w:pPr>
        <w:rPr>
          <w:color w:val="000000"/>
        </w:rPr>
      </w:pPr>
    </w:p>
    <w:sectPr w:rsidR="00D74E69" w:rsidSect="00D34543">
      <w:footerReference w:type="default" r:id="rId11"/>
      <w:pgSz w:w="12240" w:h="15840"/>
      <w:pgMar w:top="1440" w:right="1800" w:bottom="1872"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878" w:rsidRDefault="006E7878">
      <w:r>
        <w:separator/>
      </w:r>
    </w:p>
  </w:endnote>
  <w:endnote w:type="continuationSeparator" w:id="0">
    <w:p w:rsidR="006E7878" w:rsidRDefault="006E7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OKNRC Y+ Zapf Humanist 601 BT">
    <w:altName w:val="Zapf Humanist"/>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8665000"/>
      <w:docPartObj>
        <w:docPartGallery w:val="Page Numbers (Bottom of Page)"/>
        <w:docPartUnique/>
      </w:docPartObj>
    </w:sdtPr>
    <w:sdtEndPr>
      <w:rPr>
        <w:noProof/>
      </w:rPr>
    </w:sdtEndPr>
    <w:sdtContent>
      <w:p w:rsidR="00713767" w:rsidRDefault="00713767">
        <w:pPr>
          <w:pStyle w:val="Footer"/>
          <w:jc w:val="right"/>
        </w:pPr>
        <w:r>
          <w:fldChar w:fldCharType="begin"/>
        </w:r>
        <w:r>
          <w:instrText xml:space="preserve"> PAGE   \* MERGEFORMAT </w:instrText>
        </w:r>
        <w:r>
          <w:fldChar w:fldCharType="separate"/>
        </w:r>
        <w:r w:rsidR="00D34543">
          <w:rPr>
            <w:noProof/>
          </w:rPr>
          <w:t>5</w:t>
        </w:r>
        <w:r>
          <w:rPr>
            <w:noProof/>
          </w:rPr>
          <w:fldChar w:fldCharType="end"/>
        </w:r>
      </w:p>
    </w:sdtContent>
  </w:sdt>
  <w:p w:rsidR="00713767" w:rsidRDefault="007137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878" w:rsidRDefault="006E7878">
      <w:r>
        <w:separator/>
      </w:r>
    </w:p>
  </w:footnote>
  <w:footnote w:type="continuationSeparator" w:id="0">
    <w:p w:rsidR="006E7878" w:rsidRDefault="006E78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22058"/>
    <w:multiLevelType w:val="hybridMultilevel"/>
    <w:tmpl w:val="26FCF6CE"/>
    <w:lvl w:ilvl="0" w:tplc="CD96805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7637F"/>
    <w:multiLevelType w:val="hybridMultilevel"/>
    <w:tmpl w:val="A5BCB05E"/>
    <w:lvl w:ilvl="0" w:tplc="804E96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44859"/>
    <w:multiLevelType w:val="hybridMultilevel"/>
    <w:tmpl w:val="899C8962"/>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nsid w:val="0C49785A"/>
    <w:multiLevelType w:val="hybridMultilevel"/>
    <w:tmpl w:val="AE4073C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CA67CB9"/>
    <w:multiLevelType w:val="multilevel"/>
    <w:tmpl w:val="4DA05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522FEC"/>
    <w:multiLevelType w:val="hybridMultilevel"/>
    <w:tmpl w:val="E1F652FE"/>
    <w:lvl w:ilvl="0" w:tplc="6ED68D32">
      <w:start w:val="1"/>
      <w:numFmt w:val="decimal"/>
      <w:lvlText w:val="%1."/>
      <w:lvlJc w:val="left"/>
      <w:pPr>
        <w:tabs>
          <w:tab w:val="num" w:pos="1800"/>
        </w:tabs>
        <w:ind w:left="1800" w:hanging="720"/>
      </w:pPr>
      <w:rPr>
        <w:rFonts w:hint="default"/>
        <w:b w:val="0"/>
      </w:rPr>
    </w:lvl>
    <w:lvl w:ilvl="1" w:tplc="CD968050">
      <w:start w:val="1"/>
      <w:numFmt w:val="decimal"/>
      <w:lvlText w:val="%2."/>
      <w:lvlJc w:val="left"/>
      <w:pPr>
        <w:tabs>
          <w:tab w:val="num" w:pos="1440"/>
        </w:tabs>
        <w:ind w:left="1440" w:hanging="360"/>
      </w:pPr>
      <w:rPr>
        <w:rFonts w:hint="default"/>
      </w:rPr>
    </w:lvl>
    <w:lvl w:ilvl="2" w:tplc="CB1CADE6">
      <w:start w:val="2"/>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AED2B1B"/>
    <w:multiLevelType w:val="hybridMultilevel"/>
    <w:tmpl w:val="95AED608"/>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CCC07C7"/>
    <w:multiLevelType w:val="multilevel"/>
    <w:tmpl w:val="62AE3D36"/>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nsid w:val="1DB27E7E"/>
    <w:multiLevelType w:val="hybridMultilevel"/>
    <w:tmpl w:val="F3CA57C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9E4C87"/>
    <w:multiLevelType w:val="hybridMultilevel"/>
    <w:tmpl w:val="5256FDE2"/>
    <w:lvl w:ilvl="0" w:tplc="80384748">
      <w:start w:val="1"/>
      <w:numFmt w:val="decimal"/>
      <w:lvlText w:val="%1."/>
      <w:lvlJc w:val="left"/>
      <w:pPr>
        <w:tabs>
          <w:tab w:val="num" w:pos="720"/>
        </w:tabs>
        <w:ind w:left="720" w:hanging="360"/>
      </w:pPr>
    </w:lvl>
    <w:lvl w:ilvl="1" w:tplc="114E2A74" w:tentative="1">
      <w:start w:val="1"/>
      <w:numFmt w:val="decimal"/>
      <w:lvlText w:val="%2."/>
      <w:lvlJc w:val="left"/>
      <w:pPr>
        <w:tabs>
          <w:tab w:val="num" w:pos="1440"/>
        </w:tabs>
        <w:ind w:left="1440" w:hanging="360"/>
      </w:pPr>
    </w:lvl>
    <w:lvl w:ilvl="2" w:tplc="E948F160" w:tentative="1">
      <w:start w:val="1"/>
      <w:numFmt w:val="decimal"/>
      <w:lvlText w:val="%3."/>
      <w:lvlJc w:val="left"/>
      <w:pPr>
        <w:tabs>
          <w:tab w:val="num" w:pos="2160"/>
        </w:tabs>
        <w:ind w:left="2160" w:hanging="360"/>
      </w:pPr>
    </w:lvl>
    <w:lvl w:ilvl="3" w:tplc="97DC5048" w:tentative="1">
      <w:start w:val="1"/>
      <w:numFmt w:val="decimal"/>
      <w:lvlText w:val="%4."/>
      <w:lvlJc w:val="left"/>
      <w:pPr>
        <w:tabs>
          <w:tab w:val="num" w:pos="2880"/>
        </w:tabs>
        <w:ind w:left="2880" w:hanging="360"/>
      </w:pPr>
    </w:lvl>
    <w:lvl w:ilvl="4" w:tplc="57548AF6" w:tentative="1">
      <w:start w:val="1"/>
      <w:numFmt w:val="decimal"/>
      <w:lvlText w:val="%5."/>
      <w:lvlJc w:val="left"/>
      <w:pPr>
        <w:tabs>
          <w:tab w:val="num" w:pos="3600"/>
        </w:tabs>
        <w:ind w:left="3600" w:hanging="360"/>
      </w:pPr>
    </w:lvl>
    <w:lvl w:ilvl="5" w:tplc="9A38D4D4" w:tentative="1">
      <w:start w:val="1"/>
      <w:numFmt w:val="decimal"/>
      <w:lvlText w:val="%6."/>
      <w:lvlJc w:val="left"/>
      <w:pPr>
        <w:tabs>
          <w:tab w:val="num" w:pos="4320"/>
        </w:tabs>
        <w:ind w:left="4320" w:hanging="360"/>
      </w:pPr>
    </w:lvl>
    <w:lvl w:ilvl="6" w:tplc="592C6F10" w:tentative="1">
      <w:start w:val="1"/>
      <w:numFmt w:val="decimal"/>
      <w:lvlText w:val="%7."/>
      <w:lvlJc w:val="left"/>
      <w:pPr>
        <w:tabs>
          <w:tab w:val="num" w:pos="5040"/>
        </w:tabs>
        <w:ind w:left="5040" w:hanging="360"/>
      </w:pPr>
    </w:lvl>
    <w:lvl w:ilvl="7" w:tplc="26F85830" w:tentative="1">
      <w:start w:val="1"/>
      <w:numFmt w:val="decimal"/>
      <w:lvlText w:val="%8."/>
      <w:lvlJc w:val="left"/>
      <w:pPr>
        <w:tabs>
          <w:tab w:val="num" w:pos="5760"/>
        </w:tabs>
        <w:ind w:left="5760" w:hanging="360"/>
      </w:pPr>
    </w:lvl>
    <w:lvl w:ilvl="8" w:tplc="9B20B444" w:tentative="1">
      <w:start w:val="1"/>
      <w:numFmt w:val="decimal"/>
      <w:lvlText w:val="%9."/>
      <w:lvlJc w:val="left"/>
      <w:pPr>
        <w:tabs>
          <w:tab w:val="num" w:pos="6480"/>
        </w:tabs>
        <w:ind w:left="6480" w:hanging="360"/>
      </w:pPr>
    </w:lvl>
  </w:abstractNum>
  <w:abstractNum w:abstractNumId="10">
    <w:nsid w:val="21CD6FEE"/>
    <w:multiLevelType w:val="hybridMultilevel"/>
    <w:tmpl w:val="9B581C28"/>
    <w:lvl w:ilvl="0" w:tplc="84FC3D30">
      <w:start w:val="1"/>
      <w:numFmt w:val="decimal"/>
      <w:lvlText w:val="%1."/>
      <w:lvlJc w:val="left"/>
      <w:pPr>
        <w:tabs>
          <w:tab w:val="num" w:pos="720"/>
        </w:tabs>
        <w:ind w:left="720" w:hanging="360"/>
      </w:pPr>
    </w:lvl>
    <w:lvl w:ilvl="1" w:tplc="E82A522A" w:tentative="1">
      <w:start w:val="1"/>
      <w:numFmt w:val="decimal"/>
      <w:lvlText w:val="%2."/>
      <w:lvlJc w:val="left"/>
      <w:pPr>
        <w:tabs>
          <w:tab w:val="num" w:pos="1440"/>
        </w:tabs>
        <w:ind w:left="1440" w:hanging="360"/>
      </w:pPr>
    </w:lvl>
    <w:lvl w:ilvl="2" w:tplc="9028F0E8" w:tentative="1">
      <w:start w:val="1"/>
      <w:numFmt w:val="decimal"/>
      <w:lvlText w:val="%3."/>
      <w:lvlJc w:val="left"/>
      <w:pPr>
        <w:tabs>
          <w:tab w:val="num" w:pos="2160"/>
        </w:tabs>
        <w:ind w:left="2160" w:hanging="360"/>
      </w:pPr>
    </w:lvl>
    <w:lvl w:ilvl="3" w:tplc="B56A3CA8" w:tentative="1">
      <w:start w:val="1"/>
      <w:numFmt w:val="decimal"/>
      <w:lvlText w:val="%4."/>
      <w:lvlJc w:val="left"/>
      <w:pPr>
        <w:tabs>
          <w:tab w:val="num" w:pos="2880"/>
        </w:tabs>
        <w:ind w:left="2880" w:hanging="360"/>
      </w:pPr>
    </w:lvl>
    <w:lvl w:ilvl="4" w:tplc="816689B0" w:tentative="1">
      <w:start w:val="1"/>
      <w:numFmt w:val="decimal"/>
      <w:lvlText w:val="%5."/>
      <w:lvlJc w:val="left"/>
      <w:pPr>
        <w:tabs>
          <w:tab w:val="num" w:pos="3600"/>
        </w:tabs>
        <w:ind w:left="3600" w:hanging="360"/>
      </w:pPr>
    </w:lvl>
    <w:lvl w:ilvl="5" w:tplc="CCCA1A26" w:tentative="1">
      <w:start w:val="1"/>
      <w:numFmt w:val="decimal"/>
      <w:lvlText w:val="%6."/>
      <w:lvlJc w:val="left"/>
      <w:pPr>
        <w:tabs>
          <w:tab w:val="num" w:pos="4320"/>
        </w:tabs>
        <w:ind w:left="4320" w:hanging="360"/>
      </w:pPr>
    </w:lvl>
    <w:lvl w:ilvl="6" w:tplc="849CCE52" w:tentative="1">
      <w:start w:val="1"/>
      <w:numFmt w:val="decimal"/>
      <w:lvlText w:val="%7."/>
      <w:lvlJc w:val="left"/>
      <w:pPr>
        <w:tabs>
          <w:tab w:val="num" w:pos="5040"/>
        </w:tabs>
        <w:ind w:left="5040" w:hanging="360"/>
      </w:pPr>
    </w:lvl>
    <w:lvl w:ilvl="7" w:tplc="9D1255D6" w:tentative="1">
      <w:start w:val="1"/>
      <w:numFmt w:val="decimal"/>
      <w:lvlText w:val="%8."/>
      <w:lvlJc w:val="left"/>
      <w:pPr>
        <w:tabs>
          <w:tab w:val="num" w:pos="5760"/>
        </w:tabs>
        <w:ind w:left="5760" w:hanging="360"/>
      </w:pPr>
    </w:lvl>
    <w:lvl w:ilvl="8" w:tplc="5DD2A022" w:tentative="1">
      <w:start w:val="1"/>
      <w:numFmt w:val="decimal"/>
      <w:lvlText w:val="%9."/>
      <w:lvlJc w:val="left"/>
      <w:pPr>
        <w:tabs>
          <w:tab w:val="num" w:pos="6480"/>
        </w:tabs>
        <w:ind w:left="6480" w:hanging="360"/>
      </w:pPr>
    </w:lvl>
  </w:abstractNum>
  <w:abstractNum w:abstractNumId="11">
    <w:nsid w:val="26251D56"/>
    <w:multiLevelType w:val="hybridMultilevel"/>
    <w:tmpl w:val="5434DE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022FC9"/>
    <w:multiLevelType w:val="hybridMultilevel"/>
    <w:tmpl w:val="322E553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7552B7A"/>
    <w:multiLevelType w:val="multilevel"/>
    <w:tmpl w:val="322E5538"/>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4">
    <w:nsid w:val="28120216"/>
    <w:multiLevelType w:val="hybridMultilevel"/>
    <w:tmpl w:val="7982D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5D7884"/>
    <w:multiLevelType w:val="hybridMultilevel"/>
    <w:tmpl w:val="55AC19BA"/>
    <w:lvl w:ilvl="0" w:tplc="7CFAE310">
      <w:start w:val="1"/>
      <w:numFmt w:val="bullet"/>
      <w:lvlText w:val="•"/>
      <w:lvlJc w:val="left"/>
      <w:pPr>
        <w:tabs>
          <w:tab w:val="num" w:pos="720"/>
        </w:tabs>
        <w:ind w:left="720" w:hanging="360"/>
      </w:pPr>
      <w:rPr>
        <w:rFonts w:ascii="Times New Roman" w:hAnsi="Times New Roman" w:hint="default"/>
      </w:rPr>
    </w:lvl>
    <w:lvl w:ilvl="1" w:tplc="808C1AAA">
      <w:start w:val="1"/>
      <w:numFmt w:val="bullet"/>
      <w:lvlText w:val="•"/>
      <w:lvlJc w:val="left"/>
      <w:pPr>
        <w:tabs>
          <w:tab w:val="num" w:pos="1440"/>
        </w:tabs>
        <w:ind w:left="1440" w:hanging="360"/>
      </w:pPr>
      <w:rPr>
        <w:rFonts w:ascii="Times New Roman" w:hAnsi="Times New Roman" w:hint="default"/>
      </w:rPr>
    </w:lvl>
    <w:lvl w:ilvl="2" w:tplc="32901C58" w:tentative="1">
      <w:start w:val="1"/>
      <w:numFmt w:val="bullet"/>
      <w:lvlText w:val="•"/>
      <w:lvlJc w:val="left"/>
      <w:pPr>
        <w:tabs>
          <w:tab w:val="num" w:pos="2160"/>
        </w:tabs>
        <w:ind w:left="2160" w:hanging="360"/>
      </w:pPr>
      <w:rPr>
        <w:rFonts w:ascii="Times New Roman" w:hAnsi="Times New Roman" w:hint="default"/>
      </w:rPr>
    </w:lvl>
    <w:lvl w:ilvl="3" w:tplc="9E76BFBA" w:tentative="1">
      <w:start w:val="1"/>
      <w:numFmt w:val="bullet"/>
      <w:lvlText w:val="•"/>
      <w:lvlJc w:val="left"/>
      <w:pPr>
        <w:tabs>
          <w:tab w:val="num" w:pos="2880"/>
        </w:tabs>
        <w:ind w:left="2880" w:hanging="360"/>
      </w:pPr>
      <w:rPr>
        <w:rFonts w:ascii="Times New Roman" w:hAnsi="Times New Roman" w:hint="default"/>
      </w:rPr>
    </w:lvl>
    <w:lvl w:ilvl="4" w:tplc="C038CDC4" w:tentative="1">
      <w:start w:val="1"/>
      <w:numFmt w:val="bullet"/>
      <w:lvlText w:val="•"/>
      <w:lvlJc w:val="left"/>
      <w:pPr>
        <w:tabs>
          <w:tab w:val="num" w:pos="3600"/>
        </w:tabs>
        <w:ind w:left="3600" w:hanging="360"/>
      </w:pPr>
      <w:rPr>
        <w:rFonts w:ascii="Times New Roman" w:hAnsi="Times New Roman" w:hint="default"/>
      </w:rPr>
    </w:lvl>
    <w:lvl w:ilvl="5" w:tplc="7FBA7D4A" w:tentative="1">
      <w:start w:val="1"/>
      <w:numFmt w:val="bullet"/>
      <w:lvlText w:val="•"/>
      <w:lvlJc w:val="left"/>
      <w:pPr>
        <w:tabs>
          <w:tab w:val="num" w:pos="4320"/>
        </w:tabs>
        <w:ind w:left="4320" w:hanging="360"/>
      </w:pPr>
      <w:rPr>
        <w:rFonts w:ascii="Times New Roman" w:hAnsi="Times New Roman" w:hint="default"/>
      </w:rPr>
    </w:lvl>
    <w:lvl w:ilvl="6" w:tplc="FE6AD6C8" w:tentative="1">
      <w:start w:val="1"/>
      <w:numFmt w:val="bullet"/>
      <w:lvlText w:val="•"/>
      <w:lvlJc w:val="left"/>
      <w:pPr>
        <w:tabs>
          <w:tab w:val="num" w:pos="5040"/>
        </w:tabs>
        <w:ind w:left="5040" w:hanging="360"/>
      </w:pPr>
      <w:rPr>
        <w:rFonts w:ascii="Times New Roman" w:hAnsi="Times New Roman" w:hint="default"/>
      </w:rPr>
    </w:lvl>
    <w:lvl w:ilvl="7" w:tplc="794A8A3C" w:tentative="1">
      <w:start w:val="1"/>
      <w:numFmt w:val="bullet"/>
      <w:lvlText w:val="•"/>
      <w:lvlJc w:val="left"/>
      <w:pPr>
        <w:tabs>
          <w:tab w:val="num" w:pos="5760"/>
        </w:tabs>
        <w:ind w:left="5760" w:hanging="360"/>
      </w:pPr>
      <w:rPr>
        <w:rFonts w:ascii="Times New Roman" w:hAnsi="Times New Roman" w:hint="default"/>
      </w:rPr>
    </w:lvl>
    <w:lvl w:ilvl="8" w:tplc="A538042E"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34B105F"/>
    <w:multiLevelType w:val="hybridMultilevel"/>
    <w:tmpl w:val="7548DD56"/>
    <w:lvl w:ilvl="0" w:tplc="B1628950">
      <w:start w:val="1"/>
      <w:numFmt w:val="bullet"/>
      <w:lvlText w:val="•"/>
      <w:lvlJc w:val="left"/>
      <w:pPr>
        <w:tabs>
          <w:tab w:val="num" w:pos="720"/>
        </w:tabs>
        <w:ind w:left="720" w:hanging="360"/>
      </w:pPr>
      <w:rPr>
        <w:rFonts w:ascii="Times New Roman" w:hAnsi="Times New Roman" w:hint="default"/>
      </w:rPr>
    </w:lvl>
    <w:lvl w:ilvl="1" w:tplc="33407300" w:tentative="1">
      <w:start w:val="1"/>
      <w:numFmt w:val="bullet"/>
      <w:lvlText w:val="•"/>
      <w:lvlJc w:val="left"/>
      <w:pPr>
        <w:tabs>
          <w:tab w:val="num" w:pos="1440"/>
        </w:tabs>
        <w:ind w:left="1440" w:hanging="360"/>
      </w:pPr>
      <w:rPr>
        <w:rFonts w:ascii="Times New Roman" w:hAnsi="Times New Roman" w:hint="default"/>
      </w:rPr>
    </w:lvl>
    <w:lvl w:ilvl="2" w:tplc="6458DD68" w:tentative="1">
      <w:start w:val="1"/>
      <w:numFmt w:val="bullet"/>
      <w:lvlText w:val="•"/>
      <w:lvlJc w:val="left"/>
      <w:pPr>
        <w:tabs>
          <w:tab w:val="num" w:pos="2160"/>
        </w:tabs>
        <w:ind w:left="2160" w:hanging="360"/>
      </w:pPr>
      <w:rPr>
        <w:rFonts w:ascii="Times New Roman" w:hAnsi="Times New Roman" w:hint="default"/>
      </w:rPr>
    </w:lvl>
    <w:lvl w:ilvl="3" w:tplc="949812E0" w:tentative="1">
      <w:start w:val="1"/>
      <w:numFmt w:val="bullet"/>
      <w:lvlText w:val="•"/>
      <w:lvlJc w:val="left"/>
      <w:pPr>
        <w:tabs>
          <w:tab w:val="num" w:pos="2880"/>
        </w:tabs>
        <w:ind w:left="2880" w:hanging="360"/>
      </w:pPr>
      <w:rPr>
        <w:rFonts w:ascii="Times New Roman" w:hAnsi="Times New Roman" w:hint="default"/>
      </w:rPr>
    </w:lvl>
    <w:lvl w:ilvl="4" w:tplc="7C4E644C" w:tentative="1">
      <w:start w:val="1"/>
      <w:numFmt w:val="bullet"/>
      <w:lvlText w:val="•"/>
      <w:lvlJc w:val="left"/>
      <w:pPr>
        <w:tabs>
          <w:tab w:val="num" w:pos="3600"/>
        </w:tabs>
        <w:ind w:left="3600" w:hanging="360"/>
      </w:pPr>
      <w:rPr>
        <w:rFonts w:ascii="Times New Roman" w:hAnsi="Times New Roman" w:hint="default"/>
      </w:rPr>
    </w:lvl>
    <w:lvl w:ilvl="5" w:tplc="4F26E8C8" w:tentative="1">
      <w:start w:val="1"/>
      <w:numFmt w:val="bullet"/>
      <w:lvlText w:val="•"/>
      <w:lvlJc w:val="left"/>
      <w:pPr>
        <w:tabs>
          <w:tab w:val="num" w:pos="4320"/>
        </w:tabs>
        <w:ind w:left="4320" w:hanging="360"/>
      </w:pPr>
      <w:rPr>
        <w:rFonts w:ascii="Times New Roman" w:hAnsi="Times New Roman" w:hint="default"/>
      </w:rPr>
    </w:lvl>
    <w:lvl w:ilvl="6" w:tplc="CCDC9340" w:tentative="1">
      <w:start w:val="1"/>
      <w:numFmt w:val="bullet"/>
      <w:lvlText w:val="•"/>
      <w:lvlJc w:val="left"/>
      <w:pPr>
        <w:tabs>
          <w:tab w:val="num" w:pos="5040"/>
        </w:tabs>
        <w:ind w:left="5040" w:hanging="360"/>
      </w:pPr>
      <w:rPr>
        <w:rFonts w:ascii="Times New Roman" w:hAnsi="Times New Roman" w:hint="default"/>
      </w:rPr>
    </w:lvl>
    <w:lvl w:ilvl="7" w:tplc="9F80705A" w:tentative="1">
      <w:start w:val="1"/>
      <w:numFmt w:val="bullet"/>
      <w:lvlText w:val="•"/>
      <w:lvlJc w:val="left"/>
      <w:pPr>
        <w:tabs>
          <w:tab w:val="num" w:pos="5760"/>
        </w:tabs>
        <w:ind w:left="5760" w:hanging="360"/>
      </w:pPr>
      <w:rPr>
        <w:rFonts w:ascii="Times New Roman" w:hAnsi="Times New Roman" w:hint="default"/>
      </w:rPr>
    </w:lvl>
    <w:lvl w:ilvl="8" w:tplc="B54CD0BC" w:tentative="1">
      <w:start w:val="1"/>
      <w:numFmt w:val="bullet"/>
      <w:lvlText w:val="•"/>
      <w:lvlJc w:val="left"/>
      <w:pPr>
        <w:tabs>
          <w:tab w:val="num" w:pos="6480"/>
        </w:tabs>
        <w:ind w:left="6480" w:hanging="360"/>
      </w:pPr>
      <w:rPr>
        <w:rFonts w:ascii="Times New Roman" w:hAnsi="Times New Roman" w:hint="default"/>
      </w:rPr>
    </w:lvl>
  </w:abstractNum>
  <w:abstractNum w:abstractNumId="17">
    <w:nsid w:val="39BD4C63"/>
    <w:multiLevelType w:val="multilevel"/>
    <w:tmpl w:val="67FCA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424A6A"/>
    <w:multiLevelType w:val="hybridMultilevel"/>
    <w:tmpl w:val="1E027E9A"/>
    <w:lvl w:ilvl="0" w:tplc="4E1AA0F2">
      <w:start w:val="1"/>
      <w:numFmt w:val="decimal"/>
      <w:lvlText w:val="%1."/>
      <w:lvlJc w:val="left"/>
      <w:pPr>
        <w:tabs>
          <w:tab w:val="num" w:pos="720"/>
        </w:tabs>
        <w:ind w:left="720" w:hanging="360"/>
      </w:pPr>
    </w:lvl>
    <w:lvl w:ilvl="1" w:tplc="00E0D5B2" w:tentative="1">
      <w:start w:val="1"/>
      <w:numFmt w:val="decimal"/>
      <w:lvlText w:val="%2."/>
      <w:lvlJc w:val="left"/>
      <w:pPr>
        <w:tabs>
          <w:tab w:val="num" w:pos="1440"/>
        </w:tabs>
        <w:ind w:left="1440" w:hanging="360"/>
      </w:pPr>
    </w:lvl>
    <w:lvl w:ilvl="2" w:tplc="8DB01332" w:tentative="1">
      <w:start w:val="1"/>
      <w:numFmt w:val="decimal"/>
      <w:lvlText w:val="%3."/>
      <w:lvlJc w:val="left"/>
      <w:pPr>
        <w:tabs>
          <w:tab w:val="num" w:pos="2160"/>
        </w:tabs>
        <w:ind w:left="2160" w:hanging="360"/>
      </w:pPr>
    </w:lvl>
    <w:lvl w:ilvl="3" w:tplc="CBBEEFB4" w:tentative="1">
      <w:start w:val="1"/>
      <w:numFmt w:val="decimal"/>
      <w:lvlText w:val="%4."/>
      <w:lvlJc w:val="left"/>
      <w:pPr>
        <w:tabs>
          <w:tab w:val="num" w:pos="2880"/>
        </w:tabs>
        <w:ind w:left="2880" w:hanging="360"/>
      </w:pPr>
    </w:lvl>
    <w:lvl w:ilvl="4" w:tplc="6412678E" w:tentative="1">
      <w:start w:val="1"/>
      <w:numFmt w:val="decimal"/>
      <w:lvlText w:val="%5."/>
      <w:lvlJc w:val="left"/>
      <w:pPr>
        <w:tabs>
          <w:tab w:val="num" w:pos="3600"/>
        </w:tabs>
        <w:ind w:left="3600" w:hanging="360"/>
      </w:pPr>
    </w:lvl>
    <w:lvl w:ilvl="5" w:tplc="3C60B870" w:tentative="1">
      <w:start w:val="1"/>
      <w:numFmt w:val="decimal"/>
      <w:lvlText w:val="%6."/>
      <w:lvlJc w:val="left"/>
      <w:pPr>
        <w:tabs>
          <w:tab w:val="num" w:pos="4320"/>
        </w:tabs>
        <w:ind w:left="4320" w:hanging="360"/>
      </w:pPr>
    </w:lvl>
    <w:lvl w:ilvl="6" w:tplc="10364516" w:tentative="1">
      <w:start w:val="1"/>
      <w:numFmt w:val="decimal"/>
      <w:lvlText w:val="%7."/>
      <w:lvlJc w:val="left"/>
      <w:pPr>
        <w:tabs>
          <w:tab w:val="num" w:pos="5040"/>
        </w:tabs>
        <w:ind w:left="5040" w:hanging="360"/>
      </w:pPr>
    </w:lvl>
    <w:lvl w:ilvl="7" w:tplc="A914136A" w:tentative="1">
      <w:start w:val="1"/>
      <w:numFmt w:val="decimal"/>
      <w:lvlText w:val="%8."/>
      <w:lvlJc w:val="left"/>
      <w:pPr>
        <w:tabs>
          <w:tab w:val="num" w:pos="5760"/>
        </w:tabs>
        <w:ind w:left="5760" w:hanging="360"/>
      </w:pPr>
    </w:lvl>
    <w:lvl w:ilvl="8" w:tplc="17B28A72" w:tentative="1">
      <w:start w:val="1"/>
      <w:numFmt w:val="decimal"/>
      <w:lvlText w:val="%9."/>
      <w:lvlJc w:val="left"/>
      <w:pPr>
        <w:tabs>
          <w:tab w:val="num" w:pos="6480"/>
        </w:tabs>
        <w:ind w:left="6480" w:hanging="360"/>
      </w:pPr>
    </w:lvl>
  </w:abstractNum>
  <w:abstractNum w:abstractNumId="19">
    <w:nsid w:val="419414D0"/>
    <w:multiLevelType w:val="hybridMultilevel"/>
    <w:tmpl w:val="2A8227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0A1F4A"/>
    <w:multiLevelType w:val="hybridMultilevel"/>
    <w:tmpl w:val="27D43968"/>
    <w:lvl w:ilvl="0" w:tplc="CD96805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6B0489"/>
    <w:multiLevelType w:val="hybridMultilevel"/>
    <w:tmpl w:val="6EA2A3A6"/>
    <w:lvl w:ilvl="0" w:tplc="93F6A726">
      <w:start w:val="1"/>
      <w:numFmt w:val="bullet"/>
      <w:lvlText w:val="•"/>
      <w:lvlJc w:val="left"/>
      <w:pPr>
        <w:tabs>
          <w:tab w:val="num" w:pos="720"/>
        </w:tabs>
        <w:ind w:left="720" w:hanging="360"/>
      </w:pPr>
      <w:rPr>
        <w:rFonts w:ascii="Times New Roman" w:hAnsi="Times New Roman" w:hint="default"/>
      </w:rPr>
    </w:lvl>
    <w:lvl w:ilvl="1" w:tplc="B25030B6">
      <w:start w:val="1"/>
      <w:numFmt w:val="decimal"/>
      <w:lvlText w:val="%2."/>
      <w:lvlJc w:val="left"/>
      <w:pPr>
        <w:tabs>
          <w:tab w:val="num" w:pos="1440"/>
        </w:tabs>
        <w:ind w:left="1440" w:hanging="360"/>
      </w:pPr>
      <w:rPr>
        <w:rFonts w:ascii="Arial" w:eastAsia="Times New Roman" w:hAnsi="Arial" w:cs="Arial"/>
      </w:rPr>
    </w:lvl>
    <w:lvl w:ilvl="2" w:tplc="5AF49CB0" w:tentative="1">
      <w:start w:val="1"/>
      <w:numFmt w:val="bullet"/>
      <w:lvlText w:val="•"/>
      <w:lvlJc w:val="left"/>
      <w:pPr>
        <w:tabs>
          <w:tab w:val="num" w:pos="2160"/>
        </w:tabs>
        <w:ind w:left="2160" w:hanging="360"/>
      </w:pPr>
      <w:rPr>
        <w:rFonts w:ascii="Times New Roman" w:hAnsi="Times New Roman" w:hint="default"/>
      </w:rPr>
    </w:lvl>
    <w:lvl w:ilvl="3" w:tplc="BC966A08" w:tentative="1">
      <w:start w:val="1"/>
      <w:numFmt w:val="bullet"/>
      <w:lvlText w:val="•"/>
      <w:lvlJc w:val="left"/>
      <w:pPr>
        <w:tabs>
          <w:tab w:val="num" w:pos="2880"/>
        </w:tabs>
        <w:ind w:left="2880" w:hanging="360"/>
      </w:pPr>
      <w:rPr>
        <w:rFonts w:ascii="Times New Roman" w:hAnsi="Times New Roman" w:hint="default"/>
      </w:rPr>
    </w:lvl>
    <w:lvl w:ilvl="4" w:tplc="462EAAE8" w:tentative="1">
      <w:start w:val="1"/>
      <w:numFmt w:val="bullet"/>
      <w:lvlText w:val="•"/>
      <w:lvlJc w:val="left"/>
      <w:pPr>
        <w:tabs>
          <w:tab w:val="num" w:pos="3600"/>
        </w:tabs>
        <w:ind w:left="3600" w:hanging="360"/>
      </w:pPr>
      <w:rPr>
        <w:rFonts w:ascii="Times New Roman" w:hAnsi="Times New Roman" w:hint="default"/>
      </w:rPr>
    </w:lvl>
    <w:lvl w:ilvl="5" w:tplc="1AC8D060" w:tentative="1">
      <w:start w:val="1"/>
      <w:numFmt w:val="bullet"/>
      <w:lvlText w:val="•"/>
      <w:lvlJc w:val="left"/>
      <w:pPr>
        <w:tabs>
          <w:tab w:val="num" w:pos="4320"/>
        </w:tabs>
        <w:ind w:left="4320" w:hanging="360"/>
      </w:pPr>
      <w:rPr>
        <w:rFonts w:ascii="Times New Roman" w:hAnsi="Times New Roman" w:hint="default"/>
      </w:rPr>
    </w:lvl>
    <w:lvl w:ilvl="6" w:tplc="696E3E5A" w:tentative="1">
      <w:start w:val="1"/>
      <w:numFmt w:val="bullet"/>
      <w:lvlText w:val="•"/>
      <w:lvlJc w:val="left"/>
      <w:pPr>
        <w:tabs>
          <w:tab w:val="num" w:pos="5040"/>
        </w:tabs>
        <w:ind w:left="5040" w:hanging="360"/>
      </w:pPr>
      <w:rPr>
        <w:rFonts w:ascii="Times New Roman" w:hAnsi="Times New Roman" w:hint="default"/>
      </w:rPr>
    </w:lvl>
    <w:lvl w:ilvl="7" w:tplc="8B7CA98C" w:tentative="1">
      <w:start w:val="1"/>
      <w:numFmt w:val="bullet"/>
      <w:lvlText w:val="•"/>
      <w:lvlJc w:val="left"/>
      <w:pPr>
        <w:tabs>
          <w:tab w:val="num" w:pos="5760"/>
        </w:tabs>
        <w:ind w:left="5760" w:hanging="360"/>
      </w:pPr>
      <w:rPr>
        <w:rFonts w:ascii="Times New Roman" w:hAnsi="Times New Roman" w:hint="default"/>
      </w:rPr>
    </w:lvl>
    <w:lvl w:ilvl="8" w:tplc="0B8420B2" w:tentative="1">
      <w:start w:val="1"/>
      <w:numFmt w:val="bullet"/>
      <w:lvlText w:val="•"/>
      <w:lvlJc w:val="left"/>
      <w:pPr>
        <w:tabs>
          <w:tab w:val="num" w:pos="6480"/>
        </w:tabs>
        <w:ind w:left="6480" w:hanging="360"/>
      </w:pPr>
      <w:rPr>
        <w:rFonts w:ascii="Times New Roman" w:hAnsi="Times New Roman" w:hint="default"/>
      </w:rPr>
    </w:lvl>
  </w:abstractNum>
  <w:abstractNum w:abstractNumId="22">
    <w:nsid w:val="5384351C"/>
    <w:multiLevelType w:val="hybridMultilevel"/>
    <w:tmpl w:val="D858415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3C87812"/>
    <w:multiLevelType w:val="hybridMultilevel"/>
    <w:tmpl w:val="01628A20"/>
    <w:lvl w:ilvl="0" w:tplc="F5F2C69A">
      <w:start w:val="7"/>
      <w:numFmt w:val="decimal"/>
      <w:lvlText w:val="%1."/>
      <w:lvlJc w:val="left"/>
      <w:pPr>
        <w:tabs>
          <w:tab w:val="num" w:pos="540"/>
        </w:tabs>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DA56FF"/>
    <w:multiLevelType w:val="hybridMultilevel"/>
    <w:tmpl w:val="7C8A1B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5D36346C"/>
    <w:multiLevelType w:val="hybridMultilevel"/>
    <w:tmpl w:val="9ADC913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6">
    <w:nsid w:val="5E662D8D"/>
    <w:multiLevelType w:val="hybridMultilevel"/>
    <w:tmpl w:val="748466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F14409F"/>
    <w:multiLevelType w:val="multilevel"/>
    <w:tmpl w:val="95AED608"/>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8">
    <w:nsid w:val="62116E04"/>
    <w:multiLevelType w:val="hybridMultilevel"/>
    <w:tmpl w:val="48868A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48629BC"/>
    <w:multiLevelType w:val="hybridMultilevel"/>
    <w:tmpl w:val="9DBEEFD4"/>
    <w:lvl w:ilvl="0" w:tplc="804E963A">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8597889"/>
    <w:multiLevelType w:val="hybridMultilevel"/>
    <w:tmpl w:val="CC7E8D0E"/>
    <w:lvl w:ilvl="0" w:tplc="EF1CC632">
      <w:start w:val="1"/>
      <w:numFmt w:val="decimal"/>
      <w:lvlText w:val="%1."/>
      <w:lvlJc w:val="left"/>
      <w:pPr>
        <w:tabs>
          <w:tab w:val="num" w:pos="720"/>
        </w:tabs>
        <w:ind w:left="720" w:hanging="360"/>
      </w:pPr>
    </w:lvl>
    <w:lvl w:ilvl="1" w:tplc="1D0A74A0" w:tentative="1">
      <w:start w:val="1"/>
      <w:numFmt w:val="decimal"/>
      <w:lvlText w:val="%2."/>
      <w:lvlJc w:val="left"/>
      <w:pPr>
        <w:tabs>
          <w:tab w:val="num" w:pos="1440"/>
        </w:tabs>
        <w:ind w:left="1440" w:hanging="360"/>
      </w:pPr>
    </w:lvl>
    <w:lvl w:ilvl="2" w:tplc="BE681980" w:tentative="1">
      <w:start w:val="1"/>
      <w:numFmt w:val="decimal"/>
      <w:lvlText w:val="%3."/>
      <w:lvlJc w:val="left"/>
      <w:pPr>
        <w:tabs>
          <w:tab w:val="num" w:pos="2160"/>
        </w:tabs>
        <w:ind w:left="2160" w:hanging="360"/>
      </w:pPr>
    </w:lvl>
    <w:lvl w:ilvl="3" w:tplc="B316FBD2" w:tentative="1">
      <w:start w:val="1"/>
      <w:numFmt w:val="decimal"/>
      <w:lvlText w:val="%4."/>
      <w:lvlJc w:val="left"/>
      <w:pPr>
        <w:tabs>
          <w:tab w:val="num" w:pos="2880"/>
        </w:tabs>
        <w:ind w:left="2880" w:hanging="360"/>
      </w:pPr>
    </w:lvl>
    <w:lvl w:ilvl="4" w:tplc="5C9E802E" w:tentative="1">
      <w:start w:val="1"/>
      <w:numFmt w:val="decimal"/>
      <w:lvlText w:val="%5."/>
      <w:lvlJc w:val="left"/>
      <w:pPr>
        <w:tabs>
          <w:tab w:val="num" w:pos="3600"/>
        </w:tabs>
        <w:ind w:left="3600" w:hanging="360"/>
      </w:pPr>
    </w:lvl>
    <w:lvl w:ilvl="5" w:tplc="E27C3784" w:tentative="1">
      <w:start w:val="1"/>
      <w:numFmt w:val="decimal"/>
      <w:lvlText w:val="%6."/>
      <w:lvlJc w:val="left"/>
      <w:pPr>
        <w:tabs>
          <w:tab w:val="num" w:pos="4320"/>
        </w:tabs>
        <w:ind w:left="4320" w:hanging="360"/>
      </w:pPr>
    </w:lvl>
    <w:lvl w:ilvl="6" w:tplc="3A90008A" w:tentative="1">
      <w:start w:val="1"/>
      <w:numFmt w:val="decimal"/>
      <w:lvlText w:val="%7."/>
      <w:lvlJc w:val="left"/>
      <w:pPr>
        <w:tabs>
          <w:tab w:val="num" w:pos="5040"/>
        </w:tabs>
        <w:ind w:left="5040" w:hanging="360"/>
      </w:pPr>
    </w:lvl>
    <w:lvl w:ilvl="7" w:tplc="FD80CD7C" w:tentative="1">
      <w:start w:val="1"/>
      <w:numFmt w:val="decimal"/>
      <w:lvlText w:val="%8."/>
      <w:lvlJc w:val="left"/>
      <w:pPr>
        <w:tabs>
          <w:tab w:val="num" w:pos="5760"/>
        </w:tabs>
        <w:ind w:left="5760" w:hanging="360"/>
      </w:pPr>
    </w:lvl>
    <w:lvl w:ilvl="8" w:tplc="C0342F28" w:tentative="1">
      <w:start w:val="1"/>
      <w:numFmt w:val="decimal"/>
      <w:lvlText w:val="%9."/>
      <w:lvlJc w:val="left"/>
      <w:pPr>
        <w:tabs>
          <w:tab w:val="num" w:pos="6480"/>
        </w:tabs>
        <w:ind w:left="6480" w:hanging="360"/>
      </w:pPr>
    </w:lvl>
  </w:abstractNum>
  <w:abstractNum w:abstractNumId="31">
    <w:nsid w:val="74925769"/>
    <w:multiLevelType w:val="hybridMultilevel"/>
    <w:tmpl w:val="640A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C158D9"/>
    <w:multiLevelType w:val="hybridMultilevel"/>
    <w:tmpl w:val="68CA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A718C7"/>
    <w:multiLevelType w:val="hybridMultilevel"/>
    <w:tmpl w:val="8946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98544D"/>
    <w:multiLevelType w:val="hybridMultilevel"/>
    <w:tmpl w:val="B9660062"/>
    <w:lvl w:ilvl="0" w:tplc="CD96805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8"/>
  </w:num>
  <w:num w:numId="3">
    <w:abstractNumId w:val="22"/>
  </w:num>
  <w:num w:numId="4">
    <w:abstractNumId w:val="19"/>
  </w:num>
  <w:num w:numId="5">
    <w:abstractNumId w:val="26"/>
  </w:num>
  <w:num w:numId="6">
    <w:abstractNumId w:val="2"/>
  </w:num>
  <w:num w:numId="7">
    <w:abstractNumId w:val="11"/>
  </w:num>
  <w:num w:numId="8">
    <w:abstractNumId w:val="12"/>
  </w:num>
  <w:num w:numId="9">
    <w:abstractNumId w:val="7"/>
  </w:num>
  <w:num w:numId="10">
    <w:abstractNumId w:val="3"/>
  </w:num>
  <w:num w:numId="11">
    <w:abstractNumId w:val="13"/>
  </w:num>
  <w:num w:numId="12">
    <w:abstractNumId w:val="6"/>
  </w:num>
  <w:num w:numId="13">
    <w:abstractNumId w:val="27"/>
  </w:num>
  <w:num w:numId="14">
    <w:abstractNumId w:val="25"/>
  </w:num>
  <w:num w:numId="15">
    <w:abstractNumId w:val="1"/>
  </w:num>
  <w:num w:numId="16">
    <w:abstractNumId w:val="29"/>
  </w:num>
  <w:num w:numId="17">
    <w:abstractNumId w:val="5"/>
  </w:num>
  <w:num w:numId="1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num>
  <w:num w:numId="20">
    <w:abstractNumId w:val="21"/>
  </w:num>
  <w:num w:numId="21">
    <w:abstractNumId w:val="15"/>
  </w:num>
  <w:num w:numId="22">
    <w:abstractNumId w:val="16"/>
  </w:num>
  <w:num w:numId="23">
    <w:abstractNumId w:val="31"/>
  </w:num>
  <w:num w:numId="24">
    <w:abstractNumId w:val="14"/>
  </w:num>
  <w:num w:numId="25">
    <w:abstractNumId w:val="20"/>
  </w:num>
  <w:num w:numId="26">
    <w:abstractNumId w:val="0"/>
  </w:num>
  <w:num w:numId="27">
    <w:abstractNumId w:val="10"/>
  </w:num>
  <w:num w:numId="28">
    <w:abstractNumId w:val="18"/>
  </w:num>
  <w:num w:numId="29">
    <w:abstractNumId w:val="34"/>
  </w:num>
  <w:num w:numId="30">
    <w:abstractNumId w:val="9"/>
  </w:num>
  <w:num w:numId="31">
    <w:abstractNumId w:val="30"/>
  </w:num>
  <w:num w:numId="32">
    <w:abstractNumId w:val="33"/>
  </w:num>
  <w:num w:numId="33">
    <w:abstractNumId w:val="17"/>
  </w:num>
  <w:num w:numId="34">
    <w:abstractNumId w:val="4"/>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77A"/>
    <w:rsid w:val="000045C9"/>
    <w:rsid w:val="0000515C"/>
    <w:rsid w:val="0000541A"/>
    <w:rsid w:val="00041811"/>
    <w:rsid w:val="00042727"/>
    <w:rsid w:val="00086FB7"/>
    <w:rsid w:val="000A37C5"/>
    <w:rsid w:val="000C46E8"/>
    <w:rsid w:val="000C5CA3"/>
    <w:rsid w:val="000D1575"/>
    <w:rsid w:val="000D212B"/>
    <w:rsid w:val="000F24D6"/>
    <w:rsid w:val="000F259A"/>
    <w:rsid w:val="0010740A"/>
    <w:rsid w:val="001108F2"/>
    <w:rsid w:val="001235C7"/>
    <w:rsid w:val="00130E5D"/>
    <w:rsid w:val="001618E3"/>
    <w:rsid w:val="00163151"/>
    <w:rsid w:val="001638BB"/>
    <w:rsid w:val="0017779B"/>
    <w:rsid w:val="00182FA9"/>
    <w:rsid w:val="00184FFF"/>
    <w:rsid w:val="001859A2"/>
    <w:rsid w:val="001B034E"/>
    <w:rsid w:val="001B2702"/>
    <w:rsid w:val="001B3510"/>
    <w:rsid w:val="001B4FE6"/>
    <w:rsid w:val="001D3B5D"/>
    <w:rsid w:val="0020460B"/>
    <w:rsid w:val="00214109"/>
    <w:rsid w:val="00214334"/>
    <w:rsid w:val="00221DBF"/>
    <w:rsid w:val="002354DF"/>
    <w:rsid w:val="0023672F"/>
    <w:rsid w:val="00236CEB"/>
    <w:rsid w:val="002429DD"/>
    <w:rsid w:val="00244447"/>
    <w:rsid w:val="00245C49"/>
    <w:rsid w:val="00254029"/>
    <w:rsid w:val="002648D3"/>
    <w:rsid w:val="0028033B"/>
    <w:rsid w:val="00280A8C"/>
    <w:rsid w:val="002862A9"/>
    <w:rsid w:val="0028701D"/>
    <w:rsid w:val="00293203"/>
    <w:rsid w:val="00296C58"/>
    <w:rsid w:val="002A0898"/>
    <w:rsid w:val="002A0AB4"/>
    <w:rsid w:val="002A6FEB"/>
    <w:rsid w:val="002A7C73"/>
    <w:rsid w:val="002B5C26"/>
    <w:rsid w:val="002C38E6"/>
    <w:rsid w:val="002C488F"/>
    <w:rsid w:val="002C6A10"/>
    <w:rsid w:val="002D73B9"/>
    <w:rsid w:val="002E2F6C"/>
    <w:rsid w:val="002E6EA4"/>
    <w:rsid w:val="002F2203"/>
    <w:rsid w:val="00301F0C"/>
    <w:rsid w:val="00303F14"/>
    <w:rsid w:val="003175AE"/>
    <w:rsid w:val="003200AA"/>
    <w:rsid w:val="003221A4"/>
    <w:rsid w:val="00333931"/>
    <w:rsid w:val="00335075"/>
    <w:rsid w:val="00336BC0"/>
    <w:rsid w:val="003416C0"/>
    <w:rsid w:val="00343748"/>
    <w:rsid w:val="00357A38"/>
    <w:rsid w:val="0036062F"/>
    <w:rsid w:val="00365871"/>
    <w:rsid w:val="003666E0"/>
    <w:rsid w:val="00366880"/>
    <w:rsid w:val="00373DA5"/>
    <w:rsid w:val="003760E3"/>
    <w:rsid w:val="00381D7C"/>
    <w:rsid w:val="00382CF3"/>
    <w:rsid w:val="00383431"/>
    <w:rsid w:val="003913D7"/>
    <w:rsid w:val="003962C3"/>
    <w:rsid w:val="003A4CEF"/>
    <w:rsid w:val="003B3367"/>
    <w:rsid w:val="003B33EA"/>
    <w:rsid w:val="003B387E"/>
    <w:rsid w:val="003B422A"/>
    <w:rsid w:val="003C1AD7"/>
    <w:rsid w:val="003C549B"/>
    <w:rsid w:val="003D2490"/>
    <w:rsid w:val="003F12EA"/>
    <w:rsid w:val="003F5193"/>
    <w:rsid w:val="003F7725"/>
    <w:rsid w:val="00405990"/>
    <w:rsid w:val="004233AE"/>
    <w:rsid w:val="0043416F"/>
    <w:rsid w:val="0044177A"/>
    <w:rsid w:val="004435C9"/>
    <w:rsid w:val="004468A6"/>
    <w:rsid w:val="004625CC"/>
    <w:rsid w:val="004823FE"/>
    <w:rsid w:val="00486D78"/>
    <w:rsid w:val="004969F0"/>
    <w:rsid w:val="004A4D13"/>
    <w:rsid w:val="004A7E2B"/>
    <w:rsid w:val="004B08A6"/>
    <w:rsid w:val="004B3D43"/>
    <w:rsid w:val="004E180F"/>
    <w:rsid w:val="004E4C03"/>
    <w:rsid w:val="004F3999"/>
    <w:rsid w:val="004F45C0"/>
    <w:rsid w:val="004F55B9"/>
    <w:rsid w:val="005128B1"/>
    <w:rsid w:val="005134D6"/>
    <w:rsid w:val="00515744"/>
    <w:rsid w:val="005168FC"/>
    <w:rsid w:val="00521577"/>
    <w:rsid w:val="00526E2F"/>
    <w:rsid w:val="00527354"/>
    <w:rsid w:val="005358B0"/>
    <w:rsid w:val="005416FB"/>
    <w:rsid w:val="00541E38"/>
    <w:rsid w:val="00562C46"/>
    <w:rsid w:val="00575EE4"/>
    <w:rsid w:val="005901BE"/>
    <w:rsid w:val="005932C3"/>
    <w:rsid w:val="005A777A"/>
    <w:rsid w:val="005B0877"/>
    <w:rsid w:val="005B5E1E"/>
    <w:rsid w:val="005D1B88"/>
    <w:rsid w:val="005E17A4"/>
    <w:rsid w:val="005E367D"/>
    <w:rsid w:val="00600134"/>
    <w:rsid w:val="00615AEF"/>
    <w:rsid w:val="006236C3"/>
    <w:rsid w:val="00644A02"/>
    <w:rsid w:val="006472BA"/>
    <w:rsid w:val="0065004A"/>
    <w:rsid w:val="00653479"/>
    <w:rsid w:val="00664A90"/>
    <w:rsid w:val="00670E29"/>
    <w:rsid w:val="0068126C"/>
    <w:rsid w:val="00681848"/>
    <w:rsid w:val="0068190A"/>
    <w:rsid w:val="00683374"/>
    <w:rsid w:val="0069531B"/>
    <w:rsid w:val="006A0431"/>
    <w:rsid w:val="006A071D"/>
    <w:rsid w:val="006A68E2"/>
    <w:rsid w:val="006B5B67"/>
    <w:rsid w:val="006D7C4D"/>
    <w:rsid w:val="006D7D47"/>
    <w:rsid w:val="006E70C2"/>
    <w:rsid w:val="006E7878"/>
    <w:rsid w:val="006F5E61"/>
    <w:rsid w:val="00711DE4"/>
    <w:rsid w:val="00713767"/>
    <w:rsid w:val="00714194"/>
    <w:rsid w:val="00723490"/>
    <w:rsid w:val="00723EE6"/>
    <w:rsid w:val="007529A5"/>
    <w:rsid w:val="0075797F"/>
    <w:rsid w:val="00761FAC"/>
    <w:rsid w:val="007728CF"/>
    <w:rsid w:val="00793685"/>
    <w:rsid w:val="00793B5F"/>
    <w:rsid w:val="007A3258"/>
    <w:rsid w:val="007A5481"/>
    <w:rsid w:val="007A7BA9"/>
    <w:rsid w:val="007B0B75"/>
    <w:rsid w:val="007B4D58"/>
    <w:rsid w:val="007B55E2"/>
    <w:rsid w:val="007B62C6"/>
    <w:rsid w:val="007C3ECE"/>
    <w:rsid w:val="007D1E57"/>
    <w:rsid w:val="007D487B"/>
    <w:rsid w:val="007F57C5"/>
    <w:rsid w:val="00812256"/>
    <w:rsid w:val="00824BB9"/>
    <w:rsid w:val="0085247B"/>
    <w:rsid w:val="00862F1A"/>
    <w:rsid w:val="008754C6"/>
    <w:rsid w:val="00877A29"/>
    <w:rsid w:val="0088455C"/>
    <w:rsid w:val="00893C9C"/>
    <w:rsid w:val="008C36C5"/>
    <w:rsid w:val="008E00F6"/>
    <w:rsid w:val="00901220"/>
    <w:rsid w:val="00912251"/>
    <w:rsid w:val="00913E4B"/>
    <w:rsid w:val="0091460C"/>
    <w:rsid w:val="0091743E"/>
    <w:rsid w:val="009266A4"/>
    <w:rsid w:val="0092704F"/>
    <w:rsid w:val="00927FD1"/>
    <w:rsid w:val="009643A9"/>
    <w:rsid w:val="00974FD2"/>
    <w:rsid w:val="00992069"/>
    <w:rsid w:val="009A0464"/>
    <w:rsid w:val="009A29B8"/>
    <w:rsid w:val="009B085C"/>
    <w:rsid w:val="009C7072"/>
    <w:rsid w:val="009D10AB"/>
    <w:rsid w:val="009D2683"/>
    <w:rsid w:val="009D46F6"/>
    <w:rsid w:val="009D51B0"/>
    <w:rsid w:val="009D60DF"/>
    <w:rsid w:val="009D691F"/>
    <w:rsid w:val="009F5187"/>
    <w:rsid w:val="00A04EE0"/>
    <w:rsid w:val="00A054A4"/>
    <w:rsid w:val="00A06284"/>
    <w:rsid w:val="00A06D46"/>
    <w:rsid w:val="00A13CDA"/>
    <w:rsid w:val="00A400EE"/>
    <w:rsid w:val="00A458CA"/>
    <w:rsid w:val="00A46B9B"/>
    <w:rsid w:val="00A528BF"/>
    <w:rsid w:val="00A55D4F"/>
    <w:rsid w:val="00A6472A"/>
    <w:rsid w:val="00A72F90"/>
    <w:rsid w:val="00A80150"/>
    <w:rsid w:val="00A81BC7"/>
    <w:rsid w:val="00A82704"/>
    <w:rsid w:val="00A83337"/>
    <w:rsid w:val="00A938FB"/>
    <w:rsid w:val="00AA109F"/>
    <w:rsid w:val="00AA2EE1"/>
    <w:rsid w:val="00AC6D8A"/>
    <w:rsid w:val="00AC70DD"/>
    <w:rsid w:val="00AE2A4B"/>
    <w:rsid w:val="00AE36C9"/>
    <w:rsid w:val="00AE6E89"/>
    <w:rsid w:val="00AE6F95"/>
    <w:rsid w:val="00AF7125"/>
    <w:rsid w:val="00AF7954"/>
    <w:rsid w:val="00B03CDF"/>
    <w:rsid w:val="00B161E5"/>
    <w:rsid w:val="00B35363"/>
    <w:rsid w:val="00B51A6D"/>
    <w:rsid w:val="00B53F6C"/>
    <w:rsid w:val="00B60C92"/>
    <w:rsid w:val="00B616ED"/>
    <w:rsid w:val="00B65C44"/>
    <w:rsid w:val="00B67A63"/>
    <w:rsid w:val="00B70992"/>
    <w:rsid w:val="00B82781"/>
    <w:rsid w:val="00B85240"/>
    <w:rsid w:val="00B90477"/>
    <w:rsid w:val="00BA642B"/>
    <w:rsid w:val="00BB0ADC"/>
    <w:rsid w:val="00BB4502"/>
    <w:rsid w:val="00BC0F80"/>
    <w:rsid w:val="00BC28BD"/>
    <w:rsid w:val="00BC3D4D"/>
    <w:rsid w:val="00BD2310"/>
    <w:rsid w:val="00BD2F72"/>
    <w:rsid w:val="00BD53E5"/>
    <w:rsid w:val="00BE546C"/>
    <w:rsid w:val="00BF76A7"/>
    <w:rsid w:val="00BF7D61"/>
    <w:rsid w:val="00C06C43"/>
    <w:rsid w:val="00C11B41"/>
    <w:rsid w:val="00C27326"/>
    <w:rsid w:val="00C42010"/>
    <w:rsid w:val="00C453B3"/>
    <w:rsid w:val="00C4617C"/>
    <w:rsid w:val="00C654EE"/>
    <w:rsid w:val="00C71B3E"/>
    <w:rsid w:val="00C77C43"/>
    <w:rsid w:val="00CA12D3"/>
    <w:rsid w:val="00CA630A"/>
    <w:rsid w:val="00CB3443"/>
    <w:rsid w:val="00CB66C9"/>
    <w:rsid w:val="00CB70B4"/>
    <w:rsid w:val="00CB73DD"/>
    <w:rsid w:val="00CF437E"/>
    <w:rsid w:val="00D02836"/>
    <w:rsid w:val="00D04448"/>
    <w:rsid w:val="00D04DD4"/>
    <w:rsid w:val="00D10A7F"/>
    <w:rsid w:val="00D13B2D"/>
    <w:rsid w:val="00D1507B"/>
    <w:rsid w:val="00D2596A"/>
    <w:rsid w:val="00D279F3"/>
    <w:rsid w:val="00D34543"/>
    <w:rsid w:val="00D41294"/>
    <w:rsid w:val="00D41535"/>
    <w:rsid w:val="00D4216D"/>
    <w:rsid w:val="00D4691E"/>
    <w:rsid w:val="00D55B43"/>
    <w:rsid w:val="00D56B14"/>
    <w:rsid w:val="00D65B32"/>
    <w:rsid w:val="00D747F7"/>
    <w:rsid w:val="00D74E69"/>
    <w:rsid w:val="00D7524D"/>
    <w:rsid w:val="00D8241C"/>
    <w:rsid w:val="00D94BE3"/>
    <w:rsid w:val="00DB68ED"/>
    <w:rsid w:val="00DC16FC"/>
    <w:rsid w:val="00DC5329"/>
    <w:rsid w:val="00DD02F8"/>
    <w:rsid w:val="00DD7295"/>
    <w:rsid w:val="00DE68E8"/>
    <w:rsid w:val="00DF58D1"/>
    <w:rsid w:val="00DF7D25"/>
    <w:rsid w:val="00E016F9"/>
    <w:rsid w:val="00E07C9C"/>
    <w:rsid w:val="00E14292"/>
    <w:rsid w:val="00E22525"/>
    <w:rsid w:val="00E23D5E"/>
    <w:rsid w:val="00E33BA4"/>
    <w:rsid w:val="00E37ED0"/>
    <w:rsid w:val="00E4385D"/>
    <w:rsid w:val="00E57992"/>
    <w:rsid w:val="00E8350C"/>
    <w:rsid w:val="00E848EC"/>
    <w:rsid w:val="00E96CE1"/>
    <w:rsid w:val="00E97383"/>
    <w:rsid w:val="00EA1DDD"/>
    <w:rsid w:val="00EB7949"/>
    <w:rsid w:val="00EE0042"/>
    <w:rsid w:val="00EF2616"/>
    <w:rsid w:val="00F01E21"/>
    <w:rsid w:val="00F0470A"/>
    <w:rsid w:val="00F26A67"/>
    <w:rsid w:val="00F279AC"/>
    <w:rsid w:val="00F33B85"/>
    <w:rsid w:val="00F34DA5"/>
    <w:rsid w:val="00F36AEB"/>
    <w:rsid w:val="00F3768B"/>
    <w:rsid w:val="00F50FD5"/>
    <w:rsid w:val="00F527C1"/>
    <w:rsid w:val="00F5295D"/>
    <w:rsid w:val="00F63A8C"/>
    <w:rsid w:val="00F67B70"/>
    <w:rsid w:val="00F71A23"/>
    <w:rsid w:val="00F822BD"/>
    <w:rsid w:val="00F94396"/>
    <w:rsid w:val="00F95D08"/>
    <w:rsid w:val="00FA1CAB"/>
    <w:rsid w:val="00FB4FE8"/>
    <w:rsid w:val="00FB7372"/>
    <w:rsid w:val="00FB7D80"/>
    <w:rsid w:val="00FC68FB"/>
    <w:rsid w:val="00FD0701"/>
    <w:rsid w:val="00FD12DE"/>
    <w:rsid w:val="00FD27FD"/>
    <w:rsid w:val="00FF3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B02070F-44E6-4101-9ECC-B3FF36A87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AEB"/>
    <w:rPr>
      <w:sz w:val="24"/>
      <w:szCs w:val="24"/>
    </w:rPr>
  </w:style>
  <w:style w:type="paragraph" w:styleId="Heading1">
    <w:name w:val="heading 1"/>
    <w:basedOn w:val="Normal"/>
    <w:next w:val="Normal"/>
    <w:link w:val="Heading1Char"/>
    <w:qFormat/>
    <w:rsid w:val="00F26A6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80150"/>
    <w:pPr>
      <w:tabs>
        <w:tab w:val="center" w:pos="4320"/>
        <w:tab w:val="right" w:pos="8640"/>
      </w:tabs>
    </w:pPr>
  </w:style>
  <w:style w:type="paragraph" w:styleId="Footer">
    <w:name w:val="footer"/>
    <w:basedOn w:val="Normal"/>
    <w:link w:val="FooterChar"/>
    <w:uiPriority w:val="99"/>
    <w:rsid w:val="00A80150"/>
    <w:pPr>
      <w:tabs>
        <w:tab w:val="center" w:pos="4320"/>
        <w:tab w:val="right" w:pos="8640"/>
      </w:tabs>
    </w:pPr>
  </w:style>
  <w:style w:type="character" w:styleId="PageNumber">
    <w:name w:val="page number"/>
    <w:basedOn w:val="DefaultParagraphFont"/>
    <w:rsid w:val="00A80150"/>
  </w:style>
  <w:style w:type="paragraph" w:styleId="BalloonText">
    <w:name w:val="Balloon Text"/>
    <w:basedOn w:val="Normal"/>
    <w:semiHidden/>
    <w:rsid w:val="0065004A"/>
    <w:rPr>
      <w:rFonts w:ascii="Tahoma" w:hAnsi="Tahoma" w:cs="Tahoma"/>
      <w:sz w:val="16"/>
      <w:szCs w:val="16"/>
    </w:rPr>
  </w:style>
  <w:style w:type="character" w:styleId="CommentReference">
    <w:name w:val="annotation reference"/>
    <w:basedOn w:val="DefaultParagraphFont"/>
    <w:semiHidden/>
    <w:rsid w:val="003962C3"/>
    <w:rPr>
      <w:sz w:val="16"/>
      <w:szCs w:val="16"/>
    </w:rPr>
  </w:style>
  <w:style w:type="paragraph" w:styleId="CommentText">
    <w:name w:val="annotation text"/>
    <w:basedOn w:val="Normal"/>
    <w:semiHidden/>
    <w:rsid w:val="003962C3"/>
    <w:rPr>
      <w:sz w:val="20"/>
      <w:szCs w:val="20"/>
    </w:rPr>
  </w:style>
  <w:style w:type="paragraph" w:styleId="CommentSubject">
    <w:name w:val="annotation subject"/>
    <w:basedOn w:val="CommentText"/>
    <w:next w:val="CommentText"/>
    <w:semiHidden/>
    <w:rsid w:val="003962C3"/>
    <w:rPr>
      <w:b/>
      <w:bCs/>
    </w:rPr>
  </w:style>
  <w:style w:type="character" w:customStyle="1" w:styleId="yshortcuts">
    <w:name w:val="yshortcuts"/>
    <w:basedOn w:val="DefaultParagraphFont"/>
    <w:rsid w:val="00723EE6"/>
  </w:style>
  <w:style w:type="character" w:styleId="Hyperlink">
    <w:name w:val="Hyperlink"/>
    <w:basedOn w:val="DefaultParagraphFont"/>
    <w:uiPriority w:val="99"/>
    <w:unhideWhenUsed/>
    <w:rsid w:val="004823FE"/>
    <w:rPr>
      <w:color w:val="0000FF"/>
      <w:u w:val="single"/>
    </w:rPr>
  </w:style>
  <w:style w:type="paragraph" w:styleId="ListParagraph">
    <w:name w:val="List Paragraph"/>
    <w:basedOn w:val="Normal"/>
    <w:uiPriority w:val="34"/>
    <w:qFormat/>
    <w:rsid w:val="004823FE"/>
    <w:pPr>
      <w:ind w:left="720"/>
    </w:pPr>
    <w:rPr>
      <w:rFonts w:ascii="Calibri" w:eastAsia="Calibri" w:hAnsi="Calibri" w:cs="Calibri"/>
      <w:sz w:val="22"/>
      <w:szCs w:val="22"/>
    </w:rPr>
  </w:style>
  <w:style w:type="paragraph" w:styleId="NormalWeb">
    <w:name w:val="Normal (Web)"/>
    <w:basedOn w:val="Normal"/>
    <w:uiPriority w:val="99"/>
    <w:unhideWhenUsed/>
    <w:rsid w:val="00901220"/>
    <w:pPr>
      <w:spacing w:before="100" w:beforeAutospacing="1" w:after="100" w:afterAutospacing="1"/>
    </w:pPr>
  </w:style>
  <w:style w:type="paragraph" w:customStyle="1" w:styleId="Pa15">
    <w:name w:val="Pa15"/>
    <w:basedOn w:val="Normal"/>
    <w:next w:val="Normal"/>
    <w:uiPriority w:val="99"/>
    <w:rsid w:val="00A55D4F"/>
    <w:pPr>
      <w:autoSpaceDE w:val="0"/>
      <w:autoSpaceDN w:val="0"/>
      <w:adjustRightInd w:val="0"/>
      <w:spacing w:line="141" w:lineRule="atLeast"/>
    </w:pPr>
    <w:rPr>
      <w:rFonts w:ascii="Adobe Garamond Pro" w:hAnsi="Adobe Garamond Pro"/>
    </w:rPr>
  </w:style>
  <w:style w:type="paragraph" w:customStyle="1" w:styleId="Default">
    <w:name w:val="Default"/>
    <w:rsid w:val="004F55B9"/>
    <w:pPr>
      <w:autoSpaceDE w:val="0"/>
      <w:autoSpaceDN w:val="0"/>
      <w:adjustRightInd w:val="0"/>
    </w:pPr>
    <w:rPr>
      <w:rFonts w:ascii="OKNRC Y+ Zapf Humanist 601 BT" w:hAnsi="OKNRC Y+ Zapf Humanist 601 BT" w:cs="OKNRC Y+ Zapf Humanist 601 BT"/>
      <w:color w:val="000000"/>
      <w:sz w:val="24"/>
      <w:szCs w:val="24"/>
    </w:rPr>
  </w:style>
  <w:style w:type="character" w:customStyle="1" w:styleId="Heading1Char">
    <w:name w:val="Heading 1 Char"/>
    <w:basedOn w:val="DefaultParagraphFont"/>
    <w:link w:val="Heading1"/>
    <w:rsid w:val="00F26A67"/>
    <w:rPr>
      <w:rFonts w:asciiTheme="majorHAnsi" w:eastAsiaTheme="majorEastAsia" w:hAnsiTheme="majorHAnsi" w:cstheme="majorBidi"/>
      <w:b/>
      <w:bCs/>
      <w:color w:val="365F91" w:themeColor="accent1" w:themeShade="BF"/>
      <w:sz w:val="28"/>
      <w:szCs w:val="28"/>
    </w:rPr>
  </w:style>
  <w:style w:type="character" w:customStyle="1" w:styleId="FooterChar">
    <w:name w:val="Footer Char"/>
    <w:basedOn w:val="DefaultParagraphFont"/>
    <w:link w:val="Footer"/>
    <w:uiPriority w:val="99"/>
    <w:rsid w:val="007137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71720">
      <w:bodyDiv w:val="1"/>
      <w:marLeft w:val="0"/>
      <w:marRight w:val="0"/>
      <w:marTop w:val="0"/>
      <w:marBottom w:val="0"/>
      <w:divBdr>
        <w:top w:val="none" w:sz="0" w:space="0" w:color="auto"/>
        <w:left w:val="none" w:sz="0" w:space="0" w:color="auto"/>
        <w:bottom w:val="none" w:sz="0" w:space="0" w:color="auto"/>
        <w:right w:val="none" w:sz="0" w:space="0" w:color="auto"/>
      </w:divBdr>
    </w:div>
    <w:div w:id="74324750">
      <w:bodyDiv w:val="1"/>
      <w:marLeft w:val="0"/>
      <w:marRight w:val="0"/>
      <w:marTop w:val="0"/>
      <w:marBottom w:val="0"/>
      <w:divBdr>
        <w:top w:val="none" w:sz="0" w:space="0" w:color="auto"/>
        <w:left w:val="none" w:sz="0" w:space="0" w:color="auto"/>
        <w:bottom w:val="none" w:sz="0" w:space="0" w:color="auto"/>
        <w:right w:val="none" w:sz="0" w:space="0" w:color="auto"/>
      </w:divBdr>
    </w:div>
    <w:div w:id="133455521">
      <w:bodyDiv w:val="1"/>
      <w:marLeft w:val="0"/>
      <w:marRight w:val="0"/>
      <w:marTop w:val="0"/>
      <w:marBottom w:val="0"/>
      <w:divBdr>
        <w:top w:val="none" w:sz="0" w:space="0" w:color="auto"/>
        <w:left w:val="none" w:sz="0" w:space="0" w:color="auto"/>
        <w:bottom w:val="none" w:sz="0" w:space="0" w:color="auto"/>
        <w:right w:val="none" w:sz="0" w:space="0" w:color="auto"/>
      </w:divBdr>
    </w:div>
    <w:div w:id="363557126">
      <w:bodyDiv w:val="1"/>
      <w:marLeft w:val="0"/>
      <w:marRight w:val="0"/>
      <w:marTop w:val="0"/>
      <w:marBottom w:val="0"/>
      <w:divBdr>
        <w:top w:val="none" w:sz="0" w:space="0" w:color="auto"/>
        <w:left w:val="none" w:sz="0" w:space="0" w:color="auto"/>
        <w:bottom w:val="none" w:sz="0" w:space="0" w:color="auto"/>
        <w:right w:val="none" w:sz="0" w:space="0" w:color="auto"/>
      </w:divBdr>
      <w:divsChild>
        <w:div w:id="564723744">
          <w:marLeft w:val="1066"/>
          <w:marRight w:val="0"/>
          <w:marTop w:val="60"/>
          <w:marBottom w:val="0"/>
          <w:divBdr>
            <w:top w:val="none" w:sz="0" w:space="0" w:color="auto"/>
            <w:left w:val="none" w:sz="0" w:space="0" w:color="auto"/>
            <w:bottom w:val="none" w:sz="0" w:space="0" w:color="auto"/>
            <w:right w:val="none" w:sz="0" w:space="0" w:color="auto"/>
          </w:divBdr>
        </w:div>
        <w:div w:id="1220626603">
          <w:marLeft w:val="1066"/>
          <w:marRight w:val="0"/>
          <w:marTop w:val="60"/>
          <w:marBottom w:val="0"/>
          <w:divBdr>
            <w:top w:val="none" w:sz="0" w:space="0" w:color="auto"/>
            <w:left w:val="none" w:sz="0" w:space="0" w:color="auto"/>
            <w:bottom w:val="none" w:sz="0" w:space="0" w:color="auto"/>
            <w:right w:val="none" w:sz="0" w:space="0" w:color="auto"/>
          </w:divBdr>
        </w:div>
        <w:div w:id="1353339260">
          <w:marLeft w:val="1066"/>
          <w:marRight w:val="0"/>
          <w:marTop w:val="60"/>
          <w:marBottom w:val="0"/>
          <w:divBdr>
            <w:top w:val="none" w:sz="0" w:space="0" w:color="auto"/>
            <w:left w:val="none" w:sz="0" w:space="0" w:color="auto"/>
            <w:bottom w:val="none" w:sz="0" w:space="0" w:color="auto"/>
            <w:right w:val="none" w:sz="0" w:space="0" w:color="auto"/>
          </w:divBdr>
        </w:div>
        <w:div w:id="1560550426">
          <w:marLeft w:val="1066"/>
          <w:marRight w:val="0"/>
          <w:marTop w:val="60"/>
          <w:marBottom w:val="0"/>
          <w:divBdr>
            <w:top w:val="none" w:sz="0" w:space="0" w:color="auto"/>
            <w:left w:val="none" w:sz="0" w:space="0" w:color="auto"/>
            <w:bottom w:val="none" w:sz="0" w:space="0" w:color="auto"/>
            <w:right w:val="none" w:sz="0" w:space="0" w:color="auto"/>
          </w:divBdr>
        </w:div>
      </w:divsChild>
    </w:div>
    <w:div w:id="427117903">
      <w:bodyDiv w:val="1"/>
      <w:marLeft w:val="0"/>
      <w:marRight w:val="0"/>
      <w:marTop w:val="0"/>
      <w:marBottom w:val="0"/>
      <w:divBdr>
        <w:top w:val="none" w:sz="0" w:space="0" w:color="auto"/>
        <w:left w:val="none" w:sz="0" w:space="0" w:color="auto"/>
        <w:bottom w:val="none" w:sz="0" w:space="0" w:color="auto"/>
        <w:right w:val="none" w:sz="0" w:space="0" w:color="auto"/>
      </w:divBdr>
    </w:div>
    <w:div w:id="501512897">
      <w:bodyDiv w:val="1"/>
      <w:marLeft w:val="0"/>
      <w:marRight w:val="0"/>
      <w:marTop w:val="0"/>
      <w:marBottom w:val="0"/>
      <w:divBdr>
        <w:top w:val="none" w:sz="0" w:space="0" w:color="auto"/>
        <w:left w:val="none" w:sz="0" w:space="0" w:color="auto"/>
        <w:bottom w:val="none" w:sz="0" w:space="0" w:color="auto"/>
        <w:right w:val="none" w:sz="0" w:space="0" w:color="auto"/>
      </w:divBdr>
    </w:div>
    <w:div w:id="676537449">
      <w:bodyDiv w:val="1"/>
      <w:marLeft w:val="0"/>
      <w:marRight w:val="0"/>
      <w:marTop w:val="0"/>
      <w:marBottom w:val="0"/>
      <w:divBdr>
        <w:top w:val="none" w:sz="0" w:space="0" w:color="auto"/>
        <w:left w:val="none" w:sz="0" w:space="0" w:color="auto"/>
        <w:bottom w:val="none" w:sz="0" w:space="0" w:color="auto"/>
        <w:right w:val="none" w:sz="0" w:space="0" w:color="auto"/>
      </w:divBdr>
    </w:div>
    <w:div w:id="741366804">
      <w:bodyDiv w:val="1"/>
      <w:marLeft w:val="0"/>
      <w:marRight w:val="0"/>
      <w:marTop w:val="0"/>
      <w:marBottom w:val="0"/>
      <w:divBdr>
        <w:top w:val="none" w:sz="0" w:space="0" w:color="auto"/>
        <w:left w:val="none" w:sz="0" w:space="0" w:color="auto"/>
        <w:bottom w:val="none" w:sz="0" w:space="0" w:color="auto"/>
        <w:right w:val="none" w:sz="0" w:space="0" w:color="auto"/>
      </w:divBdr>
    </w:div>
    <w:div w:id="777411276">
      <w:bodyDiv w:val="1"/>
      <w:marLeft w:val="0"/>
      <w:marRight w:val="0"/>
      <w:marTop w:val="0"/>
      <w:marBottom w:val="0"/>
      <w:divBdr>
        <w:top w:val="none" w:sz="0" w:space="0" w:color="auto"/>
        <w:left w:val="none" w:sz="0" w:space="0" w:color="auto"/>
        <w:bottom w:val="none" w:sz="0" w:space="0" w:color="auto"/>
        <w:right w:val="none" w:sz="0" w:space="0" w:color="auto"/>
      </w:divBdr>
    </w:div>
    <w:div w:id="793400602">
      <w:bodyDiv w:val="1"/>
      <w:marLeft w:val="0"/>
      <w:marRight w:val="0"/>
      <w:marTop w:val="0"/>
      <w:marBottom w:val="0"/>
      <w:divBdr>
        <w:top w:val="none" w:sz="0" w:space="0" w:color="auto"/>
        <w:left w:val="none" w:sz="0" w:space="0" w:color="auto"/>
        <w:bottom w:val="none" w:sz="0" w:space="0" w:color="auto"/>
        <w:right w:val="none" w:sz="0" w:space="0" w:color="auto"/>
      </w:divBdr>
    </w:div>
    <w:div w:id="892232636">
      <w:bodyDiv w:val="1"/>
      <w:marLeft w:val="0"/>
      <w:marRight w:val="0"/>
      <w:marTop w:val="0"/>
      <w:marBottom w:val="0"/>
      <w:divBdr>
        <w:top w:val="none" w:sz="0" w:space="0" w:color="auto"/>
        <w:left w:val="none" w:sz="0" w:space="0" w:color="auto"/>
        <w:bottom w:val="none" w:sz="0" w:space="0" w:color="auto"/>
        <w:right w:val="none" w:sz="0" w:space="0" w:color="auto"/>
      </w:divBdr>
    </w:div>
    <w:div w:id="905842208">
      <w:bodyDiv w:val="1"/>
      <w:marLeft w:val="0"/>
      <w:marRight w:val="0"/>
      <w:marTop w:val="0"/>
      <w:marBottom w:val="0"/>
      <w:divBdr>
        <w:top w:val="none" w:sz="0" w:space="0" w:color="auto"/>
        <w:left w:val="none" w:sz="0" w:space="0" w:color="auto"/>
        <w:bottom w:val="none" w:sz="0" w:space="0" w:color="auto"/>
        <w:right w:val="none" w:sz="0" w:space="0" w:color="auto"/>
      </w:divBdr>
      <w:divsChild>
        <w:div w:id="645818413">
          <w:marLeft w:val="547"/>
          <w:marRight w:val="0"/>
          <w:marTop w:val="96"/>
          <w:marBottom w:val="0"/>
          <w:divBdr>
            <w:top w:val="none" w:sz="0" w:space="0" w:color="auto"/>
            <w:left w:val="none" w:sz="0" w:space="0" w:color="auto"/>
            <w:bottom w:val="none" w:sz="0" w:space="0" w:color="auto"/>
            <w:right w:val="none" w:sz="0" w:space="0" w:color="auto"/>
          </w:divBdr>
        </w:div>
        <w:div w:id="1091850354">
          <w:marLeft w:val="547"/>
          <w:marRight w:val="0"/>
          <w:marTop w:val="240"/>
          <w:marBottom w:val="0"/>
          <w:divBdr>
            <w:top w:val="none" w:sz="0" w:space="0" w:color="auto"/>
            <w:left w:val="none" w:sz="0" w:space="0" w:color="auto"/>
            <w:bottom w:val="none" w:sz="0" w:space="0" w:color="auto"/>
            <w:right w:val="none" w:sz="0" w:space="0" w:color="auto"/>
          </w:divBdr>
        </w:div>
      </w:divsChild>
    </w:div>
    <w:div w:id="945430594">
      <w:bodyDiv w:val="1"/>
      <w:marLeft w:val="0"/>
      <w:marRight w:val="0"/>
      <w:marTop w:val="0"/>
      <w:marBottom w:val="0"/>
      <w:divBdr>
        <w:top w:val="none" w:sz="0" w:space="0" w:color="auto"/>
        <w:left w:val="none" w:sz="0" w:space="0" w:color="auto"/>
        <w:bottom w:val="none" w:sz="0" w:space="0" w:color="auto"/>
        <w:right w:val="none" w:sz="0" w:space="0" w:color="auto"/>
      </w:divBdr>
    </w:div>
    <w:div w:id="1285697194">
      <w:bodyDiv w:val="1"/>
      <w:marLeft w:val="0"/>
      <w:marRight w:val="0"/>
      <w:marTop w:val="0"/>
      <w:marBottom w:val="0"/>
      <w:divBdr>
        <w:top w:val="none" w:sz="0" w:space="0" w:color="auto"/>
        <w:left w:val="none" w:sz="0" w:space="0" w:color="auto"/>
        <w:bottom w:val="none" w:sz="0" w:space="0" w:color="auto"/>
        <w:right w:val="none" w:sz="0" w:space="0" w:color="auto"/>
      </w:divBdr>
    </w:div>
    <w:div w:id="1764447062">
      <w:bodyDiv w:val="1"/>
      <w:marLeft w:val="0"/>
      <w:marRight w:val="0"/>
      <w:marTop w:val="0"/>
      <w:marBottom w:val="0"/>
      <w:divBdr>
        <w:top w:val="none" w:sz="0" w:space="0" w:color="auto"/>
        <w:left w:val="none" w:sz="0" w:space="0" w:color="auto"/>
        <w:bottom w:val="none" w:sz="0" w:space="0" w:color="auto"/>
        <w:right w:val="none" w:sz="0" w:space="0" w:color="auto"/>
      </w:divBdr>
    </w:div>
    <w:div w:id="1780224125">
      <w:bodyDiv w:val="1"/>
      <w:marLeft w:val="0"/>
      <w:marRight w:val="0"/>
      <w:marTop w:val="0"/>
      <w:marBottom w:val="0"/>
      <w:divBdr>
        <w:top w:val="none" w:sz="0" w:space="0" w:color="auto"/>
        <w:left w:val="none" w:sz="0" w:space="0" w:color="auto"/>
        <w:bottom w:val="none" w:sz="0" w:space="0" w:color="auto"/>
        <w:right w:val="none" w:sz="0" w:space="0" w:color="auto"/>
      </w:divBdr>
    </w:div>
    <w:div w:id="1938977749">
      <w:bodyDiv w:val="1"/>
      <w:marLeft w:val="0"/>
      <w:marRight w:val="0"/>
      <w:marTop w:val="0"/>
      <w:marBottom w:val="0"/>
      <w:divBdr>
        <w:top w:val="none" w:sz="0" w:space="0" w:color="auto"/>
        <w:left w:val="none" w:sz="0" w:space="0" w:color="auto"/>
        <w:bottom w:val="none" w:sz="0" w:space="0" w:color="auto"/>
        <w:right w:val="none" w:sz="0" w:space="0" w:color="auto"/>
      </w:divBdr>
    </w:div>
    <w:div w:id="1959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journal/00165085/127/5/supp/S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cbi.nlm.nih.gov/pubmed/1550809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sciencedirect.com/science/journal/00165085/132/7" TargetMode="External"/><Relationship Id="rId4" Type="http://schemas.openxmlformats.org/officeDocument/2006/relationships/webSettings" Target="webSettings.xml"/><Relationship Id="rId9" Type="http://schemas.openxmlformats.org/officeDocument/2006/relationships/hyperlink" Target="http://www.ncbi.nlm.nih.gov/pubmed/17570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PROVENT LMN PROVENT ONLY</vt:lpstr>
    </vt:vector>
  </TitlesOfParts>
  <Company>Ventus Medical</Company>
  <LinksUpToDate>false</LinksUpToDate>
  <CharactersWithSpaces>9102</CharactersWithSpaces>
  <SharedDoc>false</SharedDoc>
  <HLinks>
    <vt:vector size="12" baseType="variant">
      <vt:variant>
        <vt:i4>8323109</vt:i4>
      </vt:variant>
      <vt:variant>
        <vt:i4>6</vt:i4>
      </vt:variant>
      <vt:variant>
        <vt:i4>0</vt:i4>
      </vt:variant>
      <vt:variant>
        <vt:i4>5</vt:i4>
      </vt:variant>
      <vt:variant>
        <vt:lpwstr>http://jap.physiology.org/content/early/2011/07/21/japplphysiol.00218.2011.abstract</vt:lpwstr>
      </vt:variant>
      <vt:variant>
        <vt:lpwstr/>
      </vt:variant>
      <vt:variant>
        <vt:i4>131089</vt:i4>
      </vt:variant>
      <vt:variant>
        <vt:i4>0</vt:i4>
      </vt:variant>
      <vt:variant>
        <vt:i4>0</vt:i4>
      </vt:variant>
      <vt:variant>
        <vt:i4>5</vt:i4>
      </vt:variant>
      <vt:variant>
        <vt:lpwstr>http://www.aasmnet.org/jcsm/AcceptedPapers/JC-037-11.pdf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PROVENT LMN PROVENT ONLY</dc:title>
  <dc:creator>Abreu</dc:creator>
  <cp:lastModifiedBy>Andi Thomas</cp:lastModifiedBy>
  <cp:revision>6</cp:revision>
  <cp:lastPrinted>2014-06-09T15:42:00Z</cp:lastPrinted>
  <dcterms:created xsi:type="dcterms:W3CDTF">2014-06-19T15:37:00Z</dcterms:created>
  <dcterms:modified xsi:type="dcterms:W3CDTF">2014-08-24T14:48:00Z</dcterms:modified>
</cp:coreProperties>
</file>