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SE2030 Final Presentation – Design Pattern Guide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475569"/>
          <w:sz w:val="22"/>
          <w:szCs w:val="22"/>
        </w:rPr>
        <w:t xml:space="preserve">Group MLB-WEB1G1-08  |  Observer pattern  |  for the whole team (internal – do not submit)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1. What the lecturer requires (from the announcement)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Demonstrate and explain at least one suitable design pattern used in the system. The design pattern component carries 5 marks.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Best: the pattern is integrated into the real system and shown. If it is only a separate sample or an explanation, marks are partial.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If there is no work or no suitable explanation, the mark for that component is zero.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Format: 20 minutes of system demonstration + 10 minutes Q&amp;A. Every member presents their own component and answers questions individually.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The system must work as one integrated system.</w:t>
      </w:r>
    </w:p>
    <w:p>
      <w:pPr>
        <w:pBdr>
          <w:left w:val="single" w:color="D97706" w:sz="18" w:space="8"/>
        </w:pBdr>
        <w:shd w:fill="FFF7E0" w:val="clear"/>
        <w:spacing w:after="140" w:before="80"/>
        <w:ind w:left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Our position: </w:t>
      </w:r>
      <w:r>
        <w:rPr>
          <w:rFonts w:ascii="Calibri" w:cs="Calibri" w:eastAsia="Calibri" w:hAnsi="Calibri"/>
          <w:sz w:val="21"/>
          <w:szCs w:val="21"/>
        </w:rPr>
        <w:t xml:space="preserve">the pattern is integrated (Observer on ticket events), we can show it live in the running system, and we also have a standalone runnable demo and a report section. That covers the best case and both fall-backs.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2. Before Saturday: checklist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Pull the changes into your IDE (they are already written into the project folder on Chalinda’s computer: observer package, TicketServiceImpl, tests, docs/design-pattern). Commit them on a branch, for example feature/observer-pattern, and tell the group. TicketServiceImpl belongs to F2, so Weerabahu must know it changed.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Run the build and tests once: </w:t>
      </w:r>
      <w:r>
        <w:rPr>
          <w:rFonts w:ascii="Calibri" w:cs="Calibri" w:eastAsia="Calibri" w:hAnsi="Calibri"/>
          <w:sz w:val="22"/>
          <w:szCs w:val="22"/>
        </w:rPr>
        <w:t xml:space="preserve">mvn clean test (or Maven &gt; test in IntelliJ). The new tests and the pattern code were not run with Maven by me; please confirm they pass and fix any error before the demo. If a test fails, tell me the message.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Start the app (mvn spring-boot:run) and do the live demo in section 4 once from start to end. Watch that the notifications appear and the audit log shows the entries.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Take two screenshots for the report (optional but helpful): the passing test run and the bell notification on the student page.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Paste the report section (Observer_Report_Section.docx) into the group report and put the two diagrams where they fit.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Rehearse the pattern part twice, out loud, with a timer: target 3 minutes.</w:t>
      </w:r>
    </w:p>
    <w:p>
      <w:pPr>
        <w:pBdr>
          <w:left w:val="single" w:color="D97706" w:sz="18" w:space="8"/>
        </w:pBdr>
        <w:shd w:fill="FFF7E0" w:val="clear"/>
        <w:spacing w:after="140" w:before="80"/>
        <w:ind w:left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Safety net: </w:t>
      </w:r>
      <w:r>
        <w:rPr>
          <w:rFonts w:ascii="Calibri" w:cs="Calibri" w:eastAsia="Calibri" w:hAnsi="Calibri"/>
          <w:sz w:val="21"/>
          <w:szCs w:val="21"/>
        </w:rPr>
        <w:t xml:space="preserve">if the app fails to start on the day, run  java docs/design-pattern/ObserverDemo.java  from the project folder. It needs only Java 21, no database, and shows the same pattern.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3. The 60-second explanation (say this first)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“In our help desk, one ticket change must trigger several different reactions: the student gets a bell notification and an e-mail, staff are alerted, and an audit entry is written. At first, our ticket service called all of those services itself, in eight places. We refactored it with the 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Observer pattern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. The ticket service is now the subject: it only announces an event such as “status changed”. Three observers (audit, staff notification and student notification) are registered with the subject, and each one reacts on its own. To add a new reaction, for example SMS, we write one new class and do not touch the ticket service. That is loose coupling.”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4. Live demo script (about 3 minutes)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Prepare three browser windows (or profiles) in advance, already logged in: Student (an account you registered), Staff (staff@helpdesk.university / Staff@123), Admin (admin@helpdesk.university / Admin@123). The seeded staff account is a member of the “General Support” pool, so it receives IT, Academic and Facilities tickets.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5938"/>
      </w:tblGrid>
      <w:tr>
        <w:trPr>
          <w:tblHeader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 this</w:t>
            </w:r>
          </w:p>
        </w:tc>
        <w:tc>
          <w:tcPr>
            <w:tcW w:type="dxa" w:w="5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Say / point out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Student: /student/tickets, create a ticket (category IT).</w:t>
            </w:r>
          </w:p>
        </w:tc>
        <w:tc>
          <w:tcPr>
            <w:tcW w:type="dxa" w:w="5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 ticket service saves the ticket and publishes one CREATED event. Nothing else is called directly.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Staff: bell icon.</w:t>
            </w:r>
          </w:p>
        </w:tc>
        <w:tc>
          <w:tcPr>
            <w:tcW w:type="dxa" w:w="5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 StaffNotificationObserver notified the pool: “New MEDIUM priority ticket TCK-… in IT.”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Staff: open the ticket, press Take ticket.</w:t>
            </w:r>
          </w:p>
        </w:tc>
        <w:tc>
          <w:tcPr>
            <w:tcW w:type="dxa" w:w="5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ASSIGNED event. The audit and student observers react.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Student: bell icon.</w:t>
            </w:r>
          </w:p>
        </w:tc>
        <w:tc>
          <w:tcPr>
            <w:tcW w:type="dxa" w:w="5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 StudentNotificationObserver created “Your ticket … is now being handled by …”. An e-mail is also sent (or logged when SMTP is not configured).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Staff: set status to RESOLVED.</w:t>
            </w:r>
          </w:p>
        </w:tc>
        <w:tc>
          <w:tcPr>
            <w:tcW w:type="dxa" w:w="5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STATUS_CHANGED event: one line in TicketServiceImpl.updateStatus.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Student: bell shows the status change.</w:t>
            </w:r>
          </w:p>
        </w:tc>
        <w:tc>
          <w:tcPr>
            <w:tcW w:type="dxa" w:w="5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Same observer, different event.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Admin: /admin/audit-log.</w:t>
            </w:r>
          </w:p>
        </w:tc>
        <w:tc>
          <w:tcPr>
            <w:tcW w:type="dxa" w:w="5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 AuditLogObserver wrote ASSIGN_TICKET and TICKET_STATUS_RESOLVED. The ticket service never called the audit service.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IDE: open TicketEventSubject and TicketServiceImpl.updateStatus.</w:t>
            </w:r>
          </w:p>
        </w:tc>
        <w:tc>
          <w:tcPr>
            <w:tcW w:type="dxa" w:w="5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Show the observer list and the single notifyObservers line. Mention @Order: audit, then staff, then student.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Terminal (optional): java docs/design-pattern/ObserverDemo.java</w:t>
            </w:r>
          </w:p>
        </w:tc>
        <w:tc>
          <w:tcPr>
            <w:tcW w:type="dxa" w:w="5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Shows adding an SMS observer and removing the student observer at run time without changing the ticket code.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5. Who explains what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Every member must present their own module (an announcement rule). Suggested link between each module and the pattern, so everyone can answer a question about it: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738"/>
      </w:tblGrid>
      <w:tr>
        <w:trPr>
          <w:tblHeader/>
        </w:trP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Member / module</w:t>
            </w:r>
          </w:p>
        </w:tc>
        <w:tc>
          <w:tcPr>
            <w:tcW w:type="dxa" w:w="6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Connection to the Observer pattern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Weerabahu S.R  –  F2 Ticket Management</w:t>
            </w:r>
          </w:p>
        </w:tc>
        <w:tc>
          <w:tcPr>
            <w:tcW w:type="dxa" w:w="6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Owns TicketServiceImpl. Explains the subject side: every ticket operation now ends with one notifyObservers call, and the eight direct service calls are gone. Best person to give the 60-second explanation and show the before/after.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Gunarathna K.A.D.T  –  F5 Notifications</w:t>
            </w:r>
          </w:p>
        </w:tc>
        <w:tc>
          <w:tcPr>
            <w:tcW w:type="dxa" w:w="6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Owns notifications. Explains the Staff and Student observers: they create the bell notification and the e-mail, and they decide which events matter to whom.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Sansukan R  –  F1 Accounts + audit log</w:t>
            </w:r>
          </w:p>
        </w:tc>
        <w:tc>
          <w:tcPr>
            <w:tcW w:type="dxa" w:w="6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 audit log (/admin/audit-log) is filled by AuditLogObserver. Explains what is recorded and why it runs first (order 1).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Jayatissa H.I.D  –  F3 Routing</w:t>
            </w:r>
          </w:p>
        </w:tc>
        <w:tc>
          <w:tcPr>
            <w:tcW w:type="dxa" w:w="6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Routing decides the ticket’s work-pool; StaffNotificationObserver uses that pool (routed pool, else the category’s pool) to know which staff to alert.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Dilmith A.C  –  F4 Knowledge Base + Chatbot</w:t>
            </w:r>
          </w:p>
        </w:tc>
        <w:tc>
          <w:tcPr>
            <w:tcW w:type="dxa" w:w="6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When the chatbot escalates to a ticket, it uses the same ticket creation, so the same CREATED event fires and staff are notified without extra code.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Yakshanth N  –  F6 Registration</w:t>
            </w:r>
          </w:p>
        </w:tc>
        <w:tc>
          <w:tcPr>
            <w:tcW w:type="dxa" w:w="6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Not part of this refactoring (no ticket events). Can say: other modules could publish their own events in the same way (a possible future improvement).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left w:val="single" w:color="D97706" w:sz="18" w:space="8"/>
        </w:pBdr>
        <w:shd w:fill="FFF7E0" w:val="clear"/>
        <w:spacing w:after="140" w:before="80"/>
        <w:ind w:left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Check before you say it: </w:t>
      </w:r>
      <w:r>
        <w:rPr>
          <w:rFonts w:ascii="Calibri" w:cs="Calibri" w:eastAsia="Calibri" w:hAnsi="Calibri"/>
          <w:sz w:val="21"/>
          <w:szCs w:val="21"/>
        </w:rPr>
        <w:t xml:space="preserve">the F4 and F6 lines above are based on how the ticket service is shared, not on reading those modules’ code. F4 and F6 owners: confirm they are correct for your module before the presentation.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6. Questions you may be asked, with answers</w:t>
      </w:r>
    </w:p>
    <w:p>
      <w:pPr>
        <w:keepNext/>
        <w:spacing w:after="30" w:before="14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Q1. Why Observer and not another pattern?</w:t>
      </w:r>
    </w:p>
    <w:p>
      <w:pPr>
        <w:spacing w:after="60" w:line="268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Because a ticket change has one source and several independent reactions, which is exactly “one-to-many dependency”. Our use cases already described it: notify the student when the status changes (UC-F2-01 step 9, UC-F5-01).</w:t>
      </w:r>
    </w:p>
    <w:p>
      <w:pPr>
        <w:keepNext/>
        <w:spacing w:after="30" w:before="14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Q2. What is the Subject and what are the Observers in your code?</w:t>
      </w:r>
    </w:p>
    <w:p>
      <w:pPr>
        <w:spacing w:after="60" w:line="268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Subject interface: TicketSubject; ConcreteSubject: TicketEventSubject. Observer interface: TicketObserver; ConcreteObservers: AuditLogObserver, StaffNotificationObserver, StudentNotificationObserver. The client is TicketServiceImpl.</w:t>
      </w:r>
    </w:p>
    <w:p>
      <w:pPr>
        <w:keepNext/>
        <w:spacing w:after="30" w:before="14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Q3. What did the code look like before?</w:t>
      </w:r>
    </w:p>
    <w:p>
      <w:pPr>
        <w:spacing w:after="60" w:line="268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TicketServiceImpl had NotificationService, EmailService and AuditLogService as dependencies and called them in eight operations, plus two helper methods. It had 8 constructor dependencies and 399 lines; now 6 and 344.</w:t>
      </w:r>
    </w:p>
    <w:p>
      <w:pPr>
        <w:keepNext/>
        <w:spacing w:after="30" w:before="14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Q4. How do observers get registered?</w:t>
      </w:r>
    </w:p>
    <w:p>
      <w:pPr>
        <w:spacing w:after="60" w:line="268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Each observer is a Spring @Component. Spring injects the list of all TicketObserver beans into the TicketEventSubject constructor, which calls addObserver for each. Observers can also be added or removed at run time with addObserver / removeObserver.</w:t>
      </w:r>
    </w:p>
    <w:p>
      <w:pPr>
        <w:keepNext/>
        <w:spacing w:after="30" w:before="14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Q5. The lecture says the update order is random. What about yours?</w:t>
      </w:r>
    </w:p>
    <w:p>
      <w:pPr>
        <w:spacing w:after="60" w:line="268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We made it explicit with @Order: audit = 1, staff = 2, student = 3. Spring sorts the injected list by that value, so the order is the same every time.</w:t>
      </w:r>
    </w:p>
    <w:p>
      <w:pPr>
        <w:keepNext/>
        <w:spacing w:after="30" w:before="14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Q6. Is it asynchronous?</w:t>
      </w:r>
    </w:p>
    <w:p>
      <w:pPr>
        <w:spacing w:after="60" w:line="268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No. Observers run synchronously in the same transaction as the ticket change, so notification and audit rows are saved or rolled back together with the ticket. Only the e-mail is sent in the background, and a mail failure is caught so it cannot undo a ticket change.</w:t>
      </w:r>
    </w:p>
    <w:p>
      <w:pPr>
        <w:keepNext/>
        <w:spacing w:after="30" w:before="14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Q7. What happens if one observer throws an exception?</w:t>
      </w:r>
    </w:p>
    <w:p>
      <w:pPr>
        <w:spacing w:after="60" w:line="268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The exception goes up to the ticket operation and the transaction rolls back. This is the same behaviour as before the refactoring, when the services were called directly. The e-mail part is protected separately.</w:t>
      </w:r>
    </w:p>
    <w:p>
      <w:pPr>
        <w:keepNext/>
        <w:spacing w:after="30" w:before="14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Q8. Why not use Spring’s built-in events (ApplicationEventPublisher / @EventListener)?</w:t>
      </w:r>
    </w:p>
    <w:p>
      <w:pPr>
        <w:spacing w:after="60" w:line="268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Spring’s mechanism is the same idea, but we wrote the Subject and Observer classes explicitly so the structure matches the lecture and is visible in the code. For a larger system we could switch to Spring events with little change.</w:t>
      </w:r>
    </w:p>
    <w:p>
      <w:pPr>
        <w:keepNext/>
        <w:spacing w:after="30" w:before="14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Q9. Push or pull model?</w:t>
      </w:r>
    </w:p>
    <w:p>
      <w:pPr>
        <w:spacing w:after="60" w:line="268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Push: the subject sends a TicketEvent that already contains the ticket, who did it, the target user and the new status. Observers do not have to query the subject.</w:t>
      </w:r>
    </w:p>
    <w:p>
      <w:pPr>
        <w:keepNext/>
        <w:spacing w:after="30" w:before="14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Q10. How would you add SMS or Slack alerts?</w:t>
      </w:r>
    </w:p>
    <w:p>
      <w:pPr>
        <w:spacing w:after="60" w:line="268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Write one new @Component implementing TicketObserver (see the SmsObserver example in the report) and give it an @Order. TicketServiceImpl and the other observers do not change.</w:t>
      </w:r>
    </w:p>
    <w:p>
      <w:pPr>
        <w:keepNext/>
        <w:spacing w:after="30" w:before="14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Q11. What are the disadvantages?</w:t>
      </w:r>
    </w:p>
    <w:p>
      <w:pPr>
        <w:spacing w:after="60" w:line="268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More classes and one level of indirection, and the flow is harder to follow by reading one method. It is in-process only, not a message queue, so it does not survive a server crash between the change and the notification.</w:t>
      </w:r>
    </w:p>
    <w:p>
      <w:pPr>
        <w:keepNext/>
        <w:spacing w:after="30" w:before="14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Q12. How do you know the refactoring did not change behaviour?</w:t>
      </w:r>
    </w:p>
    <w:p>
      <w:pPr>
        <w:spacing w:after="60" w:line="268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We replayed the same 17-step ticket workflow through the old and new implementation and compared every notification, e-mail and audit entry: all 46 were identical. The only difference is that on a public staff reply the audit entry is written before the student notification. We also wrote JUnit/Mockito tests for the subject and each observer.</w:t>
      </w:r>
    </w:p>
    <w:p>
      <w:pPr>
        <w:keepNext/>
        <w:spacing w:after="30" w:before="14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Q13. Which other design patterns exist in your project?</w:t>
      </w:r>
    </w:p>
    <w:p>
      <w:pPr>
        <w:spacing w:after="60" w:line="268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Beyond Observer: MVC (Spring MVC controllers + Thymeleaf views), Repository (Spring Data JPA repositories), Dependency Injection (constructor injection everywhere), Builder (Lombok @Builder on the entities), and Singleton in the Spring sense (beans are single instances by default). We did not write a manual Singleton.</w:t>
      </w:r>
    </w:p>
    <w:p>
      <w:pPr>
        <w:keepNext/>
        <w:spacing w:after="30" w:before="14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Q14. Could you also use the Strategy pattern?</w:t>
      </w:r>
    </w:p>
    <w:p>
      <w:pPr>
        <w:spacing w:after="60" w:line="268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Yes, for example a report export strategy (PDF vs Excel) in F5, or routing strategies in F3. We chose Observer because it applies to a flow that already exists and touches several modules.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7. If something goes wrong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Notification does not appear: </w:t>
      </w:r>
      <w:r>
        <w:rPr>
          <w:rFonts w:ascii="Calibri" w:cs="Calibri" w:eastAsia="Calibri" w:hAnsi="Calibri"/>
          <w:sz w:val="22"/>
          <w:szCs w:val="22"/>
        </w:rPr>
        <w:t xml:space="preserve">refresh the page (the bell loads on page load), check the staff account is in the General Support pool (/admin/config), and check the ticket category has a pool.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 does not start: </w:t>
      </w:r>
      <w:r>
        <w:rPr>
          <w:rFonts w:ascii="Calibri" w:cs="Calibri" w:eastAsia="Calibri" w:hAnsi="Calibri"/>
          <w:sz w:val="22"/>
          <w:szCs w:val="22"/>
        </w:rPr>
        <w:t xml:space="preserve">check the database environment variables (DB_URL, DB_USERNAME, DB_PASSWORD) from README.md. Use ObserverDemo.java as the fall-back and explain the pattern with the class diagram from the report.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do not know an answer: </w:t>
      </w:r>
      <w:r>
        <w:rPr>
          <w:rFonts w:ascii="Calibri" w:cs="Calibri" w:eastAsia="Calibri" w:hAnsi="Calibri"/>
          <w:sz w:val="22"/>
          <w:szCs w:val="22"/>
        </w:rPr>
        <w:t xml:space="preserve">say what the pattern guarantees (loose coupling, one-to-many), point to the code, and say you will check. Do not invent details.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475569"/>
        <w:sz w:val="17"/>
        <w:szCs w:val="17"/>
      </w:rPr>
      <w:t xml:space="preserve">SE2030 – Presentation guide (internal)  |  Page </w:t>
    </w:r>
    <w:r>
      <w:rPr>
        <w:rFonts w:ascii="Calibri" w:cs="Calibri" w:eastAsia="Calibri" w:hAnsi="Calibri"/>
        <w:color w:val="475569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SE2030 Design Pattern Presentation Guide</dc:title>
  <dc:creator>Group MLB-WEB1G1-08</dc:creator>
  <cp:lastModifiedBy>Un-named</cp:lastModifiedBy>
  <cp:revision>1</cp:revision>
  <dcterms:created xsi:type="dcterms:W3CDTF">2026-10-08T16:57:32.420Z</dcterms:created>
  <dcterms:modified xsi:type="dcterms:W3CDTF">2026-10-08T16:57:32.420Z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