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9BA11" w14:textId="63A0F41E" w:rsidR="005F3F60" w:rsidRPr="00B87569" w:rsidRDefault="00813F2F" w:rsidP="00B87569">
      <w:pPr>
        <w:pStyle w:val="Ttulo1"/>
        <w:numPr>
          <w:ilvl w:val="0"/>
          <w:numId w:val="3"/>
        </w:numPr>
        <w:jc w:val="both"/>
        <w:rPr>
          <w:rFonts w:asciiTheme="minorHAnsi" w:hAnsiTheme="minorHAnsi" w:cstheme="minorHAnsi"/>
          <w:b/>
          <w:bCs/>
          <w:color w:val="auto"/>
          <w:sz w:val="22"/>
          <w:szCs w:val="22"/>
          <w:lang w:val="es-ES"/>
        </w:rPr>
      </w:pPr>
      <w:r w:rsidRPr="00B87569">
        <w:rPr>
          <w:rFonts w:asciiTheme="minorHAnsi" w:hAnsiTheme="minorHAnsi" w:cstheme="minorHAnsi"/>
          <w:b/>
          <w:bCs/>
          <w:color w:val="auto"/>
          <w:sz w:val="22"/>
          <w:szCs w:val="22"/>
          <w:lang w:val="es-ES"/>
        </w:rPr>
        <w:t>Desarrollo y análisis del primer ejercicio</w:t>
      </w:r>
      <w:r w:rsidR="00B87569" w:rsidRPr="00B87569">
        <w:rPr>
          <w:rFonts w:asciiTheme="minorHAnsi" w:hAnsiTheme="minorHAnsi" w:cstheme="minorHAnsi"/>
          <w:b/>
          <w:bCs/>
          <w:color w:val="auto"/>
          <w:sz w:val="22"/>
          <w:szCs w:val="22"/>
          <w:lang w:val="es-ES"/>
        </w:rPr>
        <w:t xml:space="preserve"> S</w:t>
      </w:r>
      <w:r w:rsidRPr="00B87569">
        <w:rPr>
          <w:rFonts w:asciiTheme="minorHAnsi" w:hAnsiTheme="minorHAnsi" w:cstheme="minorHAnsi"/>
          <w:b/>
          <w:bCs/>
          <w:color w:val="auto"/>
          <w:sz w:val="22"/>
          <w:szCs w:val="22"/>
          <w:lang w:val="es-ES"/>
        </w:rPr>
        <w:t xml:space="preserve">egmentación del </w:t>
      </w:r>
      <w:r w:rsidR="00B87569" w:rsidRPr="00B87569">
        <w:rPr>
          <w:rFonts w:asciiTheme="minorHAnsi" w:hAnsiTheme="minorHAnsi" w:cstheme="minorHAnsi"/>
          <w:b/>
          <w:bCs/>
          <w:color w:val="auto"/>
          <w:sz w:val="22"/>
          <w:szCs w:val="22"/>
          <w:lang w:val="es-ES"/>
        </w:rPr>
        <w:t>Á</w:t>
      </w:r>
      <w:r w:rsidRPr="00B87569">
        <w:rPr>
          <w:rFonts w:asciiTheme="minorHAnsi" w:hAnsiTheme="minorHAnsi" w:cstheme="minorHAnsi"/>
          <w:b/>
          <w:bCs/>
          <w:color w:val="auto"/>
          <w:sz w:val="22"/>
          <w:szCs w:val="22"/>
          <w:lang w:val="es-ES"/>
        </w:rPr>
        <w:t xml:space="preserve">rea de </w:t>
      </w:r>
      <w:r w:rsidR="00B87569" w:rsidRPr="00B87569">
        <w:rPr>
          <w:rFonts w:asciiTheme="minorHAnsi" w:hAnsiTheme="minorHAnsi" w:cstheme="minorHAnsi"/>
          <w:b/>
          <w:bCs/>
          <w:color w:val="auto"/>
          <w:sz w:val="22"/>
          <w:szCs w:val="22"/>
          <w:lang w:val="es-ES"/>
        </w:rPr>
        <w:t>I</w:t>
      </w:r>
      <w:r w:rsidRPr="00B87569">
        <w:rPr>
          <w:rFonts w:asciiTheme="minorHAnsi" w:hAnsiTheme="minorHAnsi" w:cstheme="minorHAnsi"/>
          <w:b/>
          <w:bCs/>
          <w:color w:val="auto"/>
          <w:sz w:val="22"/>
          <w:szCs w:val="22"/>
          <w:lang w:val="es-ES"/>
        </w:rPr>
        <w:t xml:space="preserve">nterés </w:t>
      </w:r>
    </w:p>
    <w:p w14:paraId="2688ABC7" w14:textId="7AA67528" w:rsidR="00813F2F" w:rsidRPr="00B87569" w:rsidRDefault="00813F2F" w:rsidP="00B87569">
      <w:pPr>
        <w:pStyle w:val="NormalWeb"/>
        <w:spacing w:line="300" w:lineRule="atLeast"/>
        <w:jc w:val="both"/>
        <w:rPr>
          <w:rFonts w:asciiTheme="minorHAnsi" w:hAnsiTheme="minorHAnsi" w:cstheme="minorHAnsi"/>
          <w:sz w:val="22"/>
          <w:szCs w:val="22"/>
        </w:rPr>
      </w:pPr>
      <w:r w:rsidRPr="00B87569">
        <w:rPr>
          <w:rFonts w:asciiTheme="minorHAnsi" w:hAnsiTheme="minorHAnsi" w:cstheme="minorHAnsi"/>
          <w:sz w:val="22"/>
          <w:szCs w:val="22"/>
        </w:rPr>
        <w:t>E</w:t>
      </w:r>
      <w:r w:rsidRPr="00B87569">
        <w:rPr>
          <w:rFonts w:asciiTheme="minorHAnsi" w:hAnsiTheme="minorHAnsi" w:cstheme="minorHAnsi"/>
          <w:sz w:val="22"/>
          <w:szCs w:val="22"/>
        </w:rPr>
        <w:t>n</w:t>
      </w:r>
      <w:r w:rsidRPr="00B87569">
        <w:rPr>
          <w:rFonts w:asciiTheme="minorHAnsi" w:hAnsiTheme="minorHAnsi" w:cstheme="minorHAnsi"/>
          <w:sz w:val="22"/>
          <w:szCs w:val="22"/>
        </w:rPr>
        <w:t xml:space="preserve"> </w:t>
      </w:r>
      <w:r w:rsidRPr="00B87569">
        <w:rPr>
          <w:rFonts w:asciiTheme="minorHAnsi" w:hAnsiTheme="minorHAnsi" w:cstheme="minorHAnsi"/>
          <w:sz w:val="22"/>
          <w:szCs w:val="22"/>
        </w:rPr>
        <w:t xml:space="preserve">el </w:t>
      </w:r>
      <w:r w:rsidRPr="00B87569">
        <w:rPr>
          <w:rFonts w:asciiTheme="minorHAnsi" w:hAnsiTheme="minorHAnsi" w:cstheme="minorHAnsi"/>
          <w:sz w:val="22"/>
          <w:szCs w:val="22"/>
        </w:rPr>
        <w:t xml:space="preserve">primer ejercicio se </w:t>
      </w:r>
      <w:r w:rsidRPr="00B87569">
        <w:rPr>
          <w:rFonts w:asciiTheme="minorHAnsi" w:hAnsiTheme="minorHAnsi" w:cstheme="minorHAnsi"/>
          <w:sz w:val="22"/>
          <w:szCs w:val="22"/>
        </w:rPr>
        <w:t>realizó</w:t>
      </w:r>
      <w:r w:rsidRPr="00B87569">
        <w:rPr>
          <w:rFonts w:asciiTheme="minorHAnsi" w:hAnsiTheme="minorHAnsi" w:cstheme="minorHAnsi"/>
          <w:sz w:val="22"/>
          <w:szCs w:val="22"/>
        </w:rPr>
        <w:t xml:space="preserve"> la segmentación del cordón de soldadura en imágenes infrarrojas mediante la implementación de cuatro algoritmos, organizados en dos categorías metodológicas: técnicas independientes basadas en umbralización y técnicas secuenciales que integran filtrado, detección de bordes y morfología matemática. Esta división permit</w:t>
      </w:r>
      <w:r w:rsidRPr="00B87569">
        <w:rPr>
          <w:rFonts w:asciiTheme="minorHAnsi" w:hAnsiTheme="minorHAnsi" w:cstheme="minorHAnsi"/>
          <w:sz w:val="22"/>
          <w:szCs w:val="22"/>
        </w:rPr>
        <w:t>ió</w:t>
      </w:r>
      <w:r w:rsidRPr="00B87569">
        <w:rPr>
          <w:rFonts w:asciiTheme="minorHAnsi" w:hAnsiTheme="minorHAnsi" w:cstheme="minorHAnsi"/>
          <w:sz w:val="22"/>
          <w:szCs w:val="22"/>
        </w:rPr>
        <w:t xml:space="preserve"> contrastar la eficiencia de métodos rápidos y directos frente a enfoques más elaborados diseñados para abordar la complejidad térmica y estructural de imágenes IR</w:t>
      </w:r>
      <w:r w:rsidR="00B87569" w:rsidRPr="00B87569">
        <w:rPr>
          <w:rFonts w:asciiTheme="minorHAnsi" w:hAnsiTheme="minorHAnsi" w:cstheme="minorHAnsi"/>
          <w:sz w:val="22"/>
          <w:szCs w:val="22"/>
        </w:rPr>
        <w:t>.</w:t>
      </w:r>
    </w:p>
    <w:p w14:paraId="6432B194" w14:textId="432967F5" w:rsidR="00813F2F" w:rsidRPr="00B87569" w:rsidRDefault="00813F2F" w:rsidP="00B87569">
      <w:pPr>
        <w:pStyle w:val="NormalWeb"/>
        <w:spacing w:line="300" w:lineRule="atLeast"/>
        <w:jc w:val="both"/>
        <w:rPr>
          <w:rFonts w:asciiTheme="minorHAnsi" w:hAnsiTheme="minorHAnsi" w:cstheme="minorHAnsi"/>
          <w:sz w:val="22"/>
          <w:szCs w:val="22"/>
        </w:rPr>
      </w:pPr>
      <w:r w:rsidRPr="00B87569">
        <w:rPr>
          <w:rFonts w:asciiTheme="minorHAnsi" w:hAnsiTheme="minorHAnsi" w:cstheme="minorHAnsi"/>
          <w:sz w:val="22"/>
          <w:szCs w:val="22"/>
        </w:rPr>
        <w:t xml:space="preserve">En el primer grupo se emplearon dos métodos de umbralización directa: Otsu y umbralización adaptativa. La umbralización </w:t>
      </w:r>
      <w:r w:rsidRPr="00B87569">
        <w:rPr>
          <w:rFonts w:asciiTheme="minorHAnsi" w:hAnsiTheme="minorHAnsi" w:cstheme="minorHAnsi"/>
          <w:sz w:val="22"/>
          <w:szCs w:val="22"/>
        </w:rPr>
        <w:t xml:space="preserve">global </w:t>
      </w:r>
      <w:r w:rsidRPr="00B87569">
        <w:rPr>
          <w:rFonts w:asciiTheme="minorHAnsi" w:hAnsiTheme="minorHAnsi" w:cstheme="minorHAnsi"/>
          <w:sz w:val="22"/>
          <w:szCs w:val="22"/>
        </w:rPr>
        <w:t xml:space="preserve">mediante Otsu </w:t>
      </w:r>
      <w:r w:rsidRPr="00B87569">
        <w:rPr>
          <w:rFonts w:asciiTheme="minorHAnsi" w:hAnsiTheme="minorHAnsi" w:cstheme="minorHAnsi"/>
          <w:sz w:val="22"/>
          <w:szCs w:val="22"/>
        </w:rPr>
        <w:t>fue</w:t>
      </w:r>
      <w:r w:rsidRPr="00B87569">
        <w:rPr>
          <w:rFonts w:asciiTheme="minorHAnsi" w:hAnsiTheme="minorHAnsi" w:cstheme="minorHAnsi"/>
          <w:sz w:val="22"/>
          <w:szCs w:val="22"/>
        </w:rPr>
        <w:t xml:space="preserve"> una alternativa eficiente en situaciones donde exist</w:t>
      </w:r>
      <w:r w:rsidRPr="00B87569">
        <w:rPr>
          <w:rFonts w:asciiTheme="minorHAnsi" w:hAnsiTheme="minorHAnsi" w:cstheme="minorHAnsi"/>
          <w:sz w:val="22"/>
          <w:szCs w:val="22"/>
        </w:rPr>
        <w:t>ía</w:t>
      </w:r>
      <w:r w:rsidRPr="00B87569">
        <w:rPr>
          <w:rFonts w:asciiTheme="minorHAnsi" w:hAnsiTheme="minorHAnsi" w:cstheme="minorHAnsi"/>
          <w:sz w:val="22"/>
          <w:szCs w:val="22"/>
        </w:rPr>
        <w:t xml:space="preserve"> un contraste térmico marcado entre el cordón de soldadura y la placa base. </w:t>
      </w:r>
      <w:r w:rsidRPr="00B87569">
        <w:rPr>
          <w:rFonts w:asciiTheme="minorHAnsi" w:hAnsiTheme="minorHAnsi" w:cstheme="minorHAnsi"/>
          <w:sz w:val="22"/>
          <w:szCs w:val="22"/>
        </w:rPr>
        <w:t>Además, permitió</w:t>
      </w:r>
      <w:r w:rsidRPr="00B87569">
        <w:rPr>
          <w:rFonts w:asciiTheme="minorHAnsi" w:hAnsiTheme="minorHAnsi" w:cstheme="minorHAnsi"/>
          <w:sz w:val="22"/>
          <w:szCs w:val="22"/>
        </w:rPr>
        <w:t xml:space="preserve"> separar correctamente regiones calientes de frías</w:t>
      </w:r>
      <w:r w:rsidRPr="00B87569">
        <w:rPr>
          <w:rFonts w:asciiTheme="minorHAnsi" w:hAnsiTheme="minorHAnsi" w:cstheme="minorHAnsi"/>
          <w:sz w:val="22"/>
          <w:szCs w:val="22"/>
        </w:rPr>
        <w:t>,</w:t>
      </w:r>
      <w:r w:rsidRPr="00B87569">
        <w:rPr>
          <w:rFonts w:asciiTheme="minorHAnsi" w:hAnsiTheme="minorHAnsi" w:cstheme="minorHAnsi"/>
          <w:sz w:val="22"/>
          <w:szCs w:val="22"/>
        </w:rPr>
        <w:t xml:space="preserve"> </w:t>
      </w:r>
      <w:r w:rsidRPr="00B87569">
        <w:rPr>
          <w:rFonts w:asciiTheme="minorHAnsi" w:hAnsiTheme="minorHAnsi" w:cstheme="minorHAnsi"/>
          <w:sz w:val="22"/>
          <w:szCs w:val="22"/>
        </w:rPr>
        <w:t>siempre y cuando</w:t>
      </w:r>
      <w:r w:rsidRPr="00B87569">
        <w:rPr>
          <w:rFonts w:asciiTheme="minorHAnsi" w:hAnsiTheme="minorHAnsi" w:cstheme="minorHAnsi"/>
          <w:sz w:val="22"/>
          <w:szCs w:val="22"/>
        </w:rPr>
        <w:t xml:space="preserve"> las distribuciones de intensidad están bien diferenciadas. Sin embargo, este método mostró limitaciones al tratar con zonas de transición térmica suave, donde la dispersión del calor atenúa el gradiente y disminuye la nitidez del contorno, produciendo máscaras que omiten detalles relevantes de la morfología del cordón. Por su parte, la umbralización local adaptativa mostró una mayor sensibilidad a variaciones térmicas a pequeña escala, lo que permitió resaltar texturas finas y estructuras diferenciadas del cordón. No obstante, esta misma sensibilidad introdujo ruido en áreas uniformes, generando regiones discontinuas que requieren posprocesamiento para recuperar</w:t>
      </w:r>
      <w:r w:rsidRPr="00B87569">
        <w:rPr>
          <w:rFonts w:asciiTheme="minorHAnsi" w:hAnsiTheme="minorHAnsi" w:cstheme="minorHAnsi"/>
          <w:sz w:val="22"/>
          <w:szCs w:val="22"/>
        </w:rPr>
        <w:t xml:space="preserve"> la</w:t>
      </w:r>
      <w:r w:rsidRPr="00B87569">
        <w:rPr>
          <w:rFonts w:asciiTheme="minorHAnsi" w:hAnsiTheme="minorHAnsi" w:cstheme="minorHAnsi"/>
          <w:sz w:val="22"/>
          <w:szCs w:val="22"/>
        </w:rPr>
        <w:t xml:space="preserve"> coherencia espacial.</w:t>
      </w:r>
    </w:p>
    <w:p w14:paraId="07D37521" w14:textId="7B7011FD" w:rsidR="00813F2F" w:rsidRPr="00B87569" w:rsidRDefault="00813F2F" w:rsidP="00B87569">
      <w:pPr>
        <w:pStyle w:val="NormalWeb"/>
        <w:spacing w:line="300" w:lineRule="atLeast"/>
        <w:jc w:val="both"/>
        <w:rPr>
          <w:rFonts w:asciiTheme="minorHAnsi" w:hAnsiTheme="minorHAnsi" w:cstheme="minorHAnsi"/>
          <w:sz w:val="22"/>
          <w:szCs w:val="22"/>
        </w:rPr>
      </w:pPr>
      <w:r w:rsidRPr="00B87569">
        <w:rPr>
          <w:rFonts w:asciiTheme="minorHAnsi" w:hAnsiTheme="minorHAnsi" w:cstheme="minorHAnsi"/>
          <w:sz w:val="22"/>
          <w:szCs w:val="22"/>
        </w:rPr>
        <w:t xml:space="preserve">En el segundo grupo, compuesto por técnicas secuenciales, se integraron filtros espaciales, operadores de borde y transformaciones morfológicas con el propósito de obtener una segmentación más estable y físicamente representativa. El </w:t>
      </w:r>
      <w:r w:rsidR="00B87569" w:rsidRPr="00B87569">
        <w:rPr>
          <w:rFonts w:asciiTheme="minorHAnsi" w:hAnsiTheme="minorHAnsi" w:cstheme="minorHAnsi"/>
          <w:sz w:val="22"/>
          <w:szCs w:val="22"/>
        </w:rPr>
        <w:t xml:space="preserve">primer </w:t>
      </w:r>
      <w:r w:rsidRPr="00B87569">
        <w:rPr>
          <w:rFonts w:asciiTheme="minorHAnsi" w:hAnsiTheme="minorHAnsi" w:cstheme="minorHAnsi"/>
          <w:sz w:val="22"/>
          <w:szCs w:val="22"/>
        </w:rPr>
        <w:t>flujo</w:t>
      </w:r>
      <w:r w:rsidR="00B87569" w:rsidRPr="00B87569">
        <w:rPr>
          <w:rFonts w:asciiTheme="minorHAnsi" w:hAnsiTheme="minorHAnsi" w:cstheme="minorHAnsi"/>
          <w:sz w:val="22"/>
          <w:szCs w:val="22"/>
        </w:rPr>
        <w:t>,</w:t>
      </w:r>
      <w:r w:rsidRPr="00B87569">
        <w:rPr>
          <w:rFonts w:asciiTheme="minorHAnsi" w:hAnsiTheme="minorHAnsi" w:cstheme="minorHAnsi"/>
          <w:sz w:val="22"/>
          <w:szCs w:val="22"/>
        </w:rPr>
        <w:t xml:space="preserve"> basado en el gradiente morfológico</w:t>
      </w:r>
      <w:r w:rsidR="00B87569" w:rsidRPr="00B87569">
        <w:rPr>
          <w:rFonts w:asciiTheme="minorHAnsi" w:hAnsiTheme="minorHAnsi" w:cstheme="minorHAnsi"/>
          <w:sz w:val="22"/>
          <w:szCs w:val="22"/>
        </w:rPr>
        <w:t>,</w:t>
      </w:r>
      <w:r w:rsidRPr="00B87569">
        <w:rPr>
          <w:rFonts w:asciiTheme="minorHAnsi" w:hAnsiTheme="minorHAnsi" w:cstheme="minorHAnsi"/>
          <w:sz w:val="22"/>
          <w:szCs w:val="22"/>
        </w:rPr>
        <w:t xml:space="preserve"> demostró ser el método más robusto dentro del conjunto evaluado. La aplicación inicial del filtro de mediana permitió atenuar ruido impulsivo, mientras que el gradiente morfológico resaltó discontinuidades asociadas al relieve térmico del cordón. Posteriormente, las operaciones de clausura morfológica y relleno de huecos contribuyeron a consolidar la región segmentada, cerrando discontinuidades y asegurando que la máscara final representara adecuadamente la geometría esperada del cordón. El segundo flujo secuencial, basado en un filtrado gaussiano previo seguido por el operador de Sobel, generó bordes suaves y continuos, adecuados para capturar la silueta global del cordón. Sin embargo, su desempeño se vio limitado en escenarios donde los bordes térmicos eran difusos, ya que el método tiende a subestimar el área real cuando la conducción térmica provoca gradientes poco pronunciados.</w:t>
      </w:r>
    </w:p>
    <w:p w14:paraId="564117DA" w14:textId="5AC27D2B" w:rsidR="00813F2F" w:rsidRDefault="00813F2F" w:rsidP="00B87569">
      <w:pPr>
        <w:pStyle w:val="NormalWeb"/>
        <w:spacing w:line="300" w:lineRule="atLeast"/>
        <w:jc w:val="both"/>
        <w:rPr>
          <w:rFonts w:asciiTheme="minorHAnsi" w:hAnsiTheme="minorHAnsi" w:cstheme="minorHAnsi"/>
          <w:sz w:val="22"/>
          <w:szCs w:val="22"/>
        </w:rPr>
      </w:pPr>
      <w:r w:rsidRPr="00B87569">
        <w:rPr>
          <w:rFonts w:asciiTheme="minorHAnsi" w:hAnsiTheme="minorHAnsi" w:cstheme="minorHAnsi"/>
          <w:sz w:val="22"/>
          <w:szCs w:val="22"/>
        </w:rPr>
        <w:t>E</w:t>
      </w:r>
      <w:r w:rsidR="00B87569" w:rsidRPr="00B87569">
        <w:rPr>
          <w:rFonts w:asciiTheme="minorHAnsi" w:hAnsiTheme="minorHAnsi" w:cstheme="minorHAnsi"/>
          <w:sz w:val="22"/>
          <w:szCs w:val="22"/>
        </w:rPr>
        <w:t xml:space="preserve">ste </w:t>
      </w:r>
      <w:r w:rsidRPr="00B87569">
        <w:rPr>
          <w:rFonts w:asciiTheme="minorHAnsi" w:hAnsiTheme="minorHAnsi" w:cstheme="minorHAnsi"/>
          <w:sz w:val="22"/>
          <w:szCs w:val="22"/>
        </w:rPr>
        <w:t xml:space="preserve">primer ejercicio </w:t>
      </w:r>
      <w:r w:rsidR="00B87569" w:rsidRPr="00B87569">
        <w:rPr>
          <w:rFonts w:asciiTheme="minorHAnsi" w:hAnsiTheme="minorHAnsi" w:cstheme="minorHAnsi"/>
          <w:sz w:val="22"/>
          <w:szCs w:val="22"/>
        </w:rPr>
        <w:t>demostró</w:t>
      </w:r>
      <w:r w:rsidRPr="00B87569">
        <w:rPr>
          <w:rFonts w:asciiTheme="minorHAnsi" w:hAnsiTheme="minorHAnsi" w:cstheme="minorHAnsi"/>
          <w:sz w:val="22"/>
          <w:szCs w:val="22"/>
        </w:rPr>
        <w:t xml:space="preserve"> que las técnicas secuenciales superan a las independientes en términos de control morfológico, estabilidad ante variaciones térmicas y coherencia espacial del área segmentada. Mientras que las técnicas basadas únicamente en umbralización ofrecen rapidez y simplicidad, los métodos secuenciales, especialmente el gradiente morfológico, permiten obtener una región de interés más precisa, menos ruidosa y más fiel a la morfología física del cordón de soldadura</w:t>
      </w:r>
      <w:r w:rsidR="00B87569" w:rsidRPr="00B87569">
        <w:rPr>
          <w:rFonts w:asciiTheme="minorHAnsi" w:hAnsiTheme="minorHAnsi" w:cstheme="minorHAnsi"/>
          <w:sz w:val="22"/>
          <w:szCs w:val="22"/>
        </w:rPr>
        <w:t>.</w:t>
      </w:r>
    </w:p>
    <w:p w14:paraId="7248C95D" w14:textId="77777777" w:rsidR="00B87569" w:rsidRPr="00B87569" w:rsidRDefault="00B87569" w:rsidP="00B87569">
      <w:pPr>
        <w:pStyle w:val="NormalWeb"/>
        <w:spacing w:line="300" w:lineRule="atLeast"/>
        <w:jc w:val="both"/>
        <w:rPr>
          <w:rFonts w:asciiTheme="minorHAnsi" w:hAnsiTheme="minorHAnsi" w:cstheme="minorHAnsi"/>
          <w:sz w:val="22"/>
          <w:szCs w:val="22"/>
        </w:rPr>
      </w:pPr>
    </w:p>
    <w:p w14:paraId="0454822C" w14:textId="1E149857" w:rsidR="00813F2F" w:rsidRPr="00B87569" w:rsidRDefault="00B87569" w:rsidP="00B87569">
      <w:pPr>
        <w:pStyle w:val="Ttulo1"/>
        <w:numPr>
          <w:ilvl w:val="0"/>
          <w:numId w:val="3"/>
        </w:numPr>
        <w:jc w:val="both"/>
        <w:rPr>
          <w:rFonts w:asciiTheme="minorHAnsi" w:hAnsiTheme="minorHAnsi" w:cstheme="minorHAnsi"/>
          <w:b/>
          <w:bCs/>
          <w:color w:val="auto"/>
          <w:sz w:val="22"/>
          <w:szCs w:val="22"/>
          <w:lang w:val="es-ES"/>
        </w:rPr>
      </w:pPr>
      <w:r w:rsidRPr="00B87569">
        <w:rPr>
          <w:rFonts w:asciiTheme="minorHAnsi" w:hAnsiTheme="minorHAnsi" w:cstheme="minorHAnsi"/>
          <w:b/>
          <w:bCs/>
          <w:color w:val="auto"/>
          <w:sz w:val="22"/>
          <w:szCs w:val="22"/>
          <w:lang w:val="es-ES"/>
        </w:rPr>
        <w:lastRenderedPageBreak/>
        <w:t>Desarrollo y análisis del segundo ejercicio</w:t>
      </w:r>
      <w:r w:rsidRPr="00B87569">
        <w:rPr>
          <w:rFonts w:asciiTheme="minorHAnsi" w:hAnsiTheme="minorHAnsi" w:cstheme="minorHAnsi"/>
          <w:b/>
          <w:bCs/>
          <w:color w:val="auto"/>
          <w:sz w:val="22"/>
          <w:szCs w:val="22"/>
          <w:lang w:val="es-ES"/>
        </w:rPr>
        <w:t xml:space="preserve"> A</w:t>
      </w:r>
      <w:r w:rsidRPr="00B87569">
        <w:rPr>
          <w:rFonts w:asciiTheme="minorHAnsi" w:hAnsiTheme="minorHAnsi" w:cstheme="minorHAnsi"/>
          <w:b/>
          <w:bCs/>
          <w:color w:val="auto"/>
          <w:sz w:val="22"/>
          <w:szCs w:val="22"/>
          <w:lang w:val="es-ES"/>
        </w:rPr>
        <w:t xml:space="preserve">plicación de la </w:t>
      </w:r>
      <w:r w:rsidRPr="00B87569">
        <w:rPr>
          <w:rFonts w:asciiTheme="minorHAnsi" w:hAnsiTheme="minorHAnsi" w:cstheme="minorHAnsi"/>
          <w:b/>
          <w:bCs/>
          <w:color w:val="auto"/>
          <w:sz w:val="22"/>
          <w:szCs w:val="22"/>
          <w:lang w:val="es-ES"/>
        </w:rPr>
        <w:t>M</w:t>
      </w:r>
      <w:r w:rsidRPr="00B87569">
        <w:rPr>
          <w:rFonts w:asciiTheme="minorHAnsi" w:hAnsiTheme="minorHAnsi" w:cstheme="minorHAnsi"/>
          <w:b/>
          <w:bCs/>
          <w:color w:val="auto"/>
          <w:sz w:val="22"/>
          <w:szCs w:val="22"/>
          <w:lang w:val="es-ES"/>
        </w:rPr>
        <w:t xml:space="preserve">áscara sobre un </w:t>
      </w:r>
      <w:r w:rsidRPr="00B87569">
        <w:rPr>
          <w:rFonts w:asciiTheme="minorHAnsi" w:hAnsiTheme="minorHAnsi" w:cstheme="minorHAnsi"/>
          <w:b/>
          <w:bCs/>
          <w:color w:val="auto"/>
          <w:sz w:val="22"/>
          <w:szCs w:val="22"/>
          <w:lang w:val="es-ES"/>
        </w:rPr>
        <w:t>T</w:t>
      </w:r>
      <w:r w:rsidRPr="00B87569">
        <w:rPr>
          <w:rFonts w:asciiTheme="minorHAnsi" w:hAnsiTheme="minorHAnsi" w:cstheme="minorHAnsi"/>
          <w:b/>
          <w:bCs/>
          <w:color w:val="auto"/>
          <w:sz w:val="22"/>
          <w:szCs w:val="22"/>
          <w:lang w:val="es-ES"/>
        </w:rPr>
        <w:t>estset</w:t>
      </w:r>
    </w:p>
    <w:p w14:paraId="26BD943E" w14:textId="6436A5DE" w:rsidR="00B87569" w:rsidRPr="00B87569" w:rsidRDefault="00B87569" w:rsidP="00B87569">
      <w:pPr>
        <w:spacing w:before="100" w:beforeAutospacing="1" w:after="100" w:afterAutospacing="1" w:line="300" w:lineRule="atLeast"/>
        <w:jc w:val="both"/>
        <w:rPr>
          <w:rFonts w:eastAsia="Times New Roman" w:cstheme="minorHAnsi"/>
          <w:lang w:eastAsia="es-EC"/>
        </w:rPr>
      </w:pPr>
      <w:r w:rsidRPr="00B87569">
        <w:rPr>
          <w:rFonts w:eastAsia="Times New Roman" w:cstheme="minorHAnsi"/>
          <w:lang w:eastAsia="es-EC"/>
        </w:rPr>
        <w:t xml:space="preserve">El segundo ejercicio </w:t>
      </w:r>
      <w:r>
        <w:rPr>
          <w:rFonts w:eastAsia="Times New Roman" w:cstheme="minorHAnsi"/>
          <w:lang w:eastAsia="es-EC"/>
        </w:rPr>
        <w:t>se utilizó</w:t>
      </w:r>
      <w:r w:rsidRPr="00B87569">
        <w:rPr>
          <w:rFonts w:eastAsia="Times New Roman" w:cstheme="minorHAnsi"/>
          <w:lang w:eastAsia="es-EC"/>
        </w:rPr>
        <w:t xml:space="preserve"> la máscara obtenida en el primer ejercicio para filtrar un conjunto de prueba, de manera que únicamente permanezcan visibles los píxeles correspondientes al área de interés, mientras que el resto se asigna a cero. Este procedimiento </w:t>
      </w:r>
      <w:r w:rsidR="005532CF">
        <w:rPr>
          <w:rFonts w:eastAsia="Times New Roman" w:cstheme="minorHAnsi"/>
          <w:lang w:eastAsia="es-EC"/>
        </w:rPr>
        <w:t>permitió</w:t>
      </w:r>
      <w:r w:rsidRPr="00B87569">
        <w:rPr>
          <w:rFonts w:eastAsia="Times New Roman" w:cstheme="minorHAnsi"/>
          <w:lang w:eastAsia="es-EC"/>
        </w:rPr>
        <w:t xml:space="preserve"> aislar la región relevante eliminando interferencias del fondo.</w:t>
      </w:r>
    </w:p>
    <w:p w14:paraId="51ECD7CD" w14:textId="492F9245" w:rsidR="00B87569" w:rsidRPr="00B87569" w:rsidRDefault="005532CF" w:rsidP="00B87569">
      <w:pPr>
        <w:spacing w:before="100" w:beforeAutospacing="1" w:after="100" w:afterAutospacing="1" w:line="300" w:lineRule="atLeast"/>
        <w:jc w:val="both"/>
        <w:rPr>
          <w:rFonts w:eastAsia="Times New Roman" w:cstheme="minorHAnsi"/>
          <w:lang w:eastAsia="es-EC"/>
        </w:rPr>
      </w:pPr>
      <w:r>
        <w:rPr>
          <w:rFonts w:eastAsia="Times New Roman" w:cstheme="minorHAnsi"/>
          <w:lang w:eastAsia="es-EC"/>
        </w:rPr>
        <w:t>Primero se realizó</w:t>
      </w:r>
      <w:r w:rsidR="00B87569" w:rsidRPr="00B87569">
        <w:rPr>
          <w:rFonts w:eastAsia="Times New Roman" w:cstheme="minorHAnsi"/>
          <w:lang w:eastAsia="es-EC"/>
        </w:rPr>
        <w:t xml:space="preserve"> la selección de la máscara final, convertida explícitamente a formato booleano para asegurar su compatibilidad con las operaciones de indexación. Posteriormente, se carg</w:t>
      </w:r>
      <w:r>
        <w:rPr>
          <w:rFonts w:eastAsia="Times New Roman" w:cstheme="minorHAnsi"/>
          <w:lang w:eastAsia="es-EC"/>
        </w:rPr>
        <w:t>ó</w:t>
      </w:r>
      <w:r w:rsidR="00B87569" w:rsidRPr="00B87569">
        <w:rPr>
          <w:rFonts w:eastAsia="Times New Roman" w:cstheme="minorHAnsi"/>
          <w:lang w:eastAsia="es-EC"/>
        </w:rPr>
        <w:t xml:space="preserve"> la imagen del testset y se verific</w:t>
      </w:r>
      <w:r>
        <w:rPr>
          <w:rFonts w:eastAsia="Times New Roman" w:cstheme="minorHAnsi"/>
          <w:lang w:eastAsia="es-EC"/>
        </w:rPr>
        <w:t>ó</w:t>
      </w:r>
      <w:r w:rsidR="00B87569" w:rsidRPr="00B87569">
        <w:rPr>
          <w:rFonts w:eastAsia="Times New Roman" w:cstheme="minorHAnsi"/>
          <w:lang w:eastAsia="es-EC"/>
        </w:rPr>
        <w:t xml:space="preserve"> su correspondencia dimensional con respecto a la ROI, garantizando así la correcta alineación espacial. La aplicación de la máscara consist</w:t>
      </w:r>
      <w:r>
        <w:rPr>
          <w:rFonts w:eastAsia="Times New Roman" w:cstheme="minorHAnsi"/>
          <w:lang w:eastAsia="es-EC"/>
        </w:rPr>
        <w:t>ió</w:t>
      </w:r>
      <w:r w:rsidR="00B87569" w:rsidRPr="00B87569">
        <w:rPr>
          <w:rFonts w:eastAsia="Times New Roman" w:cstheme="minorHAnsi"/>
          <w:lang w:eastAsia="es-EC"/>
        </w:rPr>
        <w:t xml:space="preserve"> en inicializar una imagen de salida con valores cero y sustituir directamente, mediante indexación booleana, los píxeles correspondientes al área de interés con sus valores originales. Este mecanismo asegur</w:t>
      </w:r>
      <w:r>
        <w:rPr>
          <w:rFonts w:eastAsia="Times New Roman" w:cstheme="minorHAnsi"/>
          <w:lang w:eastAsia="es-EC"/>
        </w:rPr>
        <w:t>ó</w:t>
      </w:r>
      <w:r w:rsidR="00B87569" w:rsidRPr="00B87569">
        <w:rPr>
          <w:rFonts w:eastAsia="Times New Roman" w:cstheme="minorHAnsi"/>
          <w:lang w:eastAsia="es-EC"/>
        </w:rPr>
        <w:t xml:space="preserve"> que la información térmica del cordón se conserva de forma íntegra y que las áreas ajenas a la región de interés quedan completamente anuladas.</w:t>
      </w:r>
    </w:p>
    <w:p w14:paraId="061FC60B" w14:textId="00BD47A7" w:rsidR="00B87569" w:rsidRPr="00B87569" w:rsidRDefault="00B87569" w:rsidP="00B87569">
      <w:pPr>
        <w:spacing w:before="100" w:beforeAutospacing="1" w:after="100" w:afterAutospacing="1" w:line="300" w:lineRule="atLeast"/>
        <w:jc w:val="both"/>
        <w:rPr>
          <w:rFonts w:eastAsia="Times New Roman" w:cstheme="minorHAnsi"/>
          <w:lang w:eastAsia="es-EC"/>
        </w:rPr>
      </w:pPr>
      <w:r w:rsidRPr="00B87569">
        <w:rPr>
          <w:rFonts w:eastAsia="Times New Roman" w:cstheme="minorHAnsi"/>
          <w:lang w:eastAsia="es-EC"/>
        </w:rPr>
        <w:t>El proceso de visualización final permit</w:t>
      </w:r>
      <w:r w:rsidR="005532CF">
        <w:rPr>
          <w:rFonts w:eastAsia="Times New Roman" w:cstheme="minorHAnsi"/>
          <w:lang w:eastAsia="es-EC"/>
        </w:rPr>
        <w:t>ió</w:t>
      </w:r>
      <w:r w:rsidRPr="00B87569">
        <w:rPr>
          <w:rFonts w:eastAsia="Times New Roman" w:cstheme="minorHAnsi"/>
          <w:lang w:eastAsia="es-EC"/>
        </w:rPr>
        <w:t xml:space="preserve"> evaluar la correcta aplicación de la máscara mediante la comparación entre la ROI, la imagen original y el resultado filtrado. En cuanto a la validación numérica, el análisis del número de píxeles activos confirma que solo aquellos pertenecientes a la región segmentada permanecen en el resultado, mientras que el resto fueron suprimidos. Aunque la suma de intensidades no es directamente comparable con el conteo de píxeles no nulos debido a su distinta naturaleza física, el resultado evidencia que la operación de enmascaramiento es funcional, preserva fielmente la información térmica y proporciona un testset depurado para análisis posteriores.</w:t>
      </w:r>
    </w:p>
    <w:p w14:paraId="41C9D283" w14:textId="1AA4B7B9" w:rsidR="005532CF" w:rsidRDefault="005532CF" w:rsidP="005532CF">
      <w:pPr>
        <w:spacing w:before="100" w:beforeAutospacing="1" w:after="100" w:afterAutospacing="1" w:line="300" w:lineRule="atLeast"/>
        <w:jc w:val="both"/>
        <w:rPr>
          <w:rFonts w:eastAsia="Times New Roman" w:cstheme="minorHAnsi"/>
          <w:lang w:eastAsia="es-EC"/>
        </w:rPr>
      </w:pPr>
      <w:r>
        <w:rPr>
          <w:rFonts w:eastAsia="Times New Roman" w:cstheme="minorHAnsi"/>
          <w:lang w:eastAsia="es-EC"/>
        </w:rPr>
        <w:t>El</w:t>
      </w:r>
      <w:r w:rsidR="00B87569" w:rsidRPr="00B87569">
        <w:rPr>
          <w:rFonts w:eastAsia="Times New Roman" w:cstheme="minorHAnsi"/>
          <w:lang w:eastAsia="es-EC"/>
        </w:rPr>
        <w:t xml:space="preserve"> segundo ejercicio </w:t>
      </w:r>
      <w:r>
        <w:rPr>
          <w:rFonts w:eastAsia="Times New Roman" w:cstheme="minorHAnsi"/>
          <w:lang w:eastAsia="es-EC"/>
        </w:rPr>
        <w:t>mostró</w:t>
      </w:r>
      <w:r w:rsidR="00B87569" w:rsidRPr="00B87569">
        <w:rPr>
          <w:rFonts w:eastAsia="Times New Roman" w:cstheme="minorHAnsi"/>
          <w:lang w:eastAsia="es-EC"/>
        </w:rPr>
        <w:t xml:space="preserve"> la utilidad práctica del proceso de segmentación, demostrando que la ROI generada no solo es coherente a nivel geométrico, sino que también puede emplearse directamente en tareas de extracción de características, análisis estadístico o evaluación automatizada del cordón. La correcta anulación del fondo asegura que métricas térmicas o geométricas, tales como máximos de temperatura, perfiles longitudinales, variaciones del ancho del cordón o análisis de uniformidad térmica, se calculen de forma precisa y sin interferencias de regiones que no pertenecen al área de interés.</w:t>
      </w:r>
    </w:p>
    <w:p w14:paraId="3C290235" w14:textId="30E93D72" w:rsidR="005532CF" w:rsidRPr="005532CF" w:rsidRDefault="005532CF" w:rsidP="005532CF">
      <w:pPr>
        <w:spacing w:before="100" w:beforeAutospacing="1" w:after="100" w:afterAutospacing="1" w:line="300" w:lineRule="atLeast"/>
        <w:jc w:val="both"/>
        <w:rPr>
          <w:rFonts w:eastAsia="Times New Roman" w:cstheme="minorHAnsi"/>
          <w:lang w:eastAsia="es-EC"/>
        </w:rPr>
      </w:pPr>
      <w:r>
        <w:rPr>
          <w:rFonts w:eastAsia="Times New Roman" w:cstheme="minorHAnsi"/>
          <w:lang w:eastAsia="es-EC"/>
        </w:rPr>
        <w:t>L</w:t>
      </w:r>
      <w:r w:rsidRPr="005532CF">
        <w:rPr>
          <w:rFonts w:eastAsia="Times New Roman" w:cstheme="minorHAnsi"/>
          <w:lang w:eastAsia="es-EC"/>
        </w:rPr>
        <w:t>as técnicas independientes presenta</w:t>
      </w:r>
      <w:r>
        <w:rPr>
          <w:rFonts w:eastAsia="Times New Roman" w:cstheme="minorHAnsi"/>
          <w:lang w:eastAsia="es-EC"/>
        </w:rPr>
        <w:t>ron</w:t>
      </w:r>
      <w:r w:rsidRPr="005532CF">
        <w:rPr>
          <w:rFonts w:eastAsia="Times New Roman" w:cstheme="minorHAnsi"/>
          <w:lang w:eastAsia="es-EC"/>
        </w:rPr>
        <w:t xml:space="preserve"> un rendimiento adecuado únicamente cuando las condiciones térmicas son favorables, mientras que las técnicas secuenciales ofrec</w:t>
      </w:r>
      <w:r>
        <w:rPr>
          <w:rFonts w:eastAsia="Times New Roman" w:cstheme="minorHAnsi"/>
          <w:lang w:eastAsia="es-EC"/>
        </w:rPr>
        <w:t>ieron</w:t>
      </w:r>
      <w:r w:rsidRPr="005532CF">
        <w:rPr>
          <w:rFonts w:eastAsia="Times New Roman" w:cstheme="minorHAnsi"/>
          <w:lang w:eastAsia="es-EC"/>
        </w:rPr>
        <w:t xml:space="preserve"> un control superior en condiciones reales de soldadura IR En particular, el método basado en el gradiente morfológico </w:t>
      </w:r>
      <w:r w:rsidR="00A31C45">
        <w:rPr>
          <w:rFonts w:eastAsia="Times New Roman" w:cstheme="minorHAnsi"/>
          <w:lang w:eastAsia="es-EC"/>
        </w:rPr>
        <w:t>fue</w:t>
      </w:r>
      <w:r w:rsidRPr="005532CF">
        <w:rPr>
          <w:rFonts w:eastAsia="Times New Roman" w:cstheme="minorHAnsi"/>
          <w:lang w:eastAsia="es-EC"/>
        </w:rPr>
        <w:t xml:space="preserve"> el más robusto debido a su capacidad de combinar suavizado, realce de contornos y consolidación estructural, produciendo una región de interés estable, continua y fiel a la geometría física del cordón. Por el contrario, aunque el método Sobel-Gaussiano produ</w:t>
      </w:r>
      <w:r w:rsidR="00A31C45">
        <w:rPr>
          <w:rFonts w:eastAsia="Times New Roman" w:cstheme="minorHAnsi"/>
          <w:lang w:eastAsia="es-EC"/>
        </w:rPr>
        <w:t>jo</w:t>
      </w:r>
      <w:r w:rsidRPr="005532CF">
        <w:rPr>
          <w:rFonts w:eastAsia="Times New Roman" w:cstheme="minorHAnsi"/>
          <w:lang w:eastAsia="es-EC"/>
        </w:rPr>
        <w:t xml:space="preserve"> contornos bien definidos, puede subestimar áreas de interés en situaciones donde la difusión térmica suaviza las fronteras del cordón.</w:t>
      </w:r>
    </w:p>
    <w:sectPr w:rsidR="005532CF" w:rsidRPr="005532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F03C4"/>
    <w:multiLevelType w:val="hybridMultilevel"/>
    <w:tmpl w:val="3F4A86F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575D5B21"/>
    <w:multiLevelType w:val="multilevel"/>
    <w:tmpl w:val="8A101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0134AA"/>
    <w:multiLevelType w:val="hybridMultilevel"/>
    <w:tmpl w:val="9F5041E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60"/>
    <w:rsid w:val="005532CF"/>
    <w:rsid w:val="005F3F60"/>
    <w:rsid w:val="00813F2F"/>
    <w:rsid w:val="00A31C45"/>
    <w:rsid w:val="00B875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F7A6B"/>
  <w15:chartTrackingRefBased/>
  <w15:docId w15:val="{7C2D4A30-F110-4A98-8F4A-A7B1B0AAD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3F2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link w:val="Ttulo3Car"/>
    <w:uiPriority w:val="9"/>
    <w:qFormat/>
    <w:rsid w:val="005F3F60"/>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F3F60"/>
    <w:rPr>
      <w:rFonts w:ascii="Times New Roman" w:eastAsia="Times New Roman" w:hAnsi="Times New Roman" w:cs="Times New Roman"/>
      <w:b/>
      <w:bCs/>
      <w:sz w:val="27"/>
      <w:szCs w:val="27"/>
      <w:lang w:eastAsia="es-EC"/>
    </w:rPr>
  </w:style>
  <w:style w:type="paragraph" w:styleId="HTMLconformatoprevio">
    <w:name w:val="HTML Preformatted"/>
    <w:basedOn w:val="Normal"/>
    <w:link w:val="HTMLconformatoprevioCar"/>
    <w:uiPriority w:val="99"/>
    <w:semiHidden/>
    <w:unhideWhenUsed/>
    <w:rsid w:val="005F3F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5F3F60"/>
    <w:rPr>
      <w:rFonts w:ascii="Courier New" w:eastAsia="Times New Roman" w:hAnsi="Courier New" w:cs="Courier New"/>
      <w:sz w:val="20"/>
      <w:szCs w:val="20"/>
      <w:lang w:eastAsia="es-EC"/>
    </w:rPr>
  </w:style>
  <w:style w:type="character" w:customStyle="1" w:styleId="kn">
    <w:name w:val="kn"/>
    <w:basedOn w:val="Fuentedeprrafopredeter"/>
    <w:rsid w:val="005F3F60"/>
  </w:style>
  <w:style w:type="character" w:customStyle="1" w:styleId="w">
    <w:name w:val="w"/>
    <w:basedOn w:val="Fuentedeprrafopredeter"/>
    <w:rsid w:val="005F3F60"/>
  </w:style>
  <w:style w:type="character" w:customStyle="1" w:styleId="nn">
    <w:name w:val="nn"/>
    <w:basedOn w:val="Fuentedeprrafopredeter"/>
    <w:rsid w:val="005F3F60"/>
  </w:style>
  <w:style w:type="character" w:customStyle="1" w:styleId="k">
    <w:name w:val="k"/>
    <w:basedOn w:val="Fuentedeprrafopredeter"/>
    <w:rsid w:val="005F3F60"/>
  </w:style>
  <w:style w:type="character" w:customStyle="1" w:styleId="c1">
    <w:name w:val="c1"/>
    <w:basedOn w:val="Fuentedeprrafopredeter"/>
    <w:rsid w:val="005F3F60"/>
  </w:style>
  <w:style w:type="character" w:customStyle="1" w:styleId="n">
    <w:name w:val="n"/>
    <w:basedOn w:val="Fuentedeprrafopredeter"/>
    <w:rsid w:val="005F3F60"/>
  </w:style>
  <w:style w:type="character" w:customStyle="1" w:styleId="p">
    <w:name w:val="p"/>
    <w:basedOn w:val="Fuentedeprrafopredeter"/>
    <w:rsid w:val="005F3F60"/>
  </w:style>
  <w:style w:type="character" w:customStyle="1" w:styleId="o">
    <w:name w:val="o"/>
    <w:basedOn w:val="Fuentedeprrafopredeter"/>
    <w:rsid w:val="005F3F60"/>
  </w:style>
  <w:style w:type="character" w:customStyle="1" w:styleId="s2">
    <w:name w:val="s2"/>
    <w:basedOn w:val="Fuentedeprrafopredeter"/>
    <w:rsid w:val="005F3F60"/>
  </w:style>
  <w:style w:type="character" w:customStyle="1" w:styleId="nb">
    <w:name w:val="nb"/>
    <w:basedOn w:val="Fuentedeprrafopredeter"/>
    <w:rsid w:val="005F3F60"/>
  </w:style>
  <w:style w:type="character" w:customStyle="1" w:styleId="ow">
    <w:name w:val="ow"/>
    <w:basedOn w:val="Fuentedeprrafopredeter"/>
    <w:rsid w:val="005F3F60"/>
  </w:style>
  <w:style w:type="character" w:customStyle="1" w:styleId="kc">
    <w:name w:val="kc"/>
    <w:basedOn w:val="Fuentedeprrafopredeter"/>
    <w:rsid w:val="005F3F60"/>
  </w:style>
  <w:style w:type="character" w:customStyle="1" w:styleId="ne">
    <w:name w:val="ne"/>
    <w:basedOn w:val="Fuentedeprrafopredeter"/>
    <w:rsid w:val="005F3F60"/>
  </w:style>
  <w:style w:type="character" w:customStyle="1" w:styleId="mi">
    <w:name w:val="mi"/>
    <w:basedOn w:val="Fuentedeprrafopredeter"/>
    <w:rsid w:val="005F3F60"/>
  </w:style>
  <w:style w:type="character" w:customStyle="1" w:styleId="s1">
    <w:name w:val="s1"/>
    <w:basedOn w:val="Fuentedeprrafopredeter"/>
    <w:rsid w:val="005F3F60"/>
  </w:style>
  <w:style w:type="character" w:customStyle="1" w:styleId="sa">
    <w:name w:val="sa"/>
    <w:basedOn w:val="Fuentedeprrafopredeter"/>
    <w:rsid w:val="005F3F60"/>
  </w:style>
  <w:style w:type="character" w:customStyle="1" w:styleId="si">
    <w:name w:val="si"/>
    <w:basedOn w:val="Fuentedeprrafopredeter"/>
    <w:rsid w:val="005F3F60"/>
  </w:style>
  <w:style w:type="character" w:customStyle="1" w:styleId="se">
    <w:name w:val="se"/>
    <w:basedOn w:val="Fuentedeprrafopredeter"/>
    <w:rsid w:val="005F3F60"/>
  </w:style>
  <w:style w:type="paragraph" w:styleId="Prrafodelista">
    <w:name w:val="List Paragraph"/>
    <w:basedOn w:val="Normal"/>
    <w:uiPriority w:val="34"/>
    <w:qFormat/>
    <w:rsid w:val="005F3F60"/>
    <w:pPr>
      <w:ind w:left="720"/>
      <w:contextualSpacing/>
    </w:pPr>
  </w:style>
  <w:style w:type="character" w:customStyle="1" w:styleId="css-19ty58l-view">
    <w:name w:val="css-19ty58l-view"/>
    <w:basedOn w:val="Fuentedeprrafopredeter"/>
    <w:rsid w:val="005F3F60"/>
  </w:style>
  <w:style w:type="paragraph" w:styleId="Sinespaciado">
    <w:name w:val="No Spacing"/>
    <w:uiPriority w:val="1"/>
    <w:qFormat/>
    <w:rsid w:val="00813F2F"/>
    <w:pPr>
      <w:spacing w:after="0" w:line="240" w:lineRule="auto"/>
    </w:pPr>
  </w:style>
  <w:style w:type="character" w:customStyle="1" w:styleId="Ttulo1Car">
    <w:name w:val="Título 1 Car"/>
    <w:basedOn w:val="Fuentedeprrafopredeter"/>
    <w:link w:val="Ttulo1"/>
    <w:uiPriority w:val="9"/>
    <w:rsid w:val="00813F2F"/>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813F2F"/>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81160">
      <w:bodyDiv w:val="1"/>
      <w:marLeft w:val="0"/>
      <w:marRight w:val="0"/>
      <w:marTop w:val="0"/>
      <w:marBottom w:val="0"/>
      <w:divBdr>
        <w:top w:val="none" w:sz="0" w:space="0" w:color="auto"/>
        <w:left w:val="none" w:sz="0" w:space="0" w:color="auto"/>
        <w:bottom w:val="none" w:sz="0" w:space="0" w:color="auto"/>
        <w:right w:val="none" w:sz="0" w:space="0" w:color="auto"/>
      </w:divBdr>
      <w:divsChild>
        <w:div w:id="1059324731">
          <w:marLeft w:val="0"/>
          <w:marRight w:val="0"/>
          <w:marTop w:val="0"/>
          <w:marBottom w:val="0"/>
          <w:divBdr>
            <w:top w:val="none" w:sz="0" w:space="0" w:color="auto"/>
            <w:left w:val="none" w:sz="0" w:space="0" w:color="auto"/>
            <w:bottom w:val="none" w:sz="0" w:space="0" w:color="auto"/>
            <w:right w:val="none" w:sz="0" w:space="0" w:color="auto"/>
          </w:divBdr>
        </w:div>
      </w:divsChild>
    </w:div>
    <w:div w:id="151604133">
      <w:bodyDiv w:val="1"/>
      <w:marLeft w:val="0"/>
      <w:marRight w:val="0"/>
      <w:marTop w:val="0"/>
      <w:marBottom w:val="0"/>
      <w:divBdr>
        <w:top w:val="none" w:sz="0" w:space="0" w:color="auto"/>
        <w:left w:val="none" w:sz="0" w:space="0" w:color="auto"/>
        <w:bottom w:val="none" w:sz="0" w:space="0" w:color="auto"/>
        <w:right w:val="none" w:sz="0" w:space="0" w:color="auto"/>
      </w:divBdr>
    </w:div>
    <w:div w:id="287712115">
      <w:bodyDiv w:val="1"/>
      <w:marLeft w:val="0"/>
      <w:marRight w:val="0"/>
      <w:marTop w:val="0"/>
      <w:marBottom w:val="0"/>
      <w:divBdr>
        <w:top w:val="none" w:sz="0" w:space="0" w:color="auto"/>
        <w:left w:val="none" w:sz="0" w:space="0" w:color="auto"/>
        <w:bottom w:val="none" w:sz="0" w:space="0" w:color="auto"/>
        <w:right w:val="none" w:sz="0" w:space="0" w:color="auto"/>
      </w:divBdr>
    </w:div>
    <w:div w:id="856651186">
      <w:bodyDiv w:val="1"/>
      <w:marLeft w:val="0"/>
      <w:marRight w:val="0"/>
      <w:marTop w:val="0"/>
      <w:marBottom w:val="0"/>
      <w:divBdr>
        <w:top w:val="none" w:sz="0" w:space="0" w:color="auto"/>
        <w:left w:val="none" w:sz="0" w:space="0" w:color="auto"/>
        <w:bottom w:val="none" w:sz="0" w:space="0" w:color="auto"/>
        <w:right w:val="none" w:sz="0" w:space="0" w:color="auto"/>
      </w:divBdr>
    </w:div>
    <w:div w:id="906258898">
      <w:bodyDiv w:val="1"/>
      <w:marLeft w:val="0"/>
      <w:marRight w:val="0"/>
      <w:marTop w:val="0"/>
      <w:marBottom w:val="0"/>
      <w:divBdr>
        <w:top w:val="none" w:sz="0" w:space="0" w:color="auto"/>
        <w:left w:val="none" w:sz="0" w:space="0" w:color="auto"/>
        <w:bottom w:val="none" w:sz="0" w:space="0" w:color="auto"/>
        <w:right w:val="none" w:sz="0" w:space="0" w:color="auto"/>
      </w:divBdr>
      <w:divsChild>
        <w:div w:id="1940094466">
          <w:marLeft w:val="0"/>
          <w:marRight w:val="0"/>
          <w:marTop w:val="0"/>
          <w:marBottom w:val="0"/>
          <w:divBdr>
            <w:top w:val="none" w:sz="0" w:space="0" w:color="auto"/>
            <w:left w:val="none" w:sz="0" w:space="0" w:color="auto"/>
            <w:bottom w:val="none" w:sz="0" w:space="0" w:color="auto"/>
            <w:right w:val="none" w:sz="0" w:space="0" w:color="auto"/>
          </w:divBdr>
        </w:div>
      </w:divsChild>
    </w:div>
    <w:div w:id="1113593559">
      <w:bodyDiv w:val="1"/>
      <w:marLeft w:val="0"/>
      <w:marRight w:val="0"/>
      <w:marTop w:val="0"/>
      <w:marBottom w:val="0"/>
      <w:divBdr>
        <w:top w:val="none" w:sz="0" w:space="0" w:color="auto"/>
        <w:left w:val="none" w:sz="0" w:space="0" w:color="auto"/>
        <w:bottom w:val="none" w:sz="0" w:space="0" w:color="auto"/>
        <w:right w:val="none" w:sz="0" w:space="0" w:color="auto"/>
      </w:divBdr>
    </w:div>
    <w:div w:id="1211527659">
      <w:bodyDiv w:val="1"/>
      <w:marLeft w:val="0"/>
      <w:marRight w:val="0"/>
      <w:marTop w:val="0"/>
      <w:marBottom w:val="0"/>
      <w:divBdr>
        <w:top w:val="none" w:sz="0" w:space="0" w:color="auto"/>
        <w:left w:val="none" w:sz="0" w:space="0" w:color="auto"/>
        <w:bottom w:val="none" w:sz="0" w:space="0" w:color="auto"/>
        <w:right w:val="none" w:sz="0" w:space="0" w:color="auto"/>
      </w:divBdr>
    </w:div>
    <w:div w:id="1505585879">
      <w:bodyDiv w:val="1"/>
      <w:marLeft w:val="0"/>
      <w:marRight w:val="0"/>
      <w:marTop w:val="0"/>
      <w:marBottom w:val="0"/>
      <w:divBdr>
        <w:top w:val="none" w:sz="0" w:space="0" w:color="auto"/>
        <w:left w:val="none" w:sz="0" w:space="0" w:color="auto"/>
        <w:bottom w:val="none" w:sz="0" w:space="0" w:color="auto"/>
        <w:right w:val="none" w:sz="0" w:space="0" w:color="auto"/>
      </w:divBdr>
      <w:divsChild>
        <w:div w:id="1279675313">
          <w:marLeft w:val="0"/>
          <w:marRight w:val="0"/>
          <w:marTop w:val="0"/>
          <w:marBottom w:val="0"/>
          <w:divBdr>
            <w:top w:val="none" w:sz="0" w:space="0" w:color="auto"/>
            <w:left w:val="none" w:sz="0" w:space="0" w:color="auto"/>
            <w:bottom w:val="none" w:sz="0" w:space="0" w:color="auto"/>
            <w:right w:val="none" w:sz="0" w:space="0" w:color="auto"/>
          </w:divBdr>
        </w:div>
      </w:divsChild>
    </w:div>
    <w:div w:id="1602372413">
      <w:bodyDiv w:val="1"/>
      <w:marLeft w:val="0"/>
      <w:marRight w:val="0"/>
      <w:marTop w:val="0"/>
      <w:marBottom w:val="0"/>
      <w:divBdr>
        <w:top w:val="none" w:sz="0" w:space="0" w:color="auto"/>
        <w:left w:val="none" w:sz="0" w:space="0" w:color="auto"/>
        <w:bottom w:val="none" w:sz="0" w:space="0" w:color="auto"/>
        <w:right w:val="none" w:sz="0" w:space="0" w:color="auto"/>
      </w:divBdr>
    </w:div>
    <w:div w:id="1615746094">
      <w:bodyDiv w:val="1"/>
      <w:marLeft w:val="0"/>
      <w:marRight w:val="0"/>
      <w:marTop w:val="0"/>
      <w:marBottom w:val="0"/>
      <w:divBdr>
        <w:top w:val="none" w:sz="0" w:space="0" w:color="auto"/>
        <w:left w:val="none" w:sz="0" w:space="0" w:color="auto"/>
        <w:bottom w:val="none" w:sz="0" w:space="0" w:color="auto"/>
        <w:right w:val="none" w:sz="0" w:space="0" w:color="auto"/>
      </w:divBdr>
      <w:divsChild>
        <w:div w:id="1346319426">
          <w:marLeft w:val="0"/>
          <w:marRight w:val="0"/>
          <w:marTop w:val="0"/>
          <w:marBottom w:val="0"/>
          <w:divBdr>
            <w:top w:val="none" w:sz="0" w:space="0" w:color="auto"/>
            <w:left w:val="none" w:sz="0" w:space="0" w:color="auto"/>
            <w:bottom w:val="none" w:sz="0" w:space="0" w:color="auto"/>
            <w:right w:val="none" w:sz="0" w:space="0" w:color="auto"/>
          </w:divBdr>
        </w:div>
      </w:divsChild>
    </w:div>
    <w:div w:id="1634945383">
      <w:bodyDiv w:val="1"/>
      <w:marLeft w:val="0"/>
      <w:marRight w:val="0"/>
      <w:marTop w:val="0"/>
      <w:marBottom w:val="0"/>
      <w:divBdr>
        <w:top w:val="none" w:sz="0" w:space="0" w:color="auto"/>
        <w:left w:val="none" w:sz="0" w:space="0" w:color="auto"/>
        <w:bottom w:val="none" w:sz="0" w:space="0" w:color="auto"/>
        <w:right w:val="none" w:sz="0" w:space="0" w:color="auto"/>
      </w:divBdr>
    </w:div>
    <w:div w:id="1705210979">
      <w:bodyDiv w:val="1"/>
      <w:marLeft w:val="0"/>
      <w:marRight w:val="0"/>
      <w:marTop w:val="0"/>
      <w:marBottom w:val="0"/>
      <w:divBdr>
        <w:top w:val="none" w:sz="0" w:space="0" w:color="auto"/>
        <w:left w:val="none" w:sz="0" w:space="0" w:color="auto"/>
        <w:bottom w:val="none" w:sz="0" w:space="0" w:color="auto"/>
        <w:right w:val="none" w:sz="0" w:space="0" w:color="auto"/>
      </w:divBdr>
    </w:div>
    <w:div w:id="2060586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993</Words>
  <Characters>5464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VACA CANAS DANIEL ALEJANDRO</dc:creator>
  <cp:keywords/>
  <dc:description/>
  <cp:lastModifiedBy>VACA CANAS DANIEL ALEJANDRO</cp:lastModifiedBy>
  <cp:revision>2</cp:revision>
  <dcterms:created xsi:type="dcterms:W3CDTF">2026-02-25T02:21:00Z</dcterms:created>
  <dcterms:modified xsi:type="dcterms:W3CDTF">2026-02-25T03:06:00Z</dcterms:modified>
</cp:coreProperties>
</file>