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F27E87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6EE9DD8C" w:rsidR="00B70211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F32DA">
        <w:rPr>
          <w:rFonts w:ascii="Calibri Light" w:hAnsi="Calibri Light"/>
          <w:color w:val="000000"/>
          <w:sz w:val="40"/>
          <w:szCs w:val="40"/>
        </w:rPr>
        <w:t>Математичне моделювання в САПР</w:t>
      </w:r>
      <w:r w:rsidRPr="00434C2B">
        <w:t>»</w:t>
      </w:r>
    </w:p>
    <w:p w14:paraId="397D64CB" w14:textId="393B5756" w:rsidR="00654238" w:rsidRPr="00654238" w:rsidRDefault="00654238" w:rsidP="00654238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Розроблення технічного з</w:t>
      </w:r>
      <w:r w:rsidRPr="001417FB">
        <w:rPr>
          <w:sz w:val="32"/>
          <w:szCs w:val="32"/>
        </w:rPr>
        <w:t>авдання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45699429" w14:textId="7F3007CE" w:rsidR="000626F0" w:rsidRDefault="000626F0" w:rsidP="004444A6">
      <w:pPr>
        <w:rPr>
          <w:lang w:eastAsia="uk-UA"/>
        </w:rPr>
      </w:pPr>
      <w:r w:rsidRPr="00B70A57">
        <w:rPr>
          <w:lang w:eastAsia="uk-UA"/>
        </w:rPr>
        <w:t xml:space="preserve">Ознайомитися з </w:t>
      </w:r>
      <w:r w:rsidR="005B7C97">
        <w:rPr>
          <w:lang w:eastAsia="uk-UA"/>
        </w:rPr>
        <w:t>методами розробки структури та алгоритмів роботи об’єкта проектування</w:t>
      </w:r>
      <w:r w:rsidRPr="00B70A57">
        <w:rPr>
          <w:lang w:eastAsia="uk-UA"/>
        </w:rPr>
        <w:t>.</w:t>
      </w:r>
    </w:p>
    <w:p w14:paraId="279B29B3" w14:textId="069B74DF" w:rsidR="002C747D" w:rsidRPr="000626F0" w:rsidRDefault="002C747D" w:rsidP="002C747D">
      <w:pPr>
        <w:pStyle w:val="Heading2"/>
        <w:rPr>
          <w:lang w:eastAsia="uk-UA"/>
        </w:rPr>
      </w:pPr>
      <w:r>
        <w:rPr>
          <w:lang w:eastAsia="uk-UA"/>
        </w:rPr>
        <w:t>Короткі теоретичні відомості</w:t>
      </w:r>
    </w:p>
    <w:p w14:paraId="7E6917EB" w14:textId="77777777" w:rsidR="00FA5601" w:rsidRPr="001417FB" w:rsidRDefault="00FA5601" w:rsidP="00FA5601">
      <w:pPr>
        <w:rPr>
          <w:b/>
          <w:sz w:val="26"/>
          <w:szCs w:val="26"/>
        </w:rPr>
      </w:pPr>
      <w:r>
        <w:rPr>
          <w:b/>
          <w:sz w:val="26"/>
          <w:szCs w:val="26"/>
        </w:rPr>
        <w:t>Технічне завдання – загальна інформація</w:t>
      </w:r>
    </w:p>
    <w:p w14:paraId="20C780E4" w14:textId="77777777" w:rsidR="00FA5601" w:rsidRDefault="00FA5601" w:rsidP="00FA5601">
      <w:pPr>
        <w:ind w:firstLine="708"/>
        <w:jc w:val="both"/>
        <w:rPr>
          <w:sz w:val="26"/>
          <w:szCs w:val="26"/>
        </w:rPr>
      </w:pPr>
      <w:r w:rsidRPr="001417FB">
        <w:rPr>
          <w:sz w:val="26"/>
          <w:szCs w:val="26"/>
        </w:rPr>
        <w:t>Технічне завдання (ТЗ) - вихідний документ для</w:t>
      </w:r>
      <w:r>
        <w:rPr>
          <w:sz w:val="26"/>
          <w:szCs w:val="26"/>
        </w:rPr>
        <w:t xml:space="preserve"> </w:t>
      </w:r>
      <w:r w:rsidRPr="001417FB">
        <w:rPr>
          <w:sz w:val="26"/>
          <w:szCs w:val="26"/>
        </w:rPr>
        <w:t>конструювання технічного пристрою (приладу, машини, системи керування тощо), розробки автоматизованої системи</w:t>
      </w:r>
      <w:r>
        <w:rPr>
          <w:sz w:val="26"/>
          <w:szCs w:val="26"/>
        </w:rPr>
        <w:t>,</w:t>
      </w:r>
      <w:r w:rsidRPr="001417FB">
        <w:rPr>
          <w:sz w:val="26"/>
          <w:szCs w:val="26"/>
        </w:rPr>
        <w:t xml:space="preserve"> проектування спо</w:t>
      </w:r>
      <w:r>
        <w:rPr>
          <w:sz w:val="26"/>
          <w:szCs w:val="26"/>
        </w:rPr>
        <w:t>руди чи промислового комплексу,</w:t>
      </w:r>
      <w:r w:rsidRPr="001417FB">
        <w:rPr>
          <w:sz w:val="26"/>
          <w:szCs w:val="26"/>
        </w:rPr>
        <w:t xml:space="preserve"> створення програмного продукту або проведення на</w:t>
      </w:r>
      <w:r>
        <w:rPr>
          <w:sz w:val="26"/>
          <w:szCs w:val="26"/>
        </w:rPr>
        <w:t>уково-дослідних робіт</w:t>
      </w:r>
      <w:r w:rsidRPr="001417FB">
        <w:rPr>
          <w:sz w:val="26"/>
          <w:szCs w:val="26"/>
        </w:rPr>
        <w:t xml:space="preserve"> у відповідності до якого проводиться виготовлення, приймання при введенні в дію та експлуатація відповідного об'єкту.</w:t>
      </w:r>
    </w:p>
    <w:p w14:paraId="20A881AC" w14:textId="77777777" w:rsidR="00FA5601" w:rsidRPr="009E511C" w:rsidRDefault="00FA5601" w:rsidP="00FA5601">
      <w:pPr>
        <w:ind w:firstLine="708"/>
        <w:jc w:val="both"/>
        <w:rPr>
          <w:sz w:val="26"/>
          <w:szCs w:val="26"/>
        </w:rPr>
      </w:pPr>
      <w:r w:rsidRPr="009E511C">
        <w:rPr>
          <w:sz w:val="26"/>
          <w:szCs w:val="26"/>
        </w:rPr>
        <w:t xml:space="preserve">У загальному вигляді, технічне завдання переслідує декілька цілей: </w:t>
      </w:r>
    </w:p>
    <w:p w14:paraId="7B836AF6" w14:textId="77777777" w:rsidR="00FA5601" w:rsidRPr="009E511C" w:rsidRDefault="00FA5601" w:rsidP="00FA5601">
      <w:pPr>
        <w:numPr>
          <w:ilvl w:val="0"/>
          <w:numId w:val="20"/>
        </w:numPr>
        <w:spacing w:before="0" w:after="0"/>
        <w:jc w:val="both"/>
        <w:rPr>
          <w:sz w:val="26"/>
          <w:szCs w:val="26"/>
        </w:rPr>
      </w:pPr>
      <w:r w:rsidRPr="009E511C">
        <w:rPr>
          <w:sz w:val="26"/>
          <w:szCs w:val="26"/>
        </w:rPr>
        <w:t>організація;</w:t>
      </w:r>
    </w:p>
    <w:p w14:paraId="7BAB6A81" w14:textId="77777777" w:rsidR="00FA5601" w:rsidRPr="009E511C" w:rsidRDefault="00FA5601" w:rsidP="00FA5601">
      <w:pPr>
        <w:numPr>
          <w:ilvl w:val="0"/>
          <w:numId w:val="20"/>
        </w:numPr>
        <w:spacing w:before="0" w:after="0"/>
        <w:jc w:val="both"/>
        <w:rPr>
          <w:sz w:val="26"/>
          <w:szCs w:val="26"/>
        </w:rPr>
      </w:pPr>
      <w:r w:rsidRPr="009E511C">
        <w:rPr>
          <w:sz w:val="26"/>
          <w:szCs w:val="26"/>
        </w:rPr>
        <w:t>інформація;</w:t>
      </w:r>
    </w:p>
    <w:p w14:paraId="7A21E2E7" w14:textId="77777777" w:rsidR="00FA5601" w:rsidRPr="009E511C" w:rsidRDefault="00FA5601" w:rsidP="00FA5601">
      <w:pPr>
        <w:numPr>
          <w:ilvl w:val="0"/>
          <w:numId w:val="20"/>
        </w:numPr>
        <w:spacing w:before="0" w:after="0"/>
        <w:jc w:val="both"/>
        <w:rPr>
          <w:sz w:val="26"/>
          <w:szCs w:val="26"/>
        </w:rPr>
      </w:pPr>
      <w:r w:rsidRPr="009E511C">
        <w:rPr>
          <w:sz w:val="26"/>
          <w:szCs w:val="26"/>
        </w:rPr>
        <w:t>комунікація;</w:t>
      </w:r>
    </w:p>
    <w:p w14:paraId="010AA47E" w14:textId="77777777" w:rsidR="00FA5601" w:rsidRDefault="00FA5601" w:rsidP="00FA5601">
      <w:pPr>
        <w:numPr>
          <w:ilvl w:val="0"/>
          <w:numId w:val="20"/>
        </w:numPr>
        <w:spacing w:before="0" w:after="0"/>
        <w:jc w:val="both"/>
        <w:rPr>
          <w:sz w:val="26"/>
          <w:szCs w:val="26"/>
        </w:rPr>
      </w:pPr>
      <w:r w:rsidRPr="009E511C">
        <w:rPr>
          <w:sz w:val="26"/>
          <w:szCs w:val="26"/>
        </w:rPr>
        <w:t>юрисдикція.</w:t>
      </w:r>
    </w:p>
    <w:p w14:paraId="105530E5" w14:textId="77777777" w:rsidR="00FA5601" w:rsidRPr="009E511C" w:rsidRDefault="00FA5601" w:rsidP="00FA5601">
      <w:pPr>
        <w:jc w:val="both"/>
        <w:rPr>
          <w:b/>
          <w:sz w:val="26"/>
          <w:szCs w:val="26"/>
        </w:rPr>
      </w:pPr>
      <w:r w:rsidRPr="009E511C">
        <w:rPr>
          <w:b/>
          <w:sz w:val="26"/>
          <w:szCs w:val="26"/>
        </w:rPr>
        <w:t>Складання технічного завдання</w:t>
      </w:r>
    </w:p>
    <w:p w14:paraId="2F4180BC" w14:textId="77777777" w:rsidR="00FA5601" w:rsidRPr="009E511C" w:rsidRDefault="00FA5601" w:rsidP="00FA5601">
      <w:pPr>
        <w:jc w:val="both"/>
        <w:rPr>
          <w:sz w:val="26"/>
          <w:szCs w:val="26"/>
        </w:rPr>
      </w:pPr>
      <w:r>
        <w:rPr>
          <w:sz w:val="26"/>
          <w:szCs w:val="26"/>
        </w:rPr>
        <w:t>Загальна структура технічного завдання:</w:t>
      </w:r>
      <w:r w:rsidRPr="009E511C">
        <w:rPr>
          <w:sz w:val="26"/>
          <w:szCs w:val="26"/>
        </w:rPr>
        <w:t xml:space="preserve"> </w:t>
      </w:r>
    </w:p>
    <w:p w14:paraId="7EF46C78" w14:textId="77777777" w:rsidR="00FA5601" w:rsidRPr="009E511C" w:rsidRDefault="00FA5601" w:rsidP="00FA5601">
      <w:pPr>
        <w:numPr>
          <w:ilvl w:val="0"/>
          <w:numId w:val="21"/>
        </w:numPr>
        <w:spacing w:before="0" w:after="0"/>
        <w:jc w:val="both"/>
        <w:rPr>
          <w:sz w:val="26"/>
          <w:szCs w:val="26"/>
        </w:rPr>
      </w:pPr>
      <w:r w:rsidRPr="009E511C">
        <w:rPr>
          <w:sz w:val="26"/>
          <w:szCs w:val="26"/>
        </w:rPr>
        <w:t xml:space="preserve">що потрібно зробити в рамках проекту; </w:t>
      </w:r>
    </w:p>
    <w:p w14:paraId="01F23AAF" w14:textId="77777777" w:rsidR="00FA5601" w:rsidRPr="009E511C" w:rsidRDefault="00FA5601" w:rsidP="00FA5601">
      <w:pPr>
        <w:numPr>
          <w:ilvl w:val="0"/>
          <w:numId w:val="21"/>
        </w:numPr>
        <w:spacing w:before="0" w:after="0"/>
        <w:jc w:val="both"/>
        <w:rPr>
          <w:sz w:val="26"/>
          <w:szCs w:val="26"/>
        </w:rPr>
      </w:pPr>
      <w:r w:rsidRPr="009E511C">
        <w:rPr>
          <w:sz w:val="26"/>
          <w:szCs w:val="26"/>
        </w:rPr>
        <w:t xml:space="preserve">навіщо це потрібно, і для яких конкретно цілей; </w:t>
      </w:r>
    </w:p>
    <w:p w14:paraId="44C209D7" w14:textId="77777777" w:rsidR="00FA5601" w:rsidRPr="009E511C" w:rsidRDefault="00FA5601" w:rsidP="00FA5601">
      <w:pPr>
        <w:numPr>
          <w:ilvl w:val="0"/>
          <w:numId w:val="21"/>
        </w:numPr>
        <w:spacing w:before="0" w:after="0"/>
        <w:jc w:val="both"/>
        <w:rPr>
          <w:sz w:val="26"/>
          <w:szCs w:val="26"/>
        </w:rPr>
      </w:pPr>
      <w:r w:rsidRPr="009E511C">
        <w:rPr>
          <w:sz w:val="26"/>
          <w:szCs w:val="26"/>
        </w:rPr>
        <w:t>де буде використовуватися результат п</w:t>
      </w:r>
      <w:r>
        <w:rPr>
          <w:sz w:val="26"/>
          <w:szCs w:val="26"/>
        </w:rPr>
        <w:t>роекту</w:t>
      </w:r>
      <w:r w:rsidRPr="009E511C">
        <w:rPr>
          <w:sz w:val="26"/>
          <w:szCs w:val="26"/>
        </w:rPr>
        <w:t xml:space="preserve">, в якій сфері діяльності, і на якому рівні; </w:t>
      </w:r>
    </w:p>
    <w:p w14:paraId="630054C6" w14:textId="77777777" w:rsidR="00FA5601" w:rsidRPr="009E511C" w:rsidRDefault="00FA5601" w:rsidP="00FA5601">
      <w:pPr>
        <w:numPr>
          <w:ilvl w:val="0"/>
          <w:numId w:val="21"/>
        </w:numPr>
        <w:spacing w:before="0" w:after="0"/>
        <w:jc w:val="both"/>
        <w:rPr>
          <w:sz w:val="26"/>
          <w:szCs w:val="26"/>
        </w:rPr>
      </w:pPr>
      <w:r w:rsidRPr="009E511C">
        <w:rPr>
          <w:sz w:val="26"/>
          <w:szCs w:val="26"/>
        </w:rPr>
        <w:t xml:space="preserve">які вимоги повинна задовольняти розробка програм; </w:t>
      </w:r>
    </w:p>
    <w:p w14:paraId="1EC10E57" w14:textId="77777777" w:rsidR="00FA5601" w:rsidRPr="009E511C" w:rsidRDefault="00FA5601" w:rsidP="00FA5601">
      <w:pPr>
        <w:numPr>
          <w:ilvl w:val="0"/>
          <w:numId w:val="21"/>
        </w:numPr>
        <w:spacing w:before="0" w:after="0"/>
        <w:jc w:val="both"/>
        <w:rPr>
          <w:sz w:val="26"/>
          <w:szCs w:val="26"/>
        </w:rPr>
      </w:pPr>
      <w:r w:rsidRPr="009E511C">
        <w:rPr>
          <w:sz w:val="26"/>
          <w:szCs w:val="26"/>
        </w:rPr>
        <w:t xml:space="preserve">що потрібно зробити в процесі роботи над проектом; </w:t>
      </w:r>
    </w:p>
    <w:p w14:paraId="6F4FF459" w14:textId="77777777" w:rsidR="00FA5601" w:rsidRPr="009E511C" w:rsidRDefault="00FA5601" w:rsidP="00FA5601">
      <w:pPr>
        <w:numPr>
          <w:ilvl w:val="0"/>
          <w:numId w:val="21"/>
        </w:numPr>
        <w:spacing w:before="0" w:after="0"/>
        <w:jc w:val="both"/>
        <w:rPr>
          <w:sz w:val="26"/>
          <w:szCs w:val="26"/>
        </w:rPr>
      </w:pPr>
      <w:r w:rsidRPr="009E511C">
        <w:rPr>
          <w:sz w:val="26"/>
          <w:szCs w:val="26"/>
        </w:rPr>
        <w:lastRenderedPageBreak/>
        <w:t xml:space="preserve">як буде оцінюватися результат з боку Замовника; </w:t>
      </w:r>
    </w:p>
    <w:p w14:paraId="695DE4E1" w14:textId="77777777" w:rsidR="00FA5601" w:rsidRPr="009E511C" w:rsidRDefault="00FA5601" w:rsidP="00FA5601">
      <w:pPr>
        <w:numPr>
          <w:ilvl w:val="0"/>
          <w:numId w:val="21"/>
        </w:numPr>
        <w:spacing w:before="0" w:after="0"/>
        <w:jc w:val="both"/>
        <w:rPr>
          <w:sz w:val="26"/>
          <w:szCs w:val="26"/>
        </w:rPr>
      </w:pPr>
      <w:r w:rsidRPr="009E511C">
        <w:rPr>
          <w:sz w:val="26"/>
          <w:szCs w:val="26"/>
        </w:rPr>
        <w:t xml:space="preserve">якими документами встановлюється порядок взаємодії; </w:t>
      </w:r>
    </w:p>
    <w:p w14:paraId="522270F7" w14:textId="77777777" w:rsidR="00FA5601" w:rsidRPr="009E511C" w:rsidRDefault="00FA5601" w:rsidP="00FA5601">
      <w:pPr>
        <w:numPr>
          <w:ilvl w:val="0"/>
          <w:numId w:val="21"/>
        </w:numPr>
        <w:spacing w:before="0" w:after="0"/>
        <w:jc w:val="both"/>
        <w:rPr>
          <w:sz w:val="26"/>
          <w:szCs w:val="26"/>
        </w:rPr>
      </w:pPr>
      <w:r w:rsidRPr="009E511C">
        <w:rPr>
          <w:sz w:val="26"/>
          <w:szCs w:val="26"/>
        </w:rPr>
        <w:t xml:space="preserve">на чому заснована ініціація роботи над проектом по розробці програм. </w:t>
      </w:r>
    </w:p>
    <w:p w14:paraId="0E549CC9" w14:textId="77777777" w:rsidR="00FA5601" w:rsidRPr="00D527A4" w:rsidRDefault="00FA5601" w:rsidP="00FA5601">
      <w:pPr>
        <w:jc w:val="both"/>
        <w:rPr>
          <w:sz w:val="26"/>
          <w:szCs w:val="26"/>
        </w:rPr>
      </w:pPr>
      <w:r w:rsidRPr="009E511C">
        <w:rPr>
          <w:sz w:val="26"/>
          <w:szCs w:val="26"/>
        </w:rPr>
        <w:t xml:space="preserve">Окремим пунктом виділимо розділ вимог до програмного забезпечення. При складанні цього розділу, до питання потрібно підходити формально. Інакше кажучи, "відкривати нове вікно", "редагувати поточний файл за допомогою команд з користувальницьких консолей", і "зберігати зміни при закритті головного вікна програми" - це чіткий і формальний підхід. </w:t>
      </w:r>
    </w:p>
    <w:p w14:paraId="5F0F7175" w14:textId="4FF755B5" w:rsidR="00FA5601" w:rsidRPr="00FA5601" w:rsidRDefault="00FA5601" w:rsidP="00FA5601">
      <w:pPr>
        <w:pStyle w:val="Heading2"/>
      </w:pPr>
      <w:r w:rsidRPr="0014171C">
        <w:t>Л</w:t>
      </w:r>
      <w:r>
        <w:t>абораторне завдання</w:t>
      </w:r>
    </w:p>
    <w:p w14:paraId="7D601FC9" w14:textId="3960B824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Ознайомитися </w:t>
      </w:r>
      <w:r w:rsidR="000755FF" w:rsidRPr="00B70A57">
        <w:rPr>
          <w:lang w:eastAsia="uk-UA"/>
        </w:rPr>
        <w:t xml:space="preserve">з </w:t>
      </w:r>
      <w:r w:rsidR="000755FF">
        <w:rPr>
          <w:lang w:eastAsia="uk-UA"/>
        </w:rPr>
        <w:t>методами розробки структури та алгоритмів роботи об’єкта проектування</w:t>
      </w:r>
    </w:p>
    <w:p w14:paraId="43FFA465" w14:textId="25271752" w:rsidR="00ED73A8" w:rsidRPr="004C2D94" w:rsidRDefault="00073E17" w:rsidP="00073E17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>
        <w:rPr>
          <w:lang w:val="ru-RU"/>
        </w:rPr>
        <w:t>Розробити структуру та алгоритми роботи об'єкта проектування</w:t>
      </w:r>
    </w:p>
    <w:p w14:paraId="31B88289" w14:textId="0DBFB79E" w:rsidR="004C2D94" w:rsidRPr="004C2D94" w:rsidRDefault="004C2D94" w:rsidP="004C2D94">
      <w:pPr>
        <w:spacing w:before="0" w:after="0" w:line="240" w:lineRule="auto"/>
        <w:textAlignment w:val="center"/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</w:pPr>
      <w:r>
        <w:rPr>
          <w:lang w:val="ru-RU"/>
        </w:rPr>
        <w:t xml:space="preserve">Розробити модель керування </w:t>
      </w:r>
      <w:r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регульованим перехрестям. Р</w:t>
      </w:r>
      <w:r w:rsidRPr="004C2D94"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егульоване перехрестя - система світлофор</w:t>
      </w:r>
      <w:r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ів для регульованого перехрестя, включає в себе дві головні дороги і чотири пішохідних переходи.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7E4B7C72" w14:textId="77777777" w:rsidR="00F442F2" w:rsidRPr="00F442F2" w:rsidRDefault="00F442F2" w:rsidP="00F442F2">
      <w:pPr>
        <w:pStyle w:val="Heading3"/>
      </w:pPr>
      <w:r w:rsidRPr="00F442F2">
        <w:t>Найменування об'єкту розробки, та область застосування:</w:t>
      </w:r>
    </w:p>
    <w:p w14:paraId="30F210C2" w14:textId="6F53ED06" w:rsidR="00F442F2" w:rsidRPr="0014171C" w:rsidRDefault="00F442F2" w:rsidP="00F442F2">
      <w:pPr>
        <w:pStyle w:val="ListParagraph"/>
        <w:ind w:left="0" w:firstLine="851"/>
        <w:jc w:val="both"/>
        <w:rPr>
          <w:szCs w:val="24"/>
        </w:rPr>
      </w:pPr>
      <w:r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Р</w:t>
      </w:r>
      <w:r w:rsidRPr="004C2D94"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егульоване перехрестя - система світлофор</w:t>
      </w:r>
      <w:r>
        <w:rPr>
          <w:rFonts w:ascii="Calibri" w:eastAsia="Times New Roman" w:hAnsi="Calibri" w:cs="Times New Roman"/>
          <w:color w:val="000000"/>
          <w:kern w:val="0"/>
          <w:sz w:val="22"/>
          <w14:ligatures w14:val="none"/>
        </w:rPr>
        <w:t>ів для регульованого перехрестя, включає в себе дві головні дороги і чотири пішохідних переходи</w:t>
      </w:r>
      <w:r w:rsidRPr="0014171C">
        <w:rPr>
          <w:szCs w:val="24"/>
        </w:rPr>
        <w:t>.</w:t>
      </w:r>
    </w:p>
    <w:p w14:paraId="604946F3" w14:textId="77777777" w:rsidR="00F442F2" w:rsidRPr="00CA67B1" w:rsidRDefault="00F442F2" w:rsidP="00F442F2">
      <w:pPr>
        <w:pStyle w:val="Heading3"/>
      </w:pPr>
      <w:r w:rsidRPr="00CA67B1">
        <w:t xml:space="preserve">Підстава для розробки та назва проектної організації: </w:t>
      </w:r>
    </w:p>
    <w:p w14:paraId="1D6D1F03" w14:textId="4F9F2889" w:rsidR="00F442F2" w:rsidRDefault="00F442F2" w:rsidP="00D53173">
      <w:pPr>
        <w:ind w:firstLine="851"/>
        <w:jc w:val="both"/>
        <w:rPr>
          <w:szCs w:val="24"/>
        </w:rPr>
      </w:pPr>
      <w:r w:rsidRPr="0014171C">
        <w:rPr>
          <w:szCs w:val="24"/>
        </w:rPr>
        <w:t>Підставою служить виконання лабораторних робіт з курсу "Математичне моделювання в САПР".</w:t>
      </w:r>
    </w:p>
    <w:p w14:paraId="0B84E180" w14:textId="77777777" w:rsidR="00D74B74" w:rsidRPr="00CA67B1" w:rsidRDefault="00D74B74" w:rsidP="00D74B74">
      <w:pPr>
        <w:pStyle w:val="Heading3"/>
      </w:pPr>
      <w:r w:rsidRPr="00CA67B1">
        <w:t>Мета розробки</w:t>
      </w:r>
      <w:r>
        <w:t>:</w:t>
      </w:r>
    </w:p>
    <w:p w14:paraId="03CBB037" w14:textId="36DC1404" w:rsidR="00D74B74" w:rsidRDefault="00D74B74" w:rsidP="00D74B74">
      <w:pPr>
        <w:ind w:firstLine="851"/>
        <w:jc w:val="both"/>
        <w:rPr>
          <w:szCs w:val="24"/>
        </w:rPr>
      </w:pPr>
      <w:r w:rsidRPr="0014171C">
        <w:rPr>
          <w:szCs w:val="24"/>
        </w:rPr>
        <w:t xml:space="preserve">Даний об’єкт розробляється з метою </w:t>
      </w:r>
      <w:r>
        <w:rPr>
          <w:szCs w:val="24"/>
        </w:rPr>
        <w:t>керування світлофорами на регульованих перехрестях</w:t>
      </w:r>
      <w:r w:rsidRPr="0014171C">
        <w:rPr>
          <w:szCs w:val="24"/>
        </w:rPr>
        <w:t xml:space="preserve">. </w:t>
      </w:r>
    </w:p>
    <w:p w14:paraId="14EDE185" w14:textId="77777777" w:rsidR="00821433" w:rsidRPr="00CA67B1" w:rsidRDefault="00821433" w:rsidP="00821433">
      <w:pPr>
        <w:pStyle w:val="Heading3"/>
      </w:pPr>
      <w:r w:rsidRPr="00CA67B1">
        <w:lastRenderedPageBreak/>
        <w:t xml:space="preserve">Технічні вимоги, які включають: </w:t>
      </w:r>
    </w:p>
    <w:p w14:paraId="04F17234" w14:textId="77777777" w:rsidR="00821433" w:rsidRPr="00440DD0" w:rsidRDefault="00821433" w:rsidP="00821433">
      <w:pPr>
        <w:jc w:val="both"/>
        <w:rPr>
          <w:szCs w:val="24"/>
        </w:rPr>
      </w:pPr>
      <w:r w:rsidRPr="00440DD0">
        <w:rPr>
          <w:szCs w:val="24"/>
        </w:rPr>
        <w:t>Склад об'єкту та вимоги до його конструктивного виконання:</w:t>
      </w:r>
    </w:p>
    <w:p w14:paraId="3DB6E1EC" w14:textId="0D7824EB" w:rsidR="00821433" w:rsidRPr="001A4DAF" w:rsidRDefault="00821433" w:rsidP="00821433">
      <w:pPr>
        <w:pStyle w:val="ListParagraph"/>
        <w:numPr>
          <w:ilvl w:val="0"/>
          <w:numId w:val="23"/>
        </w:numPr>
        <w:spacing w:before="0" w:after="0"/>
        <w:jc w:val="both"/>
        <w:rPr>
          <w:szCs w:val="24"/>
        </w:rPr>
      </w:pPr>
      <w:r w:rsidRPr="001A4DAF">
        <w:rPr>
          <w:szCs w:val="24"/>
        </w:rPr>
        <w:t>Об’єкт складається з плати (</w:t>
      </w:r>
      <w:r w:rsidRPr="001A4DAF">
        <w:rPr>
          <w:szCs w:val="24"/>
          <w:lang w:val="en-US"/>
        </w:rPr>
        <w:t>Arduino</w:t>
      </w:r>
      <w:r w:rsidRPr="001A4DAF">
        <w:rPr>
          <w:szCs w:val="24"/>
        </w:rPr>
        <w:t xml:space="preserve">), вбудованої батареї, яка складається з чотирьох елементів живлення типу АА, </w:t>
      </w:r>
      <w:r w:rsidR="00440DD0">
        <w:rPr>
          <w:szCs w:val="24"/>
        </w:rPr>
        <w:t>платою розширення портів вводу/виводу</w:t>
      </w:r>
      <w:r w:rsidRPr="001A4DAF">
        <w:rPr>
          <w:szCs w:val="24"/>
        </w:rPr>
        <w:t>.</w:t>
      </w:r>
    </w:p>
    <w:p w14:paraId="2C05FAF2" w14:textId="77777777" w:rsidR="00821433" w:rsidRPr="001A4DAF" w:rsidRDefault="00821433" w:rsidP="00821433">
      <w:pPr>
        <w:pStyle w:val="ListParagraph"/>
        <w:numPr>
          <w:ilvl w:val="0"/>
          <w:numId w:val="23"/>
        </w:numPr>
        <w:spacing w:before="0" w:after="0"/>
        <w:jc w:val="both"/>
        <w:rPr>
          <w:color w:val="000000" w:themeColor="text1"/>
          <w:szCs w:val="24"/>
          <w:shd w:val="clear" w:color="auto" w:fill="FFFFFF" w:themeFill="background1"/>
        </w:rPr>
      </w:pPr>
      <w:r w:rsidRPr="001A4DAF">
        <w:rPr>
          <w:szCs w:val="24"/>
        </w:rPr>
        <w:t>Розміри замка :</w:t>
      </w:r>
      <w:r w:rsidRPr="001A4DAF">
        <w:rPr>
          <w:color w:val="000000" w:themeColor="text1"/>
          <w:szCs w:val="24"/>
          <w:shd w:val="clear" w:color="auto" w:fill="FFFFFF" w:themeFill="background1"/>
        </w:rPr>
        <w:t>194х68х34, вхідна ручка: 136х70х56 мм.</w:t>
      </w:r>
    </w:p>
    <w:p w14:paraId="04AD683F" w14:textId="7B3110F5" w:rsidR="00D74B74" w:rsidRPr="002505FB" w:rsidRDefault="00440DD0" w:rsidP="002505FB">
      <w:pPr>
        <w:pStyle w:val="ListParagraph"/>
        <w:numPr>
          <w:ilvl w:val="0"/>
          <w:numId w:val="23"/>
        </w:numPr>
        <w:spacing w:before="0" w:after="0"/>
        <w:jc w:val="both"/>
        <w:rPr>
          <w:color w:val="000000" w:themeColor="text1"/>
          <w:szCs w:val="24"/>
          <w:shd w:val="clear" w:color="auto" w:fill="FFFFFF" w:themeFill="background1"/>
        </w:rPr>
      </w:pPr>
      <w:r>
        <w:rPr>
          <w:color w:val="000000" w:themeColor="text1"/>
          <w:szCs w:val="24"/>
          <w:shd w:val="clear" w:color="auto" w:fill="FFFFFF" w:themeFill="background1"/>
        </w:rPr>
        <w:t>Вага 300гр</w:t>
      </w:r>
      <w:bookmarkStart w:id="0" w:name="_GoBack"/>
      <w:bookmarkEnd w:id="0"/>
    </w:p>
    <w:p w14:paraId="512CED27" w14:textId="727CF225" w:rsidR="00231F5E" w:rsidRDefault="00231F5E" w:rsidP="00231F5E">
      <w:pPr>
        <w:pStyle w:val="Heading3"/>
      </w:pPr>
      <w:r>
        <w:t>Логічне представлення</w:t>
      </w:r>
    </w:p>
    <w:p w14:paraId="3E6267EF" w14:textId="2CC30A6F" w:rsidR="00231F5E" w:rsidRDefault="00231F5E" w:rsidP="00231F5E">
      <w:r>
        <w:t>Діаграмма нижче показує логічне розташування системи світлофорів.</w:t>
      </w:r>
    </w:p>
    <w:p w14:paraId="603A0447" w14:textId="36BE865F" w:rsidR="00231F5E" w:rsidRDefault="00231F5E" w:rsidP="00231F5E">
      <w:pPr>
        <w:ind w:firstLine="0"/>
      </w:pPr>
      <w:r>
        <w:object w:dxaOrig="11655" w:dyaOrig="6855" w14:anchorId="369841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2.75pt" o:ole="">
            <v:imagedata r:id="rId8" o:title=""/>
          </v:shape>
          <o:OLEObject Type="Embed" ProgID="Visio.Drawing.15" ShapeID="_x0000_i1025" DrawAspect="Content" ObjectID="_1496611571" r:id="rId9"/>
        </w:object>
      </w:r>
    </w:p>
    <w:p w14:paraId="01924688" w14:textId="576B06A6" w:rsidR="00231F5E" w:rsidRDefault="00231F5E" w:rsidP="00231F5E">
      <w:pPr>
        <w:ind w:firstLine="0"/>
      </w:pPr>
      <w:r>
        <w:rPr>
          <w:b/>
        </w:rPr>
        <w:t>Дорожній Сві</w:t>
      </w:r>
      <w:r w:rsidRPr="00231F5E">
        <w:rPr>
          <w:b/>
        </w:rPr>
        <w:t>тлофор</w:t>
      </w:r>
      <w:r>
        <w:t xml:space="preserve"> – компонента системи яка включає в себе пару(чи більше) синхронізованих світлофорів для одного напрямку дороги.</w:t>
      </w:r>
    </w:p>
    <w:p w14:paraId="3A0E7353" w14:textId="48A588AD" w:rsidR="00231F5E" w:rsidRDefault="00231F5E" w:rsidP="00231F5E">
      <w:pPr>
        <w:ind w:firstLine="0"/>
      </w:pPr>
      <w:r w:rsidRPr="00231F5E">
        <w:rPr>
          <w:b/>
        </w:rPr>
        <w:t>Контроллер</w:t>
      </w:r>
      <w:r>
        <w:t xml:space="preserve"> – компонента керування системою світлофорів.</w:t>
      </w:r>
    </w:p>
    <w:p w14:paraId="5EF3C3A5" w14:textId="117938BB" w:rsidR="00231F5E" w:rsidRPr="00231F5E" w:rsidRDefault="00231F5E" w:rsidP="00231F5E">
      <w:pPr>
        <w:pStyle w:val="Heading3"/>
      </w:pPr>
      <w:r>
        <w:lastRenderedPageBreak/>
        <w:t>Алгоритм роботи</w:t>
      </w:r>
    </w:p>
    <w:p w14:paraId="4392D187" w14:textId="53E099BB" w:rsidR="00231F5E" w:rsidRPr="00231F5E" w:rsidRDefault="00231F5E" w:rsidP="00231F5E">
      <w:r>
        <w:t>Діаграма нижче показує алгоритм роботи світлофора. Всі світлофори стартують з червоного кольору, і</w:t>
      </w:r>
      <w:r w:rsidR="00C54EC8">
        <w:t xml:space="preserve"> перемикають на зелений тільки якщо інша група світлофорів має червоний колір.</w:t>
      </w:r>
      <w:r>
        <w:t xml:space="preserve"> </w:t>
      </w:r>
    </w:p>
    <w:p w14:paraId="640DD69B" w14:textId="52CB0288" w:rsidR="00B37348" w:rsidRDefault="00231F5E" w:rsidP="00980355">
      <w:pPr>
        <w:pStyle w:val="Heading2"/>
      </w:pPr>
      <w:r>
        <w:object w:dxaOrig="8370" w:dyaOrig="6870" w14:anchorId="4BD8AF54">
          <v:shape id="_x0000_i1026" type="#_x0000_t75" style="width:418.5pt;height:343.5pt" o:ole="">
            <v:imagedata r:id="rId10" o:title=""/>
          </v:shape>
          <o:OLEObject Type="Embed" ProgID="Visio.Drawing.15" ShapeID="_x0000_i1026" DrawAspect="Content" ObjectID="_1496611572" r:id="rId11"/>
        </w:objec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6DB0CA17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 xml:space="preserve">ся </w:t>
      </w:r>
      <w:r w:rsidR="00850E82" w:rsidRPr="00B70A57">
        <w:rPr>
          <w:lang w:eastAsia="uk-UA"/>
        </w:rPr>
        <w:t xml:space="preserve">з </w:t>
      </w:r>
      <w:r w:rsidR="00850E82">
        <w:rPr>
          <w:lang w:eastAsia="uk-UA"/>
        </w:rPr>
        <w:t>методами розробки структури та алгоритмів роботи об’єкта проектування</w:t>
      </w:r>
      <w:r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61FDF" w14:textId="77777777" w:rsidR="00F27E87" w:rsidRDefault="00F27E87" w:rsidP="00B55F6C">
      <w:pPr>
        <w:spacing w:after="0" w:line="240" w:lineRule="auto"/>
      </w:pPr>
      <w:r>
        <w:separator/>
      </w:r>
    </w:p>
  </w:endnote>
  <w:endnote w:type="continuationSeparator" w:id="0">
    <w:p w14:paraId="71E3E124" w14:textId="77777777" w:rsidR="00F27E87" w:rsidRDefault="00F27E87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2505FB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199D4" w14:textId="77777777" w:rsidR="00F27E87" w:rsidRDefault="00F27E87" w:rsidP="00B55F6C">
      <w:pPr>
        <w:spacing w:after="0" w:line="240" w:lineRule="auto"/>
      </w:pPr>
      <w:r>
        <w:separator/>
      </w:r>
    </w:p>
  </w:footnote>
  <w:footnote w:type="continuationSeparator" w:id="0">
    <w:p w14:paraId="5387FBAC" w14:textId="77777777" w:rsidR="00F27E87" w:rsidRDefault="00F27E87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F27E87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725A77"/>
    <w:multiLevelType w:val="multilevel"/>
    <w:tmpl w:val="869477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602AE"/>
    <w:multiLevelType w:val="hybridMultilevel"/>
    <w:tmpl w:val="82B00FB8"/>
    <w:lvl w:ilvl="0" w:tplc="DF6CF4BC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1495276"/>
    <w:multiLevelType w:val="hybridMultilevel"/>
    <w:tmpl w:val="E64A3EDA"/>
    <w:lvl w:ilvl="0" w:tplc="9E86E864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2C286A"/>
    <w:multiLevelType w:val="hybridMultilevel"/>
    <w:tmpl w:val="45E241E0"/>
    <w:lvl w:ilvl="0" w:tplc="0422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495D0B"/>
    <w:multiLevelType w:val="hybridMultilevel"/>
    <w:tmpl w:val="609E29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2"/>
  </w:num>
  <w:num w:numId="4">
    <w:abstractNumId w:val="18"/>
  </w:num>
  <w:num w:numId="5">
    <w:abstractNumId w:val="13"/>
  </w:num>
  <w:num w:numId="6">
    <w:abstractNumId w:val="9"/>
  </w:num>
  <w:num w:numId="7">
    <w:abstractNumId w:val="14"/>
  </w:num>
  <w:num w:numId="8">
    <w:abstractNumId w:val="15"/>
  </w:num>
  <w:num w:numId="9">
    <w:abstractNumId w:val="16"/>
  </w:num>
  <w:num w:numId="10">
    <w:abstractNumId w:val="21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6"/>
  </w:num>
  <w:num w:numId="16">
    <w:abstractNumId w:val="12"/>
  </w:num>
  <w:num w:numId="17">
    <w:abstractNumId w:val="22"/>
  </w:num>
  <w:num w:numId="18">
    <w:abstractNumId w:val="4"/>
  </w:num>
  <w:num w:numId="19">
    <w:abstractNumId w:val="5"/>
    <w:lvlOverride w:ilvl="0">
      <w:startOverride w:val="1"/>
    </w:lvlOverride>
  </w:num>
  <w:num w:numId="20">
    <w:abstractNumId w:val="20"/>
  </w:num>
  <w:num w:numId="21">
    <w:abstractNumId w:val="17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46A57"/>
    <w:rsid w:val="000626F0"/>
    <w:rsid w:val="00072CDE"/>
    <w:rsid w:val="00073E17"/>
    <w:rsid w:val="000755FF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31F5E"/>
    <w:rsid w:val="002404C5"/>
    <w:rsid w:val="002438CE"/>
    <w:rsid w:val="002505FB"/>
    <w:rsid w:val="002574C4"/>
    <w:rsid w:val="00261E7C"/>
    <w:rsid w:val="00267B97"/>
    <w:rsid w:val="00271317"/>
    <w:rsid w:val="00275453"/>
    <w:rsid w:val="00281320"/>
    <w:rsid w:val="0029742E"/>
    <w:rsid w:val="002B7936"/>
    <w:rsid w:val="002C747D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A7D74"/>
    <w:rsid w:val="003C0A74"/>
    <w:rsid w:val="003C2A47"/>
    <w:rsid w:val="003C61F1"/>
    <w:rsid w:val="003D6F6F"/>
    <w:rsid w:val="003E57DF"/>
    <w:rsid w:val="003F0C20"/>
    <w:rsid w:val="003F125D"/>
    <w:rsid w:val="003F20D6"/>
    <w:rsid w:val="004065BB"/>
    <w:rsid w:val="00410991"/>
    <w:rsid w:val="00427711"/>
    <w:rsid w:val="00434C2B"/>
    <w:rsid w:val="00440DD0"/>
    <w:rsid w:val="004444A6"/>
    <w:rsid w:val="004453BD"/>
    <w:rsid w:val="004562CE"/>
    <w:rsid w:val="004571B6"/>
    <w:rsid w:val="00473E8A"/>
    <w:rsid w:val="00485A01"/>
    <w:rsid w:val="004875F8"/>
    <w:rsid w:val="004B02CC"/>
    <w:rsid w:val="004C2D94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C9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54238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815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1433"/>
    <w:rsid w:val="00823CBF"/>
    <w:rsid w:val="00832F15"/>
    <w:rsid w:val="00841EB4"/>
    <w:rsid w:val="00850E82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37348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4EC8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3173"/>
    <w:rsid w:val="00D54A26"/>
    <w:rsid w:val="00D57516"/>
    <w:rsid w:val="00D72910"/>
    <w:rsid w:val="00D74B74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F32DA"/>
    <w:rsid w:val="00F13583"/>
    <w:rsid w:val="00F2165A"/>
    <w:rsid w:val="00F27E87"/>
    <w:rsid w:val="00F327E6"/>
    <w:rsid w:val="00F442F2"/>
    <w:rsid w:val="00F47009"/>
    <w:rsid w:val="00F53973"/>
    <w:rsid w:val="00F55170"/>
    <w:rsid w:val="00F75416"/>
    <w:rsid w:val="00F83E12"/>
    <w:rsid w:val="00F85683"/>
    <w:rsid w:val="00FA5601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393F2C"/>
    <w:rsid w:val="003A3658"/>
    <w:rsid w:val="0040337C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02841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E0043-811B-42F2-8E70-8AC82C30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279</cp:revision>
  <cp:lastPrinted>2013-06-17T06:23:00Z</cp:lastPrinted>
  <dcterms:created xsi:type="dcterms:W3CDTF">2012-11-11T10:14:00Z</dcterms:created>
  <dcterms:modified xsi:type="dcterms:W3CDTF">2015-06-23T21:39:00Z</dcterms:modified>
</cp:coreProperties>
</file>