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INDIVIDUAL CASE SAFETY REPORT (ICSR)</w:t>
      </w:r>
    </w:p>
    <w:p>
      <w:pPr>
        <w:jc w:val="center"/>
      </w:pPr>
      <w:r>
        <w:rPr>
          <w:i/>
        </w:rPr>
        <w:t>Professional Case Assessment • Drug Safety Associate Simulation • End-to-End ICSR Workflow</w:t>
      </w:r>
    </w:p>
    <w:p>
      <w:pPr>
        <w:pStyle w:val="Heading1"/>
      </w:pPr>
      <w:r>
        <w:t>1. Case Validity &amp; Triage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24476B"/>
          </w:tcPr>
          <w:p>
            <w:r>
              <w:rPr>
                <w:b/>
                <w:color w:val="FFFFFF"/>
                <w:sz w:val="16"/>
              </w:rPr>
              <w:t>Minimum Criterion</w:t>
            </w:r>
          </w:p>
        </w:tc>
        <w:tc>
          <w:tcPr>
            <w:tcW w:type="dxa" w:w="5256"/>
            <w:shd w:fill="24476B"/>
          </w:tcPr>
          <w:p>
            <w:r>
              <w:rPr>
                <w:b/>
                <w:color w:val="FFFFFF"/>
                <w:sz w:val="16"/>
              </w:rPr>
              <w:t>Case Information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Identifiable patient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Yes — male, in his 50s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Identifiable reporter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Yes — pharmacist, Germany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Suspect product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Paracetamol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Adverse event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Liver failure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Final validity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Valid ICSR — serious case requiring priority assessment</w:t>
            </w:r>
          </w:p>
        </w:tc>
      </w:tr>
    </w:tbl>
    <w:p>
      <w:pPr>
        <w:pStyle w:val="Heading1"/>
      </w:pPr>
      <w:r>
        <w:t>2. Patient &amp; Reporter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24476B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256"/>
            <w:shd w:fill="24476B"/>
          </w:tcPr>
          <w:p>
            <w:r>
              <w:rPr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Patient initials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H.V.J.L. (as legible in source image; verify against original record)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Age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50s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Sex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Male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Weight / Height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177.8 kg / 188 cm (as shown in source image; verify against original record)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Reporter initials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Mr. H. H.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Reporter qualification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Pharmacist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Country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Germany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Report type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Other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Relevant history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Fall from a horse followed by chronic back pain; self-medication with paracetamol.</w:t>
            </w:r>
          </w:p>
        </w:tc>
      </w:tr>
    </w:tbl>
    <w:p>
      <w:pPr>
        <w:pStyle w:val="Heading1"/>
      </w:pPr>
      <w:r>
        <w:t>3. Product Exposure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24476B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256"/>
            <w:shd w:fill="24476B"/>
          </w:tcPr>
          <w:p>
            <w:r>
              <w:rPr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Suspect product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Paracetamol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Dose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8 g/day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Duration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Approximately 6 months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Route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Oral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Dosage form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Tablet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Frequency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Not explicitly reported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Concomitant products / non-drug factors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None reported in the image</w:t>
            </w:r>
          </w:p>
        </w:tc>
      </w:tr>
    </w:tbl>
    <w:p>
      <w:pPr>
        <w:pStyle w:val="Heading1"/>
      </w:pPr>
      <w:r>
        <w:t>4. Event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24476B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256"/>
            <w:shd w:fill="24476B"/>
          </w:tcPr>
          <w:p>
            <w:r>
              <w:rPr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Event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Liver failure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Onset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03 Mar 2015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Severity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Not reported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Clinical impact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Life-threatening; hospitalization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Outcome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Recovered / resolved with sequelae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Additional note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Persistent incapacity was documented as a sequel.</w:t>
            </w:r>
          </w:p>
        </w:tc>
      </w:tr>
    </w:tbl>
    <w:p>
      <w:pPr>
        <w:pStyle w:val="Heading1"/>
      </w:pPr>
      <w:r>
        <w:t>5. Seriousness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24476B"/>
          </w:tcPr>
          <w:p>
            <w:r>
              <w:rPr>
                <w:b/>
                <w:color w:val="FFFFFF"/>
                <w:sz w:val="16"/>
              </w:rPr>
              <w:t>Criterion</w:t>
            </w:r>
          </w:p>
        </w:tc>
        <w:tc>
          <w:tcPr>
            <w:tcW w:type="dxa" w:w="5256"/>
            <w:shd w:fill="24476B"/>
          </w:tcPr>
          <w:p>
            <w:r>
              <w:rPr>
                <w:b/>
                <w:color w:val="FFFFFF"/>
                <w:sz w:val="16"/>
              </w:rPr>
              <w:t>Assessment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Life-threatening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Hospitalization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Persistent / significant disability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Other medically important condition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Not separately required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Overall classification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Serious — multiple serious criteria met</w:t>
            </w:r>
          </w:p>
        </w:tc>
      </w:tr>
    </w:tbl>
    <w:p>
      <w:pPr>
        <w:pStyle w:val="Heading1"/>
      </w:pPr>
      <w:r>
        <w:t>6. Dechallenge, Rechallenge &amp; Investigations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24476B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5256"/>
            <w:shd w:fill="24476B"/>
          </w:tcPr>
          <w:p>
            <w:r>
              <w:rPr>
                <w:b/>
                <w:color w:val="FFFFFF"/>
                <w:sz w:val="16"/>
              </w:rPr>
              <w:t>Finding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Dechallenge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Positive — drug withdrawn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Rechallenge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Positive — liver failure recurred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Investigation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Conjugated bilirubin reported; result not available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Other laboratory results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ALT / AST / INR not reported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Interpretation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Positive rechallenge strengthens the temporal association.</w:t>
            </w:r>
          </w:p>
        </w:tc>
      </w:tr>
    </w:tbl>
    <w:p>
      <w:pPr>
        <w:pStyle w:val="Heading1"/>
      </w:pPr>
      <w:r>
        <w:t>7. Causality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24476B"/>
          </w:tcPr>
          <w:p>
            <w:r>
              <w:rPr>
                <w:b/>
                <w:color w:val="FFFFFF"/>
                <w:sz w:val="16"/>
              </w:rPr>
              <w:t>Factor</w:t>
            </w:r>
          </w:p>
        </w:tc>
        <w:tc>
          <w:tcPr>
            <w:tcW w:type="dxa" w:w="5256"/>
            <w:shd w:fill="24476B"/>
          </w:tcPr>
          <w:p>
            <w:r>
              <w:rPr>
                <w:b/>
                <w:color w:val="FFFFFF"/>
                <w:sz w:val="16"/>
              </w:rPr>
              <w:t>Assessment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Reporter assessment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Certain / 100% (as shown in source image)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Temporal relationship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Reasonable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Dechallenge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Positive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Rechallenge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Positive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Alternative causes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None reported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WHO-UMC assessment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Certain — supported by positive rechallenge, as shown in the source image</w:t>
            </w:r>
          </w:p>
        </w:tc>
      </w:tr>
    </w:tbl>
    <w:p>
      <w:pPr>
        <w:pStyle w:val="Heading1"/>
      </w:pPr>
      <w:r>
        <w:t>8. Expectedness &amp; MedDRA Coding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24476B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256"/>
            <w:shd w:fill="24476B"/>
          </w:tcPr>
          <w:p>
            <w:r>
              <w:rPr>
                <w:b/>
                <w:color w:val="FFFFFF"/>
                <w:sz w:val="16"/>
              </w:rPr>
              <w:t>Assessment / Action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Expectedness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Cannot be determined from the case data alone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Requirement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Verify against the approved product labelling / SmPC applicable to the product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Verbatim term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“Liver failure”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MedDRA action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Verify the appropriate LLT / PT using the current MedDRA hierarchy before assigning a coded term.</w:t>
            </w:r>
          </w:p>
        </w:tc>
      </w:tr>
    </w:tbl>
    <w:p>
      <w:pPr>
        <w:pStyle w:val="Heading1"/>
      </w:pPr>
      <w:r>
        <w:t>9. Follow-up / Information Needed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24476B"/>
          </w:tcPr>
          <w:p>
            <w:r>
              <w:rPr>
                <w:b/>
                <w:color w:val="FFFFFF"/>
                <w:sz w:val="16"/>
              </w:rPr>
              <w:t>No.</w:t>
            </w:r>
          </w:p>
        </w:tc>
        <w:tc>
          <w:tcPr>
            <w:tcW w:type="dxa" w:w="5256"/>
            <w:shd w:fill="24476B"/>
          </w:tcPr>
          <w:p>
            <w:r>
              <w:rPr>
                <w:b/>
                <w:color w:val="FFFFFF"/>
                <w:sz w:val="16"/>
              </w:rPr>
              <w:t>Information to Obtain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Confirm the exact rechallenge date, dose, and timing of recurrence.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Obtain bilirubin result and reference range; obtain ALT, AST, and INR values.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Check paracetamol serum level, if available.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Confirm alcohol use and other hepatotoxic exposures.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5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Obtain the product label / SmPC to determine expectedness.</w:t>
            </w:r>
          </w:p>
        </w:tc>
      </w:tr>
    </w:tbl>
    <w:p>
      <w:pPr>
        <w:pStyle w:val="Heading1"/>
      </w:pPr>
      <w:r>
        <w:t>10. Professional Case Narrative</w:t>
      </w:r>
    </w:p>
    <w:p>
      <w:r>
        <w:t>A male patient in his 50s developed chronic back pain after a fall from a horse while jousting. He self-medicated with paracetamol at 8 g/day for approximately six months and subsequently developed life-threatening liver failure requiring hospitalization. He recovered with sequelae, including persistent incapacity. Paracetamol was withdrawn, followed by a positive dechallenge. On rechallenge, liver failure recurred. The pharmacist reporter assessed the relationship as certain. The documented temporal relationship, positive dechallenge/rechallenge, and absence of a reported alternative cause support a strong causal association. Expectedness remains to be verified against the applicable approved product information.</w:t>
      </w:r>
    </w:p>
    <w:p>
      <w:pPr>
        <w:pStyle w:val="Heading1"/>
      </w:pPr>
      <w:r>
        <w:t>11. Final Case Disposition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24476B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256"/>
            <w:shd w:fill="24476B"/>
          </w:tcPr>
          <w:p>
            <w:r>
              <w:rPr>
                <w:b/>
                <w:color w:val="FFFFFF"/>
                <w:sz w:val="16"/>
              </w:rPr>
              <w:t>Disposition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ICSR validity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Valid ICSR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Seriousness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Serious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WHO-UMC causality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Certain (as indicated in the source image; verify during formal review)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Expectedness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Verify against product labelling / SmPC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Follow-up priority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6"/>
              </w:rPr>
              <w:t>High priority</w:t>
            </w:r>
          </w:p>
        </w:tc>
      </w:tr>
    </w:tbl>
    <w:p>
      <w:pPr>
        <w:spacing w:before="160"/>
      </w:pPr>
      <w:r>
        <w:rPr>
          <w:b/>
        </w:rPr>
        <w:t xml:space="preserve">Documentation note: </w:t>
      </w:r>
      <w:r>
        <w:t>This document transcribes the information visible in the supplied image. Some small text is difficult to read; verify patient identifiers, anthropometric values, dates, and assessments against the original source case before formal use.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