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highlight w:val="white"/>
          <w:rtl w:val="0"/>
        </w:rPr>
        <w:t xml:space="preserve">Itinerary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Date:  03/20/2018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Actual Ultimate Employer: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Veridic Solutions LLC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4311 Communications Dr, Suite 200, Norcross GA 30093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Employee or Prospective Employee Name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: Sairaja Challagulla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Job Title: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 AWS Engineer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Work Site Address and End Client Name: 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Caterpillar Incorporated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14009 Old Galena Rd, Mossville, IL 61552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End Client Telephone # for the Work Location: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309-578-9001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Vendor Name(s):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Rikke Whitaker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Tek Systems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Requested Classification: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H-1B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Duration of Employment: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Start Date: 04/02/2018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End date: 18 Months with potential extension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Dates of Service Engagement(s):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04/02/2018 - My services are going to last for a period of 18 plus months for completion,further implementation and also support for this project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Work Schedule: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 Full Time – Routine Hours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About the End Client(s):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Caterpillar Inc. is an American Corporation which designs, develops, engineers, manufactures, markets and sells machinery, engines, financial products and insurance to customers via a worldwide dealer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rtl w:val="0"/>
        </w:rPr>
        <w:t xml:space="preserve">About the End Client Project(s):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In this project I am responsible for working with AWS services such as EC2,S3,VPC,ELB,Subnets,Autoscaling,Route53.Using Boto3 for launching and deploying instances in AWS. Configuring CI/CD Pipeline and setting up auto trigger,auto build with the help of CI/CD tool like Jenkins.I am using Jira as a bug tracking tool.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