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B2A4A"/>
          <w:sz w:val="32"/>
          <w:szCs w:val="32"/>
        </w:rPr>
        <w:t xml:space="preserve">CHRISTOPHER HAM</w:t>
      </w:r>
    </w:p>
    <w:p>
      <w:pPr>
        <w:spacing w:after="50"/>
        <w:jc w:val="center"/>
      </w:pPr>
      <w:r>
        <w:rPr>
          <w:i/>
          <w:iCs/>
          <w:color w:val="444444"/>
          <w:sz w:val="19"/>
          <w:szCs w:val="19"/>
        </w:rPr>
        <w:t xml:space="preserve">Threat Intelligence | OSINT | Insider Threat | Protective Intelligence</w:t>
      </w:r>
    </w:p>
    <w:p>
      <w:pPr>
        <w:pBdr>
          <w:bottom w:val="single" w:color="1B2A4A" w:sz="6" w:space="6"/>
        </w:pBdr>
        <w:spacing w:after="60"/>
        <w:jc w:val="center"/>
      </w:pPr>
      <w:r>
        <w:rPr>
          <w:color w:val="444444"/>
          <w:sz w:val="16"/>
          <w:szCs w:val="16"/>
        </w:rPr>
        <w:t xml:space="preserve">Christopher.ham2@protonmail.com | (551) 722-0371 | linkedin.com/in/christopher-ham-cyber | cham252.github.io | Durham, NC</w:t>
      </w:r>
    </w:p>
    <w:p>
      <w:pPr>
        <w:pBdr>
          <w:bottom w:val="single" w:color="1B2A4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sz w:val="18"/>
          <w:szCs w:val="18"/>
        </w:rPr>
        <w:t xml:space="preserve">Cybersecurity professional with 10+ years of investigative experience — arson, explosives, K-9 operations, campus patrol, and 12 years as a School Resource Officer — now applied to threat intelligence, OSINT analysis, and insider threat detection. Holds active certifications including CTIA EC-Council Threat Intelligence Analyst, CISM, CEH, Security+, SecurityX, CCNA, and NCAE-C OSINT Specialist Investigator. Brings an adversary mindset, chain-of-custody discipline, and deep experience managing complex, multi-track investigations under pressure.</w:t>
      </w:r>
    </w:p>
    <w:p>
      <w:pPr>
        <w:pBdr>
          <w:bottom w:val="single" w:color="1B2A4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CORE COMPETENCIES</w:t>
      </w:r>
    </w:p>
    <w:p>
      <w:pPr>
        <w:spacing w:after="30"/>
      </w:pPr>
      <w:r>
        <w:rPr>
          <w:sz w:val="18"/>
          <w:szCs w:val="18"/>
        </w:rPr>
        <w:t xml:space="preserve">Threat Intelligence Analysis  ·  OSINT Collection &amp; Reporting  ·  Insider Threat Detection  ·  Protective Intelligence  ·  SIEM (Splunk, Microsoft Sentinel)  ·  EDR (Microsoft Defender for Endpoint)  ·  Vulnerability Management (Tenable)  ·  KQL | Python | Wireshark  ·  MITRE ATT&amp;CK | NIST SP 800-61  ·  Incident Response &amp; Triage  ·  AI-Assisted SOC Operations  ·  Digital Forensics &amp; Chain of Custody</w:t>
      </w:r>
    </w:p>
    <w:p>
      <w:pPr>
        <w:pBdr>
          <w:bottom w:val="single" w:color="1B2A4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PROFESSIONAL EXPERIENCE</w:t>
      </w:r>
    </w:p>
    <w:p>
      <w:pPr>
        <w:tabs>
          <w:tab w:val="right" w:pos="9350"/>
        </w:tabs>
        <w:spacing w:after="30" w:before="110"/>
      </w:pPr>
      <w:r>
        <w:rPr>
          <w:b/>
          <w:bCs/>
          <w:sz w:val="19"/>
          <w:szCs w:val="19"/>
        </w:rPr>
        <w:t xml:space="preserve">Cyber Defense Intern </w:t>
      </w:r>
      <w:r>
        <w:rPr>
          <w:sz w:val="19"/>
          <w:szCs w:val="19"/>
        </w:rPr>
        <w:t xml:space="preserve">| Extern (in partnership with Hydroficient)</w:t>
      </w:r>
      <w:r>
        <w:rPr>
          <w:i/>
          <w:iCs/>
          <w:color w:val="444444"/>
          <w:sz w:val="17"/>
          <w:szCs w:val="17"/>
        </w:rPr>
        <w:t xml:space="preserve">	Remote — Feb 2026 – Mar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Attacked and defended a live IoT water management system: intercepted MQTT data streams, spoofed device commands, and identified critical vulnerabilities in HydroLogic sensor infrastructure.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Built an AI-driven anomaly detection prototype in Python; delivered a Security Improvement Report and incident response playbooks to Hydroficient leadership.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Implemented TLS/mTLS encryption and device access controls to eliminate identified attack vectors.</w:t>
      </w:r>
    </w:p>
    <w:p>
      <w:pPr>
        <w:tabs>
          <w:tab w:val="right" w:pos="9350"/>
        </w:tabs>
        <w:spacing w:after="30" w:before="110"/>
      </w:pPr>
      <w:r>
        <w:rPr>
          <w:b/>
          <w:bCs/>
          <w:sz w:val="19"/>
          <w:szCs w:val="19"/>
        </w:rPr>
        <w:t xml:space="preserve">Patrol Officer </w:t>
      </w:r>
      <w:r>
        <w:rPr>
          <w:sz w:val="19"/>
          <w:szCs w:val="19"/>
        </w:rPr>
        <w:t xml:space="preserve">| Duke University Police Department</w:t>
      </w:r>
      <w:r>
        <w:rPr>
          <w:i/>
          <w:iCs/>
          <w:color w:val="444444"/>
          <w:sz w:val="17"/>
          <w:szCs w:val="17"/>
        </w:rPr>
        <w:t xml:space="preserve">	Durham, NC — Apr 2024 – Aug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Patrolled university campus and grounds, responding to and triaging 10–30 calls per day involving safety threats, access control violations, and security incidents.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Conducted initial incident investigations, including evidence collection and preservation; authored investigative reports maintaining chain-of-custody standards.</w:t>
      </w:r>
    </w:p>
    <w:p>
      <w:pPr>
        <w:tabs>
          <w:tab w:val="right" w:pos="9350"/>
        </w:tabs>
        <w:spacing w:after="30" w:before="110"/>
      </w:pPr>
      <w:r>
        <w:rPr>
          <w:b/>
          <w:bCs/>
          <w:sz w:val="19"/>
          <w:szCs w:val="19"/>
        </w:rPr>
        <w:t xml:space="preserve">Detective / Arson Investigator / K-9 Handler / SRO </w:t>
      </w:r>
      <w:r>
        <w:rPr>
          <w:sz w:val="19"/>
          <w:szCs w:val="19"/>
        </w:rPr>
        <w:t xml:space="preserve">| Bergen County Police Dept. &amp; Sheriff's Office</w:t>
      </w:r>
      <w:r>
        <w:rPr>
          <w:i/>
          <w:iCs/>
          <w:color w:val="444444"/>
          <w:sz w:val="17"/>
          <w:szCs w:val="17"/>
        </w:rPr>
        <w:t xml:space="preserve">	Hackensack, NJ — 2003 –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Managed 11 simultaneous investigations across arson, explosives, and criminal matters — coordinated evidence collection, chain of custody, and multi-agency stakeholder reporting.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Conducted long-form OSINT and intelligence gathering to identify subjects, establish timelines, and produce court-ready investigative reports.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Served as School Resource Officer for 12 years — monitored behavioral indicators, assessed threat levels, and coordinated with campus leadership on security protocols.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Deployed as K-9 Explosives Handler — conducted threat assessments and cleared facilities at public events and active threat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Trained 15 personnel in investigative techniques, evidence handling, and report documentation standards.</w:t>
      </w:r>
    </w:p>
    <w:p>
      <w:pPr>
        <w:tabs>
          <w:tab w:val="right" w:pos="9350"/>
        </w:tabs>
        <w:spacing w:after="30" w:before="110"/>
      </w:pPr>
      <w:r>
        <w:rPr>
          <w:b/>
          <w:bCs/>
          <w:sz w:val="19"/>
          <w:szCs w:val="19"/>
        </w:rPr>
        <w:t xml:space="preserve">Street Crimes Detective / Patrol Officer </w:t>
      </w:r>
      <w:r>
        <w:rPr>
          <w:sz w:val="19"/>
          <w:szCs w:val="19"/>
        </w:rPr>
        <w:t xml:space="preserve">| Paterson Police Department</w:t>
      </w:r>
      <w:r>
        <w:rPr>
          <w:i/>
          <w:iCs/>
          <w:color w:val="444444"/>
          <w:sz w:val="17"/>
          <w:szCs w:val="17"/>
        </w:rPr>
        <w:t xml:space="preserve">	Paterson, NJ — Earlier Career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Conducted undercover street crimes investigations — developed informant networks, gathered intelligence, and executed surveillance operations; maintained strict chain-of-custody standards.</w:t>
      </w:r>
    </w:p>
    <w:p>
      <w:pPr>
        <w:tabs>
          <w:tab w:val="right" w:pos="9350"/>
        </w:tabs>
        <w:spacing w:after="30" w:before="110"/>
      </w:pPr>
      <w:r>
        <w:rPr>
          <w:b/>
          <w:bCs/>
          <w:sz w:val="19"/>
          <w:szCs w:val="19"/>
        </w:rPr>
        <w:t xml:space="preserve">IT &amp; Security Support Consultant (Freelance / Project-Based) </w:t>
      </w:r>
      <w:r>
        <w:rPr>
          <w:sz w:val="19"/>
          <w:szCs w:val="19"/>
        </w:rPr>
        <w:t xml:space="preserve">| Engaged through Bergen Community College's VP of Public Safety &amp; IT</w:t>
      </w:r>
      <w:r>
        <w:rPr>
          <w:i/>
          <w:iCs/>
          <w:color w:val="444444"/>
          <w:sz w:val="17"/>
          <w:szCs w:val="17"/>
        </w:rPr>
        <w:t xml:space="preserve">	Paramus, NJ — 2017 – 2020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Project-based device deployment, troubleshooting, and end-user support engagements across multiple campus locations, coordinated directly with the VP of Public Safety &amp; IT.</w:t>
      </w:r>
    </w:p>
    <w:p>
      <w:pPr>
        <w:pBdr>
          <w:bottom w:val="single" w:color="1B2A4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CERTIFICATIONS</w:t>
      </w:r>
    </w:p>
    <w:p>
      <w:pPr>
        <w:spacing w:after="30"/>
      </w:pPr>
      <w:r>
        <w:rPr>
          <w:sz w:val="18"/>
          <w:szCs w:val="18"/>
        </w:rPr>
        <w:t xml:space="preserve">CTIA — EC-Council Threat Intelligence Analyst  ·  CISM — Certified Information Security Manager, ISACA  ·  SecurityX (CAS-005) — CompTIA  ·  Security+ (SY0-701) — CompTIA  ·  CEH — Certified Ethical Hacker, EC-Council  ·  ECIH — EC-Council Certified Incident Handler  ·  CCNA — Cisco Certified Network Associate  ·  Splunk Core Certified User  ·  C|AIPM — Certified AI Program Manager, EC-Council  ·  NCAE-C OSINT Specialist Investigator — Dakota State University / CyberSkills2Work (Mar 2026)  ·  OSMOSIS OSC — Open-Source Certification (Apr 2026)  ·  Control Systems Security Specialist — UTSA ICS Security / CyberSkills2Work-NSA (Aug 2026)</w:t>
      </w:r>
    </w:p>
    <w:p>
      <w:pPr>
        <w:pBdr>
          <w:bottom w:val="single" w:color="1B2A4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EDUCATION &amp; TRAINING</w:t>
      </w:r>
    </w:p>
    <w:p>
      <w:pPr>
        <w:spacing w:after="10"/>
      </w:pPr>
      <w:r>
        <w:rPr>
          <w:sz w:val="18"/>
          <w:szCs w:val="18"/>
        </w:rPr>
        <w:t xml:space="preserve">M.S. in Cybersecurity — Thomas Edison State University (TESU) — Graduated September 2026</w:t>
      </w:r>
    </w:p>
    <w:p>
      <w:pPr>
        <w:spacing w:after="80"/>
      </w:pPr>
      <w:r>
        <w:rPr>
          <w:sz w:val="18"/>
          <w:szCs w:val="18"/>
        </w:rPr>
        <w:t xml:space="preserve">B.A. in Criminal Justice — Thomas Edison State University (TESU) — Completed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18"/>
          <w:szCs w:val="18"/>
        </w:rPr>
        <w:t xml:space="preserve">Security Analyst Program </w:t>
      </w:r>
      <w:r>
        <w:rPr>
          <w:i/>
          <w:iCs/>
          <w:color w:val="444444"/>
          <w:sz w:val="17"/>
          <w:szCs w:val="17"/>
        </w:rPr>
        <w:t xml:space="preserve">| Per Scholas, Remote, Oct 2026 – Jan 2027 — </w:t>
      </w:r>
      <w:r>
        <w:rPr>
          <w:sz w:val="18"/>
          <w:szCs w:val="18"/>
        </w:rPr>
        <w:t xml:space="preserve">Upcoming cohort.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18"/>
          <w:szCs w:val="18"/>
        </w:rPr>
        <w:t xml:space="preserve">NC Cybersecurity with AI Tools </w:t>
      </w:r>
      <w:r>
        <w:rPr>
          <w:i/>
          <w:iCs/>
          <w:color w:val="444444"/>
          <w:sz w:val="17"/>
          <w:szCs w:val="17"/>
        </w:rPr>
        <w:t xml:space="preserve">| Per Scholas, Remote, Mar–Jul 2026 — </w:t>
      </w:r>
      <w:r>
        <w:rPr>
          <w:sz w:val="18"/>
          <w:szCs w:val="18"/>
        </w:rPr>
        <w:t xml:space="preserve">AI-enhanced security workflows, SOC monitoring (Splunk), threat response, network defense.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18"/>
          <w:szCs w:val="18"/>
        </w:rPr>
        <w:t xml:space="preserve">AI Specialist Pathway </w:t>
      </w:r>
      <w:r>
        <w:rPr>
          <w:i/>
          <w:iCs/>
          <w:color w:val="444444"/>
          <w:sz w:val="17"/>
          <w:szCs w:val="17"/>
        </w:rPr>
        <w:t xml:space="preserve">| UWF CyberSkills2Work / EC-Council, Remote, 2026 — </w:t>
      </w:r>
      <w:r>
        <w:rPr>
          <w:sz w:val="18"/>
          <w:szCs w:val="18"/>
        </w:rPr>
        <w:t xml:space="preserve">AI &amp; Prompt Engineering, C|AIPM Prep, Generative AI for Cybersecurity, AI &amp; ML for Cybersecurity — all completed.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18"/>
          <w:szCs w:val="18"/>
        </w:rPr>
        <w:t xml:space="preserve">Cyber 4 Heroes Advanced (NSA-Sponsored) </w:t>
      </w:r>
      <w:r>
        <w:rPr>
          <w:i/>
          <w:iCs/>
          <w:color w:val="444444"/>
          <w:sz w:val="17"/>
          <w:szCs w:val="17"/>
        </w:rPr>
        <w:t xml:space="preserve">| Metro State University, Remote, 2025 — </w:t>
      </w:r>
      <w:r>
        <w:rPr>
          <w:sz w:val="18"/>
          <w:szCs w:val="18"/>
        </w:rPr>
        <w:t xml:space="preserve">Advanced cybersecurity architecture program; multiple credentials in threat response and security engineering.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18"/>
          <w:szCs w:val="18"/>
        </w:rPr>
        <w:t xml:space="preserve">Cyber Defense Forensics Analyst Pathway </w:t>
      </w:r>
      <w:r>
        <w:rPr>
          <w:i/>
          <w:iCs/>
          <w:color w:val="444444"/>
          <w:sz w:val="17"/>
          <w:szCs w:val="17"/>
        </w:rPr>
        <w:t xml:space="preserve">| UL Digital Transformation Center, Remote, 2026 — </w:t>
      </w:r>
      <w:r>
        <w:rPr>
          <w:sz w:val="18"/>
          <w:szCs w:val="18"/>
        </w:rPr>
        <w:t xml:space="preserve">Collecting, preserving, and analyzing digital evidence; aligned to DCWF work role 212.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18"/>
          <w:szCs w:val="18"/>
        </w:rPr>
        <w:t xml:space="preserve">Control Systems Security Specialist </w:t>
      </w:r>
      <w:r>
        <w:rPr>
          <w:i/>
          <w:iCs/>
          <w:color w:val="444444"/>
          <w:sz w:val="17"/>
          <w:szCs w:val="17"/>
        </w:rPr>
        <w:t xml:space="preserve">| UTSA ICS Security, Remote, Jun–Aug 2026 — </w:t>
      </w:r>
      <w:r>
        <w:rPr>
          <w:sz w:val="18"/>
          <w:szCs w:val="18"/>
        </w:rPr>
        <w:t xml:space="preserve">ICS security fundamentals, threat modeling, and defense-in-depth for critical infrastructure.</w:t>
      </w:r>
    </w:p>
    <w:p>
      <w:pPr>
        <w:pBdr>
          <w:bottom w:val="single" w:color="1B2A4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LABS &amp; PROJECTS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18"/>
          <w:szCs w:val="18"/>
        </w:rPr>
        <w:t xml:space="preserve">Full Background Investigation &amp; Corporate Due Diligence Report </w:t>
      </w:r>
      <w:r>
        <w:rPr>
          <w:i/>
          <w:iCs/>
          <w:color w:val="444444"/>
          <w:sz w:val="17"/>
          <w:szCs w:val="17"/>
        </w:rPr>
        <w:t xml:space="preserve">| OSINT Lab — </w:t>
      </w:r>
      <w:r>
        <w:rPr>
          <w:sz w:val="18"/>
          <w:szCs w:val="18"/>
        </w:rPr>
        <w:t xml:space="preserve">Open-source-only investigation for a law-firm client — corporate registry, court and public records, media — delivered under a 24-hour client SLA with full source documentation.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18"/>
          <w:szCs w:val="18"/>
        </w:rPr>
        <w:t xml:space="preserve">The Legacy Server Breach — NIST SP 800-61 IR Capstone </w:t>
      </w:r>
      <w:r>
        <w:rPr>
          <w:i/>
          <w:iCs/>
          <w:color w:val="444444"/>
          <w:sz w:val="17"/>
          <w:szCs w:val="17"/>
        </w:rPr>
        <w:t xml:space="preserve">| Per Scholas — </w:t>
      </w:r>
      <w:r>
        <w:rPr>
          <w:sz w:val="18"/>
          <w:szCs w:val="18"/>
        </w:rPr>
        <w:t xml:space="preserve">Full incident response engagement: detection, containment, eradication, recovery, documented to NIST SP 800-61 standard.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18"/>
          <w:szCs w:val="18"/>
        </w:rPr>
        <w:t xml:space="preserve">Endpoint Forensic Examination — Insider Threat Investigation </w:t>
      </w:r>
      <w:r>
        <w:rPr>
          <w:i/>
          <w:iCs/>
          <w:color w:val="444444"/>
          <w:sz w:val="17"/>
          <w:szCs w:val="17"/>
        </w:rPr>
        <w:t xml:space="preserve">| DFIR Lab — </w:t>
      </w:r>
      <w:r>
        <w:rPr>
          <w:sz w:val="18"/>
          <w:szCs w:val="18"/>
        </w:rPr>
        <w:t xml:space="preserve">Full corporate endpoint investigation using Autopsy on a Windows 11 VM; delivered complete examiner report.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18"/>
          <w:szCs w:val="18"/>
        </w:rPr>
        <w:t xml:space="preserve">LOG(N) Pacific — Vulnerability Analysis Project </w:t>
      </w:r>
      <w:r>
        <w:rPr>
          <w:i/>
          <w:iCs/>
          <w:color w:val="444444"/>
          <w:sz w:val="17"/>
          <w:szCs w:val="17"/>
        </w:rPr>
        <w:t xml:space="preserve">| Labs/Projects — </w:t>
      </w:r>
      <w:r>
        <w:rPr>
          <w:sz w:val="18"/>
          <w:szCs w:val="18"/>
        </w:rPr>
        <w:t xml:space="preserve">100% critical / 90% high-risk reduction via Tenable scanning and PowerShell remediation; custom Defender detection rules improved SOC efficiency 50%.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b/>
          <w:bCs/>
          <w:sz w:val="18"/>
          <w:szCs w:val="18"/>
        </w:rPr>
        <w:t xml:space="preserve">Additional Portfolio Labs </w:t>
      </w:r>
      <w:r>
        <w:rPr>
          <w:i/>
          <w:iCs/>
          <w:color w:val="444444"/>
          <w:sz w:val="17"/>
          <w:szCs w:val="17"/>
        </w:rPr>
        <w:t xml:space="preserve">| cham252.github.io — </w:t>
      </w:r>
      <w:r>
        <w:rPr>
          <w:sz w:val="18"/>
          <w:szCs w:val="18"/>
        </w:rPr>
        <w:t xml:space="preserve">Threat Hunting (TOR usage, MDE/KQL) · Enterprise VM Program (Azure/Tenable, 76% reduction) · Project X SOC Simulation (Wazuh, Security Onion, AD) · STIG Hardening · IPv4 ACL Lab.</w:t>
      </w:r>
    </w:p>
    <w:p>
      <w:pPr>
        <w:pBdr>
          <w:bottom w:val="single" w:color="1B2A4A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COMMUNITY &amp; PROFESSIONAL AFFILIATIONS</w:t>
      </w:r>
    </w:p>
    <w:p>
      <w:pPr>
        <w:spacing w:after="20"/>
      </w:pPr>
      <w:r>
        <w:rPr>
          <w:sz w:val="18"/>
          <w:szCs w:val="18"/>
        </w:rPr>
        <w:t xml:space="preserve">Blacks in Cybersecurity (active member)  ·  Cloud Security Alliance, Triangle Chapter (active member)  ·  Medium Blog: Badge to Blue Screen — documenting career transition from law enforcement to cybersecurity</w:t>
      </w:r>
    </w:p>
    <w:sectPr>
      <w:pgSz w:w="12240" w:h="15840" w:orient="portrait"/>
      <w:pgMar w:top="62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2026-09-11T20:21:02.419Z</dcterms:created>
  <dcterms:modified xsi:type="dcterms:W3CDTF">2026-09-11T20:21:02.419Z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