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F5CADA0" w14:textId="77777777" w:rsidR="00AB2725" w:rsidRDefault="00000000">
      <w:pPr>
        <w:pStyle w:val="Heading1"/>
      </w:pPr>
      <w:bookmarkStart w:id="59" w:name="_Toc242628840"/>
      <w:r>
        <w:rPr>
          <w:rFonts w:ascii="Georgia" w:hAnsi="Georgia"/>
          <w:b/>
          <w:sz w:val="32"/>
        </w:rPr>
        <w:lastRenderedPageBreak/>
        <w:t>Pahankanuwa Sermon #57</w:t>
      </w:r>
      <w:bookmarkEnd w:id="59"/>
    </w:p>
    <w:p w14:paraId="317DB7D4" w14:textId="77777777" w:rsidR="00AB2725" w:rsidRDefault="00000000">
      <w:r>
        <w:rPr>
          <w:rFonts w:ascii="Georgia" w:hAnsi="Georgia"/>
          <w:sz w:val="22"/>
        </w:rPr>
        <w:t>English Translation</w:t>
      </w:r>
    </w:p>
    <w:p w14:paraId="3F021EA7" w14:textId="77777777" w:rsidR="00AB2725" w:rsidRDefault="00000000">
      <w:r>
        <w:rPr>
          <w:rFonts w:ascii="Georgia" w:hAnsi="Georgia"/>
          <w:sz w:val="22"/>
        </w:rPr>
        <w:t>Translated from Sinhala</w:t>
      </w:r>
    </w:p>
    <w:p w14:paraId="4F5EAFF4" w14:textId="77777777" w:rsidR="00AB2725" w:rsidRDefault="00000000">
      <w:r>
        <w:rPr>
          <w:rFonts w:ascii="Georgia" w:hAnsi="Georgia"/>
          <w:b/>
          <w:color w:val="000000"/>
        </w:rPr>
        <w:t>Author: Ven. Katukurunde Nanananda Thero</w:t>
      </w:r>
    </w:p>
    <w:p w14:paraId="7E9101D2" w14:textId="77777777" w:rsidR="00AB2725" w:rsidRDefault="00000000">
      <w:r>
        <w:rPr>
          <w:rFonts w:ascii="Georgia" w:hAnsi="Georgia"/>
        </w:rPr>
        <w:t>(Pahankaṇuwa Sinhala Audio Dhamma Sermon No.89)</w:t>
      </w:r>
    </w:p>
    <w:p w14:paraId="1BFFE1DB" w14:textId="77777777" w:rsidR="00AB2725" w:rsidRDefault="00000000">
      <w:r>
        <w:rPr>
          <w:rFonts w:ascii="Georgia" w:hAnsi="Georgia"/>
        </w:rPr>
        <w:t>Namo tassa bhagavato arahato sammāsambuddhassa</w:t>
      </w:r>
    </w:p>
    <w:p w14:paraId="42885F1B" w14:textId="77777777" w:rsidR="00AB2725" w:rsidRDefault="00000000">
      <w:r>
        <w:rPr>
          <w:rFonts w:ascii="Georgia" w:hAnsi="Georgia"/>
        </w:rPr>
        <w:t>(Homage to the Blessed One, the Worthy One, the Fully Self-Enlightened One)</w:t>
      </w:r>
    </w:p>
    <w:p w14:paraId="04B572C4" w14:textId="77777777" w:rsidR="00AB2725" w:rsidRDefault="00000000">
      <w:r>
        <w:rPr>
          <w:rFonts w:ascii="Georgia" w:hAnsi="Georgia"/>
          <w:b/>
          <w:color w:val="000000"/>
          <w:sz w:val="22"/>
        </w:rPr>
        <w:t>Pali Stanza:</w:t>
      </w:r>
    </w:p>
    <w:p w14:paraId="40008885" w14:textId="77777777" w:rsidR="00AB2725" w:rsidRDefault="00000000">
      <w:r>
        <w:rPr>
          <w:rFonts w:ascii="Georgia" w:hAnsi="Georgia"/>
          <w:i/>
          <w:color w:val="000000"/>
          <w:sz w:val="28"/>
        </w:rPr>
        <w:t>Paṇṇavīsati vassāni, bhagavantaṃ upaṭṭhahiṃ; Mettena kāyakammena, chāyāva anapāyinī. Paṇṇavīsati vassāni, bhagavantaṃ upaṭṭhahiṃ; Mettena vacīkammena, chāyāva anapāyinī. Paṇṇavīsati vassāni, bhagavantaṃ upaṭṭhahiṃ; Mettena manokammena, chāyāva anapāyinī.</w:t>
      </w:r>
    </w:p>
    <w:p w14:paraId="6F821C72" w14:textId="77777777" w:rsidR="00AB2725" w:rsidRDefault="00000000">
      <w:r>
        <w:rPr>
          <w:rFonts w:ascii="Georgia" w:hAnsi="Georgia"/>
          <w:b/>
          <w:sz w:val="22"/>
        </w:rPr>
        <w:t>From:</w:t>
      </w:r>
    </w:p>
    <w:p w14:paraId="6D8A4237" w14:textId="77777777" w:rsidR="00AB2725" w:rsidRDefault="00000000">
      <w:r>
        <w:rPr>
          <w:rFonts w:ascii="Georgia" w:hAnsi="Georgia"/>
          <w:color w:val="000000"/>
          <w:sz w:val="28"/>
        </w:rPr>
        <w:t>Ānanda Thera – Theragāthā</w:t>
      </w:r>
    </w:p>
    <w:p w14:paraId="6C1B1B1C" w14:textId="77777777" w:rsidR="00AB2725" w:rsidRDefault="00000000">
      <w:r>
        <w:rPr>
          <w:rFonts w:ascii="Georgia" w:hAnsi="Georgia"/>
        </w:rPr>
        <w:t>Dear Listeners,</w:t>
      </w:r>
    </w:p>
    <w:p w14:paraId="66EBE6FF" w14:textId="77777777" w:rsidR="00AB2725" w:rsidRDefault="00000000">
      <w:r>
        <w:rPr>
          <w:rFonts w:ascii="Georgia" w:hAnsi="Georgia"/>
        </w:rP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14:paraId="0309BF26" w14:textId="77777777" w:rsidR="00AB2725" w:rsidRDefault="00000000">
      <w:r>
        <w:rPr>
          <w:rFonts w:ascii="Georgia" w:hAnsi="Georgia"/>
        </w:rPr>
        <w:t>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his own preference. But he did not get far. Robbers assaulted him, broke his bowl, tore his robes, beat him, and in the end, he had to return to the Buddha.</w:t>
      </w:r>
    </w:p>
    <w:p w14:paraId="27F6C79C" w14:textId="77777777" w:rsidR="00AB2725" w:rsidRDefault="00000000">
      <w:r>
        <w:rPr>
          <w:rFonts w:ascii="Georgia" w:hAnsi="Georgia"/>
        </w:rPr>
        <w:lastRenderedPageBreak/>
        <w:t>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14:paraId="415464FF" w14:textId="77777777" w:rsidR="00AB2725" w:rsidRDefault="00000000">
      <w:r>
        <w:rPr>
          <w:rFonts w:ascii="Georgia" w:hAnsi="Georgia"/>
        </w:rP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14:paraId="5DB35364" w14:textId="77777777" w:rsidR="00AB2725" w:rsidRDefault="00000000">
      <w:r>
        <w:rPr>
          <w:rFonts w:ascii="Georgia" w:hAnsi="Georgia"/>
        </w:rP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14:paraId="43930B7B" w14:textId="77777777" w:rsidR="00AB2725" w:rsidRDefault="00000000">
      <w:r>
        <w:rPr>
          <w:rFonts w:ascii="Georgia" w:hAnsi="Georgia"/>
        </w:rP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14:paraId="7B2C3397" w14:textId="77777777" w:rsidR="00AB2725" w:rsidRDefault="00000000">
      <w:r>
        <w:rPr>
          <w:rFonts w:ascii="Georgia" w:hAnsi="Georgia"/>
        </w:rP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14:paraId="69C413C0" w14:textId="77777777" w:rsidR="00AB2725" w:rsidRDefault="00000000">
      <w:r>
        <w:rPr>
          <w:rFonts w:ascii="Georgia" w:hAnsi="Georgia"/>
        </w:rPr>
        <w:lastRenderedPageBreak/>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14:paraId="22369C2C" w14:textId="77777777" w:rsidR="00AB2725" w:rsidRDefault="00000000">
      <w:r>
        <w:rPr>
          <w:rFonts w:ascii="Georgia" w:hAnsi="Georgia"/>
        </w:rPr>
        <w:t>The Buddha agreed to all eight boons. Having agreed, from that day on, Venerable Ānanda began to serve the Buddha with an extraordinary sacrifice of life, dedication, and affection. Providing tooth-wood, water, massaging the feet and back, attending 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14:paraId="2411FB49" w14:textId="77777777" w:rsidR="00AB2725" w:rsidRDefault="00000000">
      <w:r>
        <w:rPr>
          <w:rFonts w:ascii="Georgia" w:hAnsi="Georgia"/>
        </w:rP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14:paraId="60E1D4F1" w14:textId="77777777" w:rsidR="00AB2725" w:rsidRDefault="00000000">
      <w:r>
        <w:rPr>
          <w:rFonts w:ascii="Georgia" w:hAnsi="Georgia"/>
        </w:rP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14:paraId="52B30EF2" w14:textId="77777777" w:rsidR="00AB2725" w:rsidRDefault="00000000">
      <w:r>
        <w:rPr>
          <w:rFonts w:ascii="Georgia" w:hAnsi="Georgia"/>
        </w:rP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14:paraId="3A513B3F" w14:textId="77777777" w:rsidR="00AB2725" w:rsidRDefault="00000000">
      <w:r>
        <w:rPr>
          <w:rFonts w:ascii="Georgia" w:hAnsi="Georgia"/>
        </w:rPr>
        <w:t xml:space="preserve">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w:t>
      </w:r>
      <w:r>
        <w:rPr>
          <w:rFonts w:ascii="Georgia" w:hAnsi="Georgia"/>
        </w:rPr>
        <w:lastRenderedPageBreak/>
        <w:t>about to attain Parinibbāna." While he was weeping in grief, the Buddha summoned Venerable Ānanda and consoled him, saying: "Ānanda, do not weep. Do not lament. Have I not told you before that whatever is born of causes, whatever has the nature of arising due to conditions, is subject to decay? It is subject to decay and dissolution. And have I not declared beforehand that there must be separation, alteration, and parting from all that is beloved and pleasing?"</w:t>
      </w:r>
    </w:p>
    <w:p w14:paraId="595AB7DA" w14:textId="77777777" w:rsidR="00AB2725" w:rsidRDefault="00000000">
      <w:r>
        <w:rPr>
          <w:rFonts w:ascii="Georgia" w:hAnsi="Georgia"/>
        </w:rPr>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14:paraId="084C097B" w14:textId="77777777" w:rsidR="00AB2725" w:rsidRDefault="00000000">
      <w:r>
        <w:rPr>
          <w:rFonts w:ascii="Georgia" w:hAnsi="Georgia"/>
        </w:rP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14:paraId="68145AA5" w14:textId="77777777" w:rsidR="00AB2725" w:rsidRDefault="00000000">
      <w:r>
        <w:rPr>
          <w:rFonts w:ascii="Georgia" w:hAnsi="Georgia"/>
        </w:rP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14:paraId="6FE65729" w14:textId="77777777" w:rsidR="00AB2725" w:rsidRDefault="00000000">
      <w:r>
        <w:rPr>
          <w:rFonts w:ascii="Georgia" w:hAnsi="Georgia"/>
        </w:rP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14:paraId="72AABD52" w14:textId="77777777" w:rsidR="00AB2725" w:rsidRDefault="00000000">
      <w:r>
        <w:rPr>
          <w:rFonts w:ascii="Georgia" w:hAnsi="Georgia"/>
        </w:rP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14:paraId="1B2DF5B1" w14:textId="77777777" w:rsidR="00AB2725" w:rsidRDefault="00000000">
      <w:r>
        <w:rPr>
          <w:rFonts w:ascii="Georgia" w:hAnsi="Georgia"/>
        </w:rPr>
        <w:lastRenderedPageBreak/>
        <w:t>Furthermore, on many occasions, the Buddha praised Venerable Ānanda's state of great learning (*bahussuta*), his wisdom, and his great intelligence.</w:t>
      </w:r>
    </w:p>
    <w:p w14:paraId="4D37475D" w14:textId="77777777" w:rsidR="00AB2725" w:rsidRDefault="00000000">
      <w:r>
        <w:rPr>
          <w:rFonts w:ascii="Georgia" w:hAnsi="Georgia"/>
        </w:rPr>
        <w:t>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14:paraId="5CB9A03D" w14:textId="77777777" w:rsidR="00AB2725" w:rsidRDefault="00000000">
      <w:r>
        <w:rPr>
          <w:rFonts w:ascii="Georgia" w:hAnsi="Georgia"/>
        </w:rP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14:paraId="58451BC0" w14:textId="77777777" w:rsidR="00AB2725" w:rsidRDefault="00000000">
      <w:r>
        <w:rPr>
          <w:rFonts w:ascii="Georgia" w:hAnsi="Georgia"/>
        </w:rPr>
        <w:t xml:space="preserve">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t>
      </w:r>
      <w:r>
        <w:rPr>
          <w:rFonts w:ascii="Georgia" w:hAnsi="Georgia"/>
        </w:rPr>
        <w:lastRenderedPageBreak/>
        <w:t>wonderful, marvelous! The Venerable Ānanda has here declared six virtuous qualities present within himself through this exposition."</w:t>
      </w:r>
    </w:p>
    <w:p w14:paraId="6E467B8D" w14:textId="77777777" w:rsidR="00AB2725" w:rsidRDefault="00000000">
      <w:r>
        <w:rPr>
          <w:rFonts w:ascii="Georgia" w:hAnsi="Georgia"/>
        </w:rPr>
        <w:t>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stories), *abbhutadhamma* (marvelous phenomena), and *vedalla* (catechisms).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14:paraId="20FEB228" w14:textId="77777777" w:rsidR="00AB2725" w:rsidRDefault="00000000">
      <w:r>
        <w:rPr>
          <w:rFonts w:ascii="Georgia" w:hAnsi="Georgia"/>
        </w:rP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14:paraId="66056B97" w14:textId="77777777" w:rsidR="00AB2725" w:rsidRDefault="00000000">
      <w:r>
        <w:rPr>
          <w:rFonts w:ascii="Georgia" w:hAnsi="Georgia"/>
        </w:rPr>
        <w:t xml:space="preserve">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w:t>
      </w:r>
      <w:r>
        <w:rPr>
          <w:rFonts w:ascii="Georgia" w:hAnsi="Georgia"/>
        </w:rPr>
        <w:lastRenderedPageBreak/>
        <w:t>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14:paraId="78FD6F7F" w14:textId="77777777" w:rsidR="00AB2725" w:rsidRDefault="00000000">
      <w:r>
        <w:rPr>
          <w:rFonts w:ascii="Georgia" w:hAnsi="Georgia"/>
        </w:rPr>
        <w:t>There are many lessons we can draw from his life. An attendant of the Buddha could easily enjoy the gains, favors, and offerings received by Him. Yet, what is shown by the boons requested by Venerable Ānanda? "I will serve the Blessed One only if He does not give me the robes, requisites, and almsfood received by Him."</w:t>
      </w:r>
    </w:p>
    <w:p w14:paraId="2DAB4DB4" w14:textId="77777777" w:rsidR="00AB2725" w:rsidRDefault="00000000">
      <w:r>
        <w:rPr>
          <w:rFonts w:ascii="Georgia" w:hAnsi="Georgia"/>
        </w:rPr>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14:paraId="1FD0C1E4" w14:textId="77777777" w:rsidR="00AB2725" w:rsidRDefault="00000000">
      <w:r>
        <w:rPr>
          <w:rFonts w:ascii="Georgia" w:hAnsi="Georgia"/>
        </w:rP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14:paraId="26AB16F4" w14:textId="77777777" w:rsidR="00AB2725" w:rsidRDefault="00000000">
      <w:r>
        <w:rPr>
          <w:rFonts w:ascii="Georgia" w:hAnsi="Georgia"/>
        </w:rPr>
        <w:t xml:space="preserve">Venerable Ānanda received not only praise but occasionally also criticism and various accusations. On all such occasions, he very humbly accepted his mistakes and never showed anger or hatred. He never engaged in backbiting or carrying tales to </w:t>
      </w:r>
      <w:r>
        <w:rPr>
          <w:rFonts w:ascii="Georgia" w:hAnsi="Georgia"/>
        </w:rPr>
        <w:lastRenderedPageBreak/>
        <w:t>the Buddha merely because of his close association. It is shown that he served the Buddha in a wonderfully obedient and humble manner. We must also consider that he had a long-standing familial relationship with the Buddha.</w:t>
      </w:r>
    </w:p>
    <w:p w14:paraId="0C9C614A" w14:textId="77777777" w:rsidR="00AB2725" w:rsidRDefault="00000000">
      <w:r>
        <w:rPr>
          <w:rFonts w:ascii="Georgia" w:hAnsi="Georgia"/>
        </w:rPr>
        <w:t>Looking at this life in terms of this world, Venerable Ānanda's background is recorded as being the son of Amitodana, the Sakyan who was the paternal uncle of the Buddha. He came and ordained along with other Sakyan princes such as 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14:paraId="664D14C5" w14:textId="77777777" w:rsidR="00AB2725" w:rsidRDefault="00000000">
      <w:r>
        <w:rPr>
          <w:rFonts w:ascii="Georgia" w:hAnsi="Georgia"/>
        </w:rP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14:paraId="3622AEF2" w14:textId="77777777" w:rsidR="00AB2725" w:rsidRDefault="00000000">
      <w:r>
        <w:rPr>
          <w:rFonts w:ascii="Georgia" w:hAnsi="Georgia"/>
        </w:rP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14:paraId="6B9E4A89" w14:textId="77777777" w:rsidR="00AB2725" w:rsidRDefault="00000000">
      <w:r>
        <w:rPr>
          <w:rFonts w:ascii="Georgia" w:hAnsi="Georgia"/>
        </w:rPr>
        <w:t xml:space="preserve">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t>
      </w:r>
      <w:r>
        <w:rPr>
          <w:rFonts w:ascii="Georgia" w:hAnsi="Georgia"/>
        </w:rPr>
        <w:lastRenderedPageBreak/>
        <w:t>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14:paraId="329E54B1" w14:textId="77777777" w:rsidR="00AB2725" w:rsidRDefault="00000000">
      <w:r>
        <w:rPr>
          <w:rFonts w:ascii="Georgia" w:hAnsi="Georgia"/>
        </w:rP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14:paraId="7F23EBEE" w14:textId="77777777" w:rsidR="00AB2725" w:rsidRDefault="00000000">
      <w:r>
        <w:rPr>
          <w:rFonts w:ascii="Georgia" w:hAnsi="Georgia"/>
        </w:rP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14:paraId="201EFD4D" w14:textId="77777777" w:rsidR="00AB2725" w:rsidRDefault="00000000">
      <w:r>
        <w:rPr>
          <w:rFonts w:ascii="Georgia" w:hAnsi="Georgia"/>
        </w:rPr>
        <w:lastRenderedPageBreak/>
        <w:t>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rendered to the Dispensation as the Treasurer of the Dhamma into our own lives to help preserve this Dispensation.</w:t>
      </w:r>
    </w:p>
    <w:p w14:paraId="5FE845EB" w14:textId="77777777" w:rsidR="00AB2725" w:rsidRDefault="00000000">
      <w:r>
        <w:rPr>
          <w:rFonts w:ascii="Georgia" w:hAnsi="Georgia"/>
        </w:rP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14:paraId="6CCF2521" w14:textId="77777777" w:rsidR="00AB2725" w:rsidRDefault="00000000">
      <w:r>
        <w:rPr>
          <w:rFonts w:ascii="Georgia" w:hAnsi="Georgia"/>
        </w:rPr>
        <w:t xml:space="preserve">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w:t>
      </w:r>
      <w:r>
        <w:rPr>
          <w:rFonts w:ascii="Georgia" w:hAnsi="Georgia"/>
        </w:rPr>
        <w:lastRenderedPageBreak/>
        <w:t>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of the body, and the process of arising and ceasing in the world as it exists in the Dhamma of Dependent Co-arising (*paṭiccasamuppāda*). This is called wisdom (*paññā*).</w:t>
      </w:r>
    </w:p>
    <w:p w14:paraId="61D05E3E" w14:textId="77777777" w:rsidR="00AB2725" w:rsidRDefault="00000000">
      <w:r>
        <w:rPr>
          <w:rFonts w:ascii="Georgia" w:hAnsi="Georgia"/>
        </w:rPr>
        <w:t>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14:paraId="11BC6916" w14:textId="77777777" w:rsidR="00AB2725" w:rsidRDefault="00000000">
      <w:r>
        <w:rPr>
          <w:rFonts w:ascii="Georgia" w:hAnsi="Georgia"/>
        </w:rP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w:t>
      </w:r>
      <w:r>
        <w:rPr>
          <w:rFonts w:ascii="Georgia" w:hAnsi="Georgia"/>
        </w:rPr>
        <w:lastRenderedPageBreak/>
        <w:t>kammanta*), Right Livelihood (*sammā-ājīva*), Right Effort (*sammā-vāyāma*), Right Mindfulness (*sammā-sati*), and Right Concentration (*sammā-samādhi*).</w:t>
      </w:r>
    </w:p>
    <w:p w14:paraId="04182E70" w14:textId="77777777" w:rsidR="00AB2725" w:rsidRDefault="00000000">
      <w:r>
        <w:rPr>
          <w:rFonts w:ascii="Georgia" w:hAnsi="Georgia"/>
        </w:rPr>
        <w:t>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14:paraId="2EBA3011" w14:textId="77777777" w:rsidR="00AB2725" w:rsidRDefault="00000000">
      <w:r>
        <w:rPr>
          <w:rFonts w:ascii="Georgia" w:hAnsi="Georgia"/>
        </w:rPr>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14:paraId="37D2CA8D" w14:textId="77777777" w:rsidR="00AB2725" w:rsidRDefault="00000000">
      <w:r>
        <w:rPr>
          <w:rFonts w:ascii="Georgia" w:hAnsi="Georgia"/>
        </w:rPr>
        <w:lastRenderedPageBreak/>
        <w:t>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us by Venerable Ānanda not as an inheritance of material things (*āmisa-dāyāda*) but as an inheritance of the Dhamma (*dhamma-dāyāda*).</w:t>
      </w:r>
    </w:p>
    <w:p w14:paraId="2CB15CEA" w14:textId="77777777" w:rsidR="00AB2725" w:rsidRDefault="00000000">
      <w:r>
        <w:rPr>
          <w:rFonts w:ascii="Georgia" w:hAnsi="Georgia"/>
        </w:rP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14:paraId="2B4640BF" w14:textId="77777777" w:rsidR="00AB2725" w:rsidRDefault="00000000">
      <w:r>
        <w:rPr>
          <w:rFonts w:ascii="Georgia" w:hAnsi="Georgia"/>
        </w:rPr>
        <w:t>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14:paraId="412E9AA8" w14:textId="77777777" w:rsidR="00AB2725" w:rsidRDefault="00000000">
      <w:r>
        <w:rPr>
          <w:rFonts w:ascii="Georgia" w:hAnsi="Georgia"/>
        </w:rPr>
        <w:t xml:space="preserve">If we take the character of Ānanda as our example in all of this—the Buddha has declared that failing to worship and praise those who are worthy of worship and praise is a shortcoming. When we reflect in this manner, by constantly recalling the </w:t>
      </w:r>
      <w:r>
        <w:rPr>
          <w:rFonts w:ascii="Georgia" w:hAnsi="Georgia"/>
        </w:rPr>
        <w:lastRenderedPageBreak/>
        <w:t>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14:paraId="33EFEC8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