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Sabbhireva samāsetha, paṇḍiteh'atthadassibhi; Atthaṃ mahantaṃ gambhīraṃ, duddasaṃ nipuṇaṃ aṇuṃ. Dhīrā samadhigacchanti, appamattā vicakkhaṇāti.</w:t>
      </w:r>
    </w:p>
    <w:p>
      <w:r>
        <w:rPr>
          <w:rFonts w:ascii="Georgia" w:hAnsi="Georgia"/>
          <w:b/>
          <w:i w:val="0"/>
          <w:sz w:val="22"/>
        </w:rPr>
        <w:t>From:</w:t>
      </w:r>
    </w:p>
    <w:p>
      <w:r>
        <w:rPr>
          <w:rFonts w:ascii="Georgia" w:hAnsi="Georgia"/>
          <w:b w:val="0"/>
          <w:i w:val="0"/>
          <w:color w:val="000000"/>
          <w:sz w:val="28"/>
        </w:rPr>
        <w:t>Khuddaka Nikāya</w:t>
      </w:r>
    </w:p>
    <w:p>
      <w:r>
        <w:rPr>
          <w:rFonts w:ascii="Georgia" w:hAnsi="Georgia"/>
          <w:b w:val="0"/>
          <w:i w:val="0"/>
          <w:sz w:val="24"/>
        </w:rPr>
        <w:t>Dear Listeners,</w:t>
      </w:r>
    </w:p>
    <w:p>
      <w:r>
        <w:rPr>
          <w:rFonts w:ascii="Georgia" w:hAnsi="Georgia"/>
          <w:b w:val="0"/>
          <w:i w:val="0"/>
          <w:sz w:val="24"/>
        </w:rP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r>
        <w:rPr>
          <w:rFonts w:ascii="Georgia" w:hAnsi="Georgia"/>
          <w:b w:val="0"/>
          <w:i w:val="0"/>
          <w:sz w:val="24"/>
        </w:rPr>
        <w:t>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r>
        <w:rPr>
          <w:rFonts w:ascii="Georgia" w:hAnsi="Georgia"/>
          <w:b w:val="0"/>
          <w:i w:val="0"/>
          <w:sz w:val="24"/>
        </w:rPr>
        <w:t>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deliverance. Himself having attained the knowledge and vision of deliverance, he talks to the monks on matters related to the knowledge and vision of deliverance. Who is it among the native-born monks that is thus respected and honored with such a reputation and praise of virtue?" the Buddha asked.</w:t>
      </w:r>
    </w:p>
    <w:p>
      <w:r>
        <w:rPr>
          <w:rFonts w:ascii="Georgia" w:hAnsi="Georgia"/>
          <w:b w:val="0"/>
          <w:i w:val="0"/>
          <w:sz w:val="24"/>
        </w:rP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r>
        <w:rPr>
          <w:rFonts w:ascii="Georgia" w:hAnsi="Georgia"/>
          <w:b w:val="0"/>
          <w:i w:val="0"/>
          <w:sz w:val="24"/>
        </w:rPr>
        <w:t>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(*paṭipadā-ñāṇadassana-visuddhi*)?" "No, friend." "Is it for the sake of purification by knowledge and vision (*ñāṇadassana-visuddhi*)?" "No, friend." Thus, he replied "No" to all seven questions.</w:t>
      </w:r>
    </w:p>
    <w:p>
      <w:r>
        <w:rPr>
          <w:rFonts w:ascii="Georgia" w:hAnsi="Georgia"/>
          <w:b w:val="0"/>
          <w:i w:val="0"/>
          <w:sz w:val="24"/>
        </w:rP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r>
        <w:rPr>
          <w:rFonts w:ascii="Georgia" w:hAnsi="Georgia"/>
          <w:b w:val="0"/>
          <w:i w:val="0"/>
          <w:sz w:val="24"/>
        </w:rPr>
        <w:t>"Friend, just now when I asked you whether you live the holy life under the Blessed One for the sake of purification of virtue, you said 'No'. You also said 'No' to 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r>
        <w:rPr>
          <w:rFonts w:ascii="Georgia" w:hAnsi="Georgia"/>
          <w:b w:val="0"/>
          <w:i w:val="0"/>
          <w:sz w:val="24"/>
        </w:rPr>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r>
        <w:rPr>
          <w:rFonts w:ascii="Georgia" w:hAnsi="Georgia"/>
          <w:b w:val="0"/>
          <w:i w:val="0"/>
          <w:sz w:val="24"/>
        </w:rPr>
        <w:t>"Now,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r>
        <w:rPr>
          <w:rFonts w:ascii="Georgia" w:hAnsi="Georgia"/>
          <w:b w:val="0"/>
          <w:i w:val="0"/>
          <w:sz w:val="24"/>
        </w:rPr>
        <w:t>"Friend, while King Pasenadi of Kosala is residing in Sāvatthi, some urgent business arises for him to go to the city of Sāketa—which was also a city belonging to the King of Kosala. 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r>
        <w:rPr>
          <w:rFonts w:ascii="Georgia" w:hAnsi="Georgia"/>
          <w:b w:val="0"/>
          <w:i w:val="0"/>
          <w:sz w:val="24"/>
        </w:rP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r>
        <w:rPr>
          <w:rFonts w:ascii="Georgia" w:hAnsi="Georgia"/>
          <w:b w:val="0"/>
          <w:i w:val="0"/>
          <w:sz w:val="24"/>
        </w:rPr>
        <w:t>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r>
        <w:rPr>
          <w:rFonts w:ascii="Georgia" w:hAnsi="Georgia"/>
          <w:b w:val="0"/>
          <w:i w:val="0"/>
          <w:sz w:val="24"/>
        </w:rPr>
        <w:t>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r>
        <w:rPr>
          <w:rFonts w:ascii="Georgia" w:hAnsi="Georgia"/>
          <w:b w:val="0"/>
          <w:i w:val="0"/>
          <w:sz w:val="24"/>
        </w:rPr>
        <w:t>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r>
        <w:rPr>
          <w:rFonts w:ascii="Georgia" w:hAnsi="Georgia"/>
          <w:b w:val="0"/>
          <w:i w:val="0"/>
          <w:sz w:val="24"/>
        </w:rPr>
        <w:t>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r>
        <w:rPr>
          <w:rFonts w:ascii="Georgia" w:hAnsi="Georgia"/>
          <w:b w:val="0"/>
          <w:i w:val="0"/>
          <w:sz w:val="24"/>
        </w:rP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r>
        <w:rPr>
          <w:rFonts w:ascii="Georgia" w:hAnsi="Georgia"/>
          <w:b w:val="0"/>
          <w:i w:val="0"/>
          <w:sz w:val="24"/>
        </w:rPr>
        <w:t>Now, if we analyze this in the light of our story, Venerable Sāriputta asked Venerable Puṇṇa Mantāniputta: "Friend, for what purpose do you live the holy life under the 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r>
        <w:rPr>
          <w:rFonts w:ascii="Georgia" w:hAnsi="Georgia"/>
          <w:b w:val="0"/>
          <w:i w:val="0"/>
          <w:sz w:val="24"/>
        </w:rPr>
        <w:t>Now, from that point on, devotees, let us try to understand the part relevant to this Dhamma principle using the simile. In our society today, there is a thing called running races. In these running races, we have heard of what is called a relay race. In a relay race, 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r>
        <w:rPr>
          <w:rFonts w:ascii="Georgia" w:hAnsi="Georgia"/>
          <w:b w:val="0"/>
          <w:i w:val="0"/>
          <w:sz w:val="24"/>
        </w:rPr>
        <w:t>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r>
        <w:rPr>
          <w:rFonts w:ascii="Georgia" w:hAnsi="Georgia"/>
          <w:b w:val="0"/>
          <w:i w:val="0"/>
          <w:sz w:val="24"/>
        </w:rPr>
        <w:t>Next, we can show this as a part of the Middle Path itself contained in this Dhamma. The characteristics of the Middle Path are spread throughout this. It is in direct 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r>
        <w:rPr>
          <w:rFonts w:ascii="Georgia" w:hAnsi="Georgia"/>
          <w:b w:val="0"/>
          <w:i w:val="0"/>
          <w:sz w:val="24"/>
        </w:rPr>
        <w:t>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r>
        <w:rPr>
          <w:rFonts w:ascii="Georgia" w:hAnsi="Georgia"/>
          <w:b w:val="0"/>
          <w:i w:val="0"/>
          <w:sz w:val="24"/>
        </w:rPr>
        <w:t>Within the path leading to it, too, on one hand, it is relative. The various stages and factors are interconnected. In the order of dependent arising (*paṭicca-samuppāda*), as cause and effect, they are wondrously linked to one another. Just because these 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r>
        <w:rPr>
          <w:rFonts w:ascii="Georgia" w:hAnsi="Georgia"/>
          <w:b w:val="0"/>
          <w:i w:val="0"/>
          <w:sz w:val="24"/>
        </w:rPr>
        <w:t>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r>
        <w:rPr>
          <w:rFonts w:ascii="Georgia" w:hAnsi="Georgia"/>
          <w:b w:val="0"/>
          <w:i w:val="0"/>
          <w:sz w:val="24"/>
        </w:rPr>
        <w:t>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r>
        <w:rPr>
          <w:rFonts w:ascii="Georgia" w:hAnsi="Georgia"/>
          <w:b w:val="0"/>
          <w:i w:val="0"/>
          <w:sz w:val="24"/>
        </w:rPr>
        <w:t>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r>
        <w:rPr>
          <w:rFonts w:ascii="Georgia" w:hAnsi="Georgia"/>
          <w:b w:val="0"/>
          <w:i w:val="0"/>
          <w:sz w:val="24"/>
        </w:rPr>
        <w:t>With ignorance (*avijjā*) as condition, certain preparations (*saṅkhāra* / preparations)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(*viññāṇa*). This consciousness, which is said to be something trees and plants do not possess, this 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r>
        <w:rPr>
          <w:rFonts w:ascii="Georgia" w:hAnsi="Georgia"/>
          <w:b w:val="0"/>
          <w:i w:val="0"/>
          <w:sz w:val="24"/>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r>
        <w:rPr>
          <w:rFonts w:ascii="Georgia" w:hAnsi="Georgia"/>
          <w:b w:val="0"/>
          <w:i w:val="0"/>
          <w:sz w:val="24"/>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r>
        <w:rPr>
          <w:rFonts w:ascii="Georgia" w:hAnsi="Georgia"/>
          <w:b w:val="0"/>
          <w:i w:val="0"/>
          <w:sz w:val="24"/>
        </w:rP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r>
        <w:rPr>
          <w:rFonts w:ascii="Georgia" w:hAnsi="Georgia"/>
          <w:b w:val="0"/>
          <w:i w:val="0"/>
          <w:sz w:val="24"/>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r>
        <w:rPr>
          <w:rFonts w:ascii="Georgia" w:hAnsi="Georgia"/>
          <w:b w:val="0"/>
          <w:i w:val="0"/>
          <w:sz w:val="24"/>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r>
        <w:rPr>
          <w:rFonts w:ascii="Georgia" w:hAnsi="Georgia"/>
          <w:b w:val="0"/>
          <w:i w:val="0"/>
          <w:sz w:val="24"/>
        </w:rP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r>
        <w:rPr>
          <w:rFonts w:ascii="Georgia" w:hAnsi="Georgia"/>
          <w:b w:val="0"/>
          <w:i w:val="0"/>
          <w:sz w:val="24"/>
        </w:rPr>
        <w:t>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r>
        <w:rPr>
          <w:rFonts w:ascii="Georgia" w:hAnsi="Georgia"/>
          <w:b w:val="0"/>
          <w:i w:val="0"/>
          <w:sz w:val="24"/>
        </w:rPr>
        <w:t>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