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No.155)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Duppabbajjaṃ me duradhivāsā gehā; Dhammo duradhigamo, bhogā kicchā vutti; No itarītareneva yuttaṃ, cintetuṃ satatamaniccan'ti.</w:t>
      </w:r>
    </w:p>
    <w:p>
      <w:r>
        <w:rPr>
          <w:rFonts w:ascii="Georgia" w:hAnsi="Georgia"/>
          <w:b/>
          <w:i w:val="0"/>
          <w:sz w:val="22"/>
        </w:rPr>
        <w:t>From:</w:t>
      </w:r>
    </w:p>
    <w:p>
      <w:r>
        <w:rPr>
          <w:rFonts w:ascii="Georgia" w:hAnsi="Georgia"/>
          <w:b w:val="0"/>
          <w:i w:val="0"/>
          <w:color w:val="000000"/>
          <w:sz w:val="28"/>
        </w:rPr>
        <w:t>heragāthā (Khuddaka Nikāya) of the Pali Canon, specifically from the verses of Elder Jenta (Jentattheragāthā, Thag 1.111).</w:t>
      </w:r>
    </w:p>
    <w:p>
      <w:r>
        <w:rPr>
          <w:rFonts w:ascii="Georgia" w:hAnsi="Georgia"/>
          <w:b w:val="0"/>
          <w:i w:val="0"/>
          <w:sz w:val="24"/>
        </w:rPr>
        <w:t>Dear Listeners,</w:t>
      </w:r>
    </w:p>
    <w:p>
      <w:r>
        <w:rPr>
          <w:rFonts w:ascii="Georgia" w:hAnsi="Georgia"/>
          <w:b w:val="0"/>
          <w:i w:val="0"/>
          <w:sz w:val="24"/>
        </w:rPr>
        <w:t>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Nibbāna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Arahant, remembering the hesitation that had been in his mind, he joyfully made this utterance of joy with great delight. That verse is the one we have presented as our theme.</w:t>
      </w:r>
    </w:p>
    <w:p>
      <w:r>
        <w:rPr>
          <w:rFonts w:ascii="Georgia" w:hAnsi="Georgia"/>
          <w:b w:val="0"/>
          <w:i w:val="0"/>
          <w:sz w:val="24"/>
        </w:rPr>
        <w:t>*“Duppabbajjaṁ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r>
        <w:rPr>
          <w:rFonts w:ascii="Georgia" w:hAnsi="Georgia"/>
          <w:b w:val="0"/>
          <w:i w:val="0"/>
          <w:sz w:val="24"/>
        </w:rP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r>
        <w:rPr>
          <w:rFonts w:ascii="Georgia" w:hAnsi="Georgia"/>
          <w:b w:val="0"/>
          <w:i w:val="0"/>
          <w:sz w:val="24"/>
        </w:rPr>
        <w:t>These five heaps—form (*rūpa*), feeling/sensation (*vedanā*), perception (*saññā*), preparations/preparations/volitional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the monks: *"Iti rūpaṁ, iti rūpassa samudayo, iti rūpassa atthangamo"*—"such is form, such the arising of form, such the passing away of form." In the same way, "such is feeling/sensation (*vedanā*), such the arising of feeling/sensation, such the passing away of feeling/sensation," and likewise for perception (*saññā*), preparations/preparations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r>
        <w:rPr>
          <w:rFonts w:ascii="Georgia" w:hAnsi="Georgia"/>
          <w:b w:val="0"/>
          <w:i w:val="0"/>
          <w:sz w:val="24"/>
        </w:rP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r>
        <w:rPr>
          <w:rFonts w:ascii="Georgia" w:hAnsi="Georgia"/>
          <w:b w:val="0"/>
          <w:i w:val="0"/>
          <w:sz w:val="24"/>
        </w:rPr>
        <w:t>What is the nature of these prepared/constructed things? They appear to us as permanent (*nicca*); through that very preparation/construction, we try to establish ourselves in them as something stable. This is why they are called *saṅkhata*. Though they are preparations/preparations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r>
        <w:rPr>
          <w:rFonts w:ascii="Georgia" w:hAnsi="Georgia"/>
          <w:b w:val="0"/>
          <w:i w:val="0"/>
          <w:sz w:val="24"/>
        </w:rPr>
        <w:t>But within the prepared (*saṅkhata*), we construct a state called "existence" or "stability" (*ṭhiti*). We construct a "present moment". What is now being shown is that this present moment is constantly changing. Thus, in true insight (*vipassanā*), rather than past or future preparations/preparations (*saṅkhāra*), it is the present preparations/preparations that are taken as the object in intense insight. The Buddha 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r>
        <w:rPr>
          <w:rFonts w:ascii="Georgia" w:hAnsi="Georgia"/>
          <w:b w:val="0"/>
          <w:i w:val="0"/>
          <w:sz w:val="24"/>
        </w:rP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preparations/preparations (*saṅkhāra*) that construct the prepared (*saṅkhata*). The things that help to construct a prepared thing (*saṅkhata*) are called preparations/preparations (*saṅkhāra*). No matter how often we hear these words, their meaning is sometimes not clear. These *saṅkhāra* mean preparations or constructions. It is through these preparations that a prepared/constructed thing is made.</w:t>
      </w:r>
    </w:p>
    <w:p>
      <w:r>
        <w:rPr>
          <w:rFonts w:ascii="Georgia" w:hAnsi="Georgia"/>
          <w:b w:val="0"/>
          <w:i w:val="0"/>
          <w:sz w:val="24"/>
        </w:rPr>
        <w:t>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preparations/preparations (*saṅkhāra*). Thus, the body is prepared/constructed by this in-breathing and out-breathing. This is the primary preparation. Of course, food, 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preparations/preparations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r>
        <w:rPr>
          <w:rFonts w:ascii="Georgia" w:hAnsi="Georgia"/>
          <w:b w:val="0"/>
          <w:i w:val="0"/>
          <w:sz w:val="24"/>
        </w:rP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preparations/preparations (*saṅkhāra*) of Name-and-Form is what belongs to the insight-practitioner. Through this, the capacity to quickly see that widely assumed impermanence/inconstancy (*aniccata*) right there, is present within those very phenomena (*dhamma*) of Name-and-Form.</w:t>
      </w:r>
    </w:p>
    <w:p>
      <w:r>
        <w:rPr>
          <w:rFonts w:ascii="Georgia" w:hAnsi="Georgia"/>
          <w:b w:val="0"/>
          <w:i w:val="0"/>
          <w:sz w:val="24"/>
        </w:rPr>
        <w:t>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r>
        <w:rPr>
          <w:rFonts w:ascii="Georgia" w:hAnsi="Georgia"/>
          <w:b w:val="0"/>
          <w:i w:val="0"/>
          <w:sz w:val="24"/>
        </w:rP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preparations/preparations (*saṅkhāra*) arises. As long as weariness toward preparations/preparations does not arise, and as long as there is attachment to preparations/preparations, the prepared (*saṅkhata*) continues to be constructed.</w:t>
      </w:r>
    </w:p>
    <w:p>
      <w:r>
        <w:rPr>
          <w:rFonts w:ascii="Georgia" w:hAnsi="Georgia"/>
          <w:b w:val="0"/>
          <w:i w:val="0"/>
          <w:sz w:val="24"/>
        </w:rPr>
        <w:t>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r>
        <w:rPr>
          <w:rFonts w:ascii="Georgia" w:hAnsi="Georgia"/>
          <w:b w:val="0"/>
          <w:i w:val="0"/>
          <w:sz w:val="24"/>
        </w:rPr>
        <w:t>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r>
        <w:rPr>
          <w:rFonts w:ascii="Georgia" w:hAnsi="Georgia"/>
          <w:b w:val="0"/>
          <w:i w:val="0"/>
          <w:sz w:val="24"/>
        </w:rPr>
        <w:t>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r>
        <w:rPr>
          <w:rFonts w:ascii="Georgia" w:hAnsi="Georgia"/>
          <w:b w:val="0"/>
          <w:i w:val="0"/>
          <w:sz w:val="24"/>
        </w:rPr>
        <w:t>Next, the Buddha points to the common term applied to these words about impermanence/inconstancy: "knowledge of things as they are" (*yathābhūta-ñāṇa*). On one occasion, the Buddha declares how Nibbāna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r>
        <w:rPr>
          <w:rFonts w:ascii="Georgia" w:hAnsi="Georgia"/>
          <w:b w:val="0"/>
          <w:i w:val="0"/>
          <w:sz w:val="24"/>
        </w:rPr>
        <w:t>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Nibbāna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r>
        <w:rPr>
          <w:rFonts w:ascii="Georgia" w:hAnsi="Georgia"/>
          <w:b w:val="0"/>
          <w:i w:val="0"/>
          <w:sz w:val="24"/>
        </w:rPr>
        <w:t>...it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r>
        <w:rPr>
          <w:rFonts w:ascii="Georgia" w:hAnsi="Georgia"/>
          <w:b w:val="0"/>
          <w:i w:val="0"/>
          <w:sz w:val="24"/>
        </w:rPr>
        <w:t>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r>
        <w:rPr>
          <w:rFonts w:ascii="Georgia" w:hAnsi="Georgia"/>
          <w:b w:val="0"/>
          <w:i w:val="0"/>
          <w:sz w:val="24"/>
        </w:rPr>
        <w:t>Furthermore, let alone anything else, one cannot even say that something exists as long as it is not measured. What this demonstrates is—as you devotees may have heard in our previous sermons—that Nibbāna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r>
        <w:rPr>
          <w:rFonts w:ascii="Georgia" w:hAnsi="Georgia"/>
          <w:b w:val="0"/>
          <w:i w:val="0"/>
          <w:sz w:val="24"/>
        </w:rP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r>
        <w:rPr>
          <w:rFonts w:ascii="Georgia" w:hAnsi="Georgia"/>
          <w:b w:val="0"/>
          <w:i w:val="0"/>
          <w:sz w:val="24"/>
        </w:rP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r>
        <w:rPr>
          <w:rFonts w:ascii="Georgia" w:hAnsi="Georgia"/>
          <w:b w:val="0"/>
          <w:i w:val="0"/>
          <w:sz w:val="24"/>
        </w:rPr>
        <w:t>*"Chandamūlakā,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r>
        <w:rPr>
          <w:rFonts w:ascii="Georgia" w:hAnsi="Georgia"/>
          <w:b w:val="0"/>
          <w:i w:val="0"/>
          <w:sz w:val="24"/>
        </w:rPr>
        <w:t>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r>
        <w:rPr>
          <w:rFonts w:ascii="Georgia" w:hAnsi="Georgia"/>
          <w:b w:val="0"/>
          <w:i w:val="0"/>
          <w:sz w:val="24"/>
        </w:rPr>
        <w:t>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r>
        <w:rPr>
          <w:rFonts w:ascii="Georgia" w:hAnsi="Georgia"/>
          <w:b w:val="0"/>
          <w:i w:val="0"/>
          <w:sz w:val="24"/>
        </w:rP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r>
        <w:rPr>
          <w:rFonts w:ascii="Georgia" w:hAnsi="Georgia"/>
          <w:b w:val="0"/>
          <w:i w:val="0"/>
          <w:sz w:val="24"/>
        </w:rPr>
        <w:t>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those days, intense debates and disputes existed in India, even more than today. The Buddha has delivered an extraordinary sermon that pacifies those debates and disputes. In it, a valuable verse is shown:</w:t>
      </w:r>
    </w:p>
    <w:p>
      <w:r>
        <w:rPr>
          <w:rFonts w:ascii="Georgia" w:hAnsi="Georgia"/>
          <w:b w:val="0"/>
          <w:i w:val="0"/>
          <w:sz w:val="24"/>
        </w:rPr>
        <w:t>&gt; *Passaṁ naro dakkhati nāmarūpaṁ,*</w:t>
      </w:r>
    </w:p>
    <w:p>
      <w:r>
        <w:rPr>
          <w:rFonts w:ascii="Georgia" w:hAnsi="Georgia"/>
          <w:b w:val="0"/>
          <w:i w:val="0"/>
          <w:sz w:val="24"/>
        </w:rPr>
        <w:t>&gt; *Disvāna vā ñassati tānimeva;*</w:t>
      </w:r>
    </w:p>
    <w:p>
      <w:r>
        <w:rPr>
          <w:rFonts w:ascii="Georgia" w:hAnsi="Georgia"/>
          <w:b w:val="0"/>
          <w:i w:val="0"/>
          <w:sz w:val="24"/>
        </w:rPr>
        <w:t>&gt; *Kāmaṁ bahuṁ passatu appakaṁ vā,*</w:t>
      </w:r>
    </w:p>
    <w:p>
      <w:r>
        <w:rPr>
          <w:rFonts w:ascii="Georgia" w:hAnsi="Georgia"/>
          <w:b w:val="0"/>
          <w:i w:val="0"/>
          <w:sz w:val="24"/>
        </w:rPr>
        <w:t>&gt; *Na hi tena suddhiṁ kusalā vadanti.*</w:t>
      </w:r>
    </w:p>
    <w:p>
      <w:r>
        <w:rPr>
          <w:rFonts w:ascii="Georgia" w:hAnsi="Georgia"/>
          <w:b w:val="0"/>
          <w:i w:val="0"/>
          <w:sz w:val="24"/>
        </w:rPr>
        <w:t>This verse is specifically cited here because it is also relevant to the problem of those nuclear physicists mentioned earlier.</w:t>
      </w:r>
    </w:p>
    <w:p>
      <w:r>
        <w:rPr>
          <w:rFonts w:ascii="Georgia" w:hAnsi="Georgia"/>
          <w:b w:val="0"/>
          <w:i w:val="0"/>
          <w:sz w:val="24"/>
        </w:rP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r>
        <w:rPr>
          <w:rFonts w:ascii="Georgia" w:hAnsi="Georgia"/>
          <w:b w:val="0"/>
          <w:i w:val="0"/>
          <w:sz w:val="24"/>
        </w:rPr>
        <w:t>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r>
        <w:rPr>
          <w:rFonts w:ascii="Georgia" w:hAnsi="Georgia"/>
          <w:b w:val="0"/>
          <w:i w:val="0"/>
          <w:sz w:val="24"/>
        </w:rP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r>
        <w:rPr>
          <w:rFonts w:ascii="Georgia" w:hAnsi="Georgia"/>
          <w:b w:val="0"/>
          <w:i w:val="0"/>
          <w:sz w:val="24"/>
        </w:rPr>
        <w:t>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r>
        <w:rPr>
          <w:rFonts w:ascii="Georgia" w:hAnsi="Georgia"/>
          <w:b w:val="0"/>
          <w:i w:val="0"/>
          <w:sz w:val="24"/>
        </w:rPr>
        <w:t>&gt; *Aniccā vata saṅkhārā,*</w:t>
      </w:r>
    </w:p>
    <w:p>
      <w:r>
        <w:rPr>
          <w:rFonts w:ascii="Georgia" w:hAnsi="Georgia"/>
          <w:b w:val="0"/>
          <w:i w:val="0"/>
          <w:sz w:val="24"/>
        </w:rPr>
        <w:t>&gt; *Uppādavayadhammino;*</w:t>
      </w:r>
    </w:p>
    <w:p>
      <w:r>
        <w:rPr>
          <w:rFonts w:ascii="Georgia" w:hAnsi="Georgia"/>
          <w:b w:val="0"/>
          <w:i w:val="0"/>
          <w:sz w:val="24"/>
        </w:rPr>
        <w:t>&gt; *Uppajjitvā nirujjhanti,*</w:t>
      </w:r>
    </w:p>
    <w:p>
      <w:r>
        <w:rPr>
          <w:rFonts w:ascii="Georgia" w:hAnsi="Georgia"/>
          <w:b w:val="0"/>
          <w:i w:val="0"/>
          <w:sz w:val="24"/>
        </w:rPr>
        <w:t>&gt; *Tesaṁ vūpasamo sukho.*</w:t>
      </w:r>
    </w:p>
    <w:p>
      <w:r>
        <w:rPr>
          <w:rFonts w:ascii="Georgia" w:hAnsi="Georgia"/>
          <w:b w:val="0"/>
          <w:i w:val="0"/>
          <w:sz w:val="24"/>
        </w:rPr>
        <w:t>This is frequently heard in houses of mourning; you devotees might think of it as something inauspicious. But within it lies the entire truth. *"Aniccā vata saṅkhārā"*—preparations/preparations (*saṅkhāra*) are indeed impermanent/inconstant. *"Uppādavayadhammino"*—they are of the nature of arising and passing away. They arise only to be destroyed. *"Tesaṁ vūpasamo sukho"*—the calming/stilling of those preparations/preparations is bliss. This is why you devotees have heard that Nibbāna is described as *"sabbasaṅkhārasamatha"*—the stilling of all preparations/preparations. When preparations/preparations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(*anupādā-pariNibbāna.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r>
        <w:rPr>
          <w:rFonts w:ascii="Georgia" w:hAnsi="Georgia"/>
          <w:b w:val="0"/>
          <w:i w:val="0"/>
          <w:sz w:val="24"/>
        </w:rPr>
        <w:t>&gt; *Yo ubhantena viditvā,*</w:t>
      </w:r>
    </w:p>
    <w:p>
      <w:r>
        <w:rPr>
          <w:rFonts w:ascii="Georgia" w:hAnsi="Georgia"/>
          <w:b w:val="0"/>
          <w:i w:val="0"/>
          <w:sz w:val="24"/>
        </w:rPr>
        <w:t>&gt; *Majjhe mantā na lippati;*</w:t>
      </w:r>
    </w:p>
    <w:p>
      <w:r>
        <w:rPr>
          <w:rFonts w:ascii="Georgia" w:hAnsi="Georgia"/>
          <w:b w:val="0"/>
          <w:i w:val="0"/>
          <w:sz w:val="24"/>
        </w:rPr>
        <w:t>&gt; *Taṁ brūmi mahāpurisoti,*</w:t>
      </w:r>
    </w:p>
    <w:p>
      <w:r>
        <w:rPr>
          <w:rFonts w:ascii="Georgia" w:hAnsi="Georgia"/>
          <w:b w:val="0"/>
          <w:i w:val="0"/>
          <w:sz w:val="24"/>
        </w:rPr>
        <w:t>&gt; *So'dha sibbanimaccagā.*</w:t>
      </w:r>
    </w:p>
    <w:p>
      <w:r>
        <w:rPr>
          <w:rFonts w:ascii="Georgia" w:hAnsi="Georgia"/>
          <w:b w:val="0"/>
          <w:i w:val="0"/>
          <w:sz w:val="24"/>
        </w:rPr>
        <w:t>The Buddha declares an extraordinary verse: "He who, having understood both ends, does not cling to the middle with wisdom (*mantā*)—him I call a Great Man; he has escaped from that seamstress (sewing work) here."</w:t>
      </w:r>
    </w:p>
    <w:p>
      <w:r>
        <w:rPr>
          <w:rFonts w:ascii="Georgia" w:hAnsi="Georgia"/>
          <w:b w:val="0"/>
          <w:i w:val="0"/>
          <w:sz w:val="24"/>
        </w:rPr>
        <w:t>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r>
        <w:rPr>
          <w:rFonts w:ascii="Georgia" w:hAnsi="Georgia"/>
          <w:b w:val="0"/>
          <w:i w:val="0"/>
          <w:sz w:val="24"/>
        </w:rP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Nibbāna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