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Pāṇḍupalāsova dānisi, yamapurisāpi ca te upaṭṭhitā;</w:t>
      </w:r>
    </w:p>
    <w:p>
      <w:r>
        <w:rPr>
          <w:rFonts w:ascii="Georgia" w:hAnsi="Georgia"/>
          <w:b w:val="0"/>
          <w:i/>
          <w:color w:val="000000"/>
          <w:sz w:val="28"/>
        </w:rPr>
        <w:t>uyyogamukhe ca tiṭṭhasi, pātheyyampi ca te na vijjati;</w:t>
      </w:r>
    </w:p>
    <w:p>
      <w:r>
        <w:rPr>
          <w:rFonts w:ascii="Georgia" w:hAnsi="Georgia"/>
          <w:b w:val="0"/>
          <w:i/>
          <w:color w:val="000000"/>
          <w:sz w:val="28"/>
        </w:rPr>
        <w:t>so karohi dīpamattano, khippaṃ vāyama paṇḍito bhava;</w:t>
      </w:r>
    </w:p>
    <w:p>
      <w:r>
        <w:rPr>
          <w:rFonts w:ascii="Georgia" w:hAnsi="Georgia"/>
          <w:b w:val="0"/>
          <w:i/>
          <w:color w:val="000000"/>
          <w:sz w:val="28"/>
        </w:rPr>
        <w:t>niddhantamalo anaṅgaṇo, dibbaṃ ariyabhūmimehisi.</w:t>
      </w:r>
    </w:p>
    <w:p>
      <w:r>
        <w:rPr>
          <w:rFonts w:ascii="Georgia" w:hAnsi="Georgia"/>
          <w:b/>
          <w:i w:val="0"/>
          <w:sz w:val="22"/>
        </w:rPr>
        <w:t>From:</w:t>
      </w:r>
    </w:p>
    <w:p>
      <w:r>
        <w:rPr>
          <w:rFonts w:ascii="Georgia" w:hAnsi="Georgia"/>
          <w:b w:val="0"/>
          <w:i w:val="0"/>
          <w:color w:val="000000"/>
          <w:sz w:val="28"/>
        </w:rPr>
        <w:t>Dhammapada 235–236 (Jarāvagga)</w:t>
      </w:r>
    </w:p>
    <w:p>
      <w:r>
        <w:rPr>
          <w:rFonts w:ascii="Georgia" w:hAnsi="Georgia"/>
          <w:b w:val="0"/>
          <w:i w:val="0"/>
          <w:sz w:val="24"/>
        </w:rPr>
        <w:t>Dear Listeners,</w:t>
      </w:r>
    </w:p>
    <w:p>
      <w:r>
        <w:rPr>
          <w:rFonts w:ascii="Georgia" w:hAnsi="Georgia"/>
          <w:b w:val="0"/>
          <w:i w:val="0"/>
          <w:sz w:val="24"/>
        </w:rP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r>
        <w:rPr>
          <w:rFonts w:ascii="Georgia" w:hAnsi="Georgia"/>
          <w:b w:val="0"/>
          <w:i w:val="0"/>
          <w:sz w:val="24"/>
        </w:rP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r>
        <w:rPr>
          <w:rFonts w:ascii="Georgia" w:hAnsi="Georgia"/>
          <w:b w:val="0"/>
          <w:i w:val="0"/>
          <w:sz w:val="24"/>
        </w:rPr>
        <w:t>They replied, "We are observing these precepts to be born in the heavenly worlds"—with the expectation of rebirth in heaven. Next, she asked the middle-aged laywomen. They 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r>
        <w:rPr>
          <w:rFonts w:ascii="Georgia" w:hAnsi="Georgia"/>
          <w:b w:val="0"/>
          <w:i w:val="0"/>
          <w:sz w:val="24"/>
        </w:rPr>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r>
        <w:rPr>
          <w:rFonts w:ascii="Georgia" w:hAnsi="Georgia"/>
          <w:b w:val="0"/>
          <w:i w:val="0"/>
          <w:sz w:val="24"/>
        </w:rP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r>
        <w:rPr>
          <w:rFonts w:ascii="Georgia" w:hAnsi="Georgia"/>
          <w:b w:val="0"/>
          <w:i w:val="0"/>
          <w:sz w:val="24"/>
        </w:rPr>
        <w:t>&gt; *Yathā gopālo gāvo pāleti gocaraṃ,*</w:t>
      </w:r>
    </w:p>
    <w:p>
      <w:r>
        <w:rPr>
          <w:rFonts w:ascii="Georgia" w:hAnsi="Georgia"/>
          <w:b w:val="0"/>
          <w:i w:val="0"/>
          <w:sz w:val="24"/>
        </w:rPr>
        <w:t>&gt; *evaṃ jarā ca maccū ca āyuṃ pājenti pāṇinaṃ.*</w:t>
      </w:r>
    </w:p>
    <w:p>
      <w:r>
        <w:rPr>
          <w:rFonts w:ascii="Georgia" w:hAnsi="Georgia"/>
          <w:b w:val="0"/>
          <w:i w:val="0"/>
          <w:sz w:val="24"/>
        </w:rPr>
        <w:t>"Just as a cowherd drives the cows to the pasture with a staff, even so do decay and death (*jarāmaraṇa*) drive the lifespan of beings towards the mouth of death." That is the meaning.</w:t>
      </w:r>
    </w:p>
    <w:p>
      <w:r>
        <w:rPr>
          <w:rFonts w:ascii="Georgia" w:hAnsi="Georgia"/>
          <w:b w:val="0"/>
          <w:i w:val="0"/>
          <w:sz w:val="24"/>
        </w:rP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r>
        <w:rPr>
          <w:rFonts w:ascii="Georgia" w:hAnsi="Georgia"/>
          <w:b w:val="0"/>
          <w:i w:val="0"/>
          <w:sz w:val="24"/>
        </w:rPr>
        <w:t>"By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manner, the Buddha indicates that observing each training rule at the level of the Arahants is the true purpose."</w:t>
      </w:r>
    </w:p>
    <w:p>
      <w:r>
        <w:rPr>
          <w:rFonts w:ascii="Georgia" w:hAnsi="Georgia"/>
          <w:b w:val="0"/>
          <w:i w:val="0"/>
          <w:sz w:val="24"/>
        </w:rPr>
        <w:t>Although we need not discuss each precept individually, there is something that must be specifically mentioned. Devotees who observe the eight Uposatha precepts know that the third training rule, in particular, is not something meant for ordinary lay life. 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r>
        <w:rPr>
          <w:rFonts w:ascii="Georgia" w:hAnsi="Georgia"/>
          <w:b w:val="0"/>
          <w:i w:val="0"/>
          <w:sz w:val="24"/>
        </w:rP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Nibbāna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r>
        <w:rPr>
          <w:rFonts w:ascii="Georgia" w:hAnsi="Georgia"/>
          <w:b w:val="0"/>
          <w:i w:val="0"/>
          <w:sz w:val="24"/>
        </w:rPr>
        <w:t>The Buddha, to put it briefly, presented this virtue as an opportunity for the lay devotee to reach the gateway of Nibbāna. This is the value, the standard, that the 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r>
        <w:rPr>
          <w:rFonts w:ascii="Georgia" w:hAnsi="Georgia"/>
          <w:b w:val="0"/>
          <w:i w:val="0"/>
          <w:sz w:val="24"/>
        </w:rPr>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r>
        <w:rPr>
          <w:rFonts w:ascii="Georgia" w:hAnsi="Georgia"/>
          <w:b w:val="0"/>
          <w:i w:val="0"/>
          <w:sz w:val="24"/>
        </w:rPr>
        <w:t>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r>
        <w:rPr>
          <w:rFonts w:ascii="Georgia" w:hAnsi="Georgia"/>
          <w:b w:val="0"/>
          <w:i w:val="0"/>
          <w:sz w:val="24"/>
        </w:rPr>
        <w:t>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Nibbāna,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r>
        <w:rPr>
          <w:rFonts w:ascii="Georgia" w:hAnsi="Georgia"/>
          <w:b w:val="0"/>
          <w:i w:val="0"/>
          <w:sz w:val="24"/>
        </w:rPr>
        <w:t>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children, which we thought could never be broken, are actually very easy to break. That is the value of the eight Uposatha precepts.</w:t>
      </w:r>
    </w:p>
    <w:p>
      <w:r>
        <w:rPr>
          <w:rFonts w:ascii="Georgia" w:hAnsi="Georgia"/>
          <w:b w:val="0"/>
          <w:i w:val="0"/>
          <w:sz w:val="24"/>
        </w:rP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r>
        <w:rPr>
          <w:rFonts w:ascii="Georgia" w:hAnsi="Georgia"/>
          <w:b w:val="0"/>
          <w:i w:val="0"/>
          <w:sz w:val="24"/>
        </w:rP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 / Arising),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the world. It is only by understanding the true nature of one's own life and body through the path of meditation that liberation can be attained.</w:t>
      </w:r>
    </w:p>
    <w:p>
      <w:r>
        <w:rPr>
          <w:rFonts w:ascii="Georgia" w:hAnsi="Georgia"/>
          <w:b w:val="0"/>
          <w:i w:val="0"/>
          <w:sz w:val="24"/>
        </w:rP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r>
        <w:rPr>
          <w:rFonts w:ascii="Georgia" w:hAnsi="Georgia"/>
          <w:b w:val="0"/>
          <w:i w:val="0"/>
          <w:sz w:val="24"/>
        </w:rPr>
        <w:t>A child born into this world receives the most delicious and nutritious food in the world. What is it? The most delicious and nutritious food is mother's milk. The child receives mother's milk. Next, the safest place in the world is the mother's 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r>
        <w:rPr>
          <w:rFonts w:ascii="Georgia" w:hAnsi="Georgia"/>
          <w:b w:val="0"/>
          <w:i w:val="0"/>
          <w:sz w:val="24"/>
        </w:rP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r>
        <w:rPr>
          <w:rFonts w:ascii="Georgia" w:hAnsi="Georgia"/>
          <w:b w:val="0"/>
          <w:i w:val="0"/>
          <w:sz w:val="24"/>
        </w:rPr>
        <w:t>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it, middle age tips over to the other side. Although called a "grown-up" (adult), one cannot remain grown. Next, without one's knowing it, one decays. The stage where that staff operates directly is old age. In the ordinary world, "decay" (*jarā*) refers to old age.</w:t>
      </w:r>
    </w:p>
    <w:p>
      <w:r>
        <w:rPr>
          <w:rFonts w:ascii="Georgia" w:hAnsi="Georgia"/>
          <w:b w:val="0"/>
          <w:i w:val="0"/>
          <w:sz w:val="24"/>
        </w:rPr>
        <w:t>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bathed, adorned, and carried with so much pride—what happens to it in the end? It goes to the pasture. Going to the cemetery, this body-cage finally becomes prey to the worms inside and to the dogs and crows outside.</w:t>
      </w:r>
    </w:p>
    <w:p>
      <w:r>
        <w:rPr>
          <w:rFonts w:ascii="Georgia" w:hAnsi="Georgia"/>
          <w:b w:val="0"/>
          <w:i w:val="0"/>
          <w:sz w:val="24"/>
        </w:rP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r>
        <w:rPr>
          <w:rFonts w:ascii="Georgia" w:hAnsi="Georgia"/>
          <w:b w:val="0"/>
          <w:i w:val="0"/>
          <w:sz w:val="24"/>
        </w:rP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r>
        <w:rPr>
          <w:rFonts w:ascii="Georgia" w:hAnsi="Georgia"/>
          <w:b w:val="0"/>
          <w:i w:val="0"/>
          <w:sz w:val="24"/>
        </w:rPr>
        <w:t>Then the Buddha immediately presented a simile: "Great King, what do you think? Suppose a trustworthy messenger were to come to you from the East, and say: 'Great 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when such a terrible disaster destroying human beings has arisen, and human birth is so rare, what is there to be done, Great King?"</w:t>
      </w:r>
    </w:p>
    <w:p>
      <w:r>
        <w:rPr>
          <w:rFonts w:ascii="Georgia" w:hAnsi="Georgia"/>
          <w:b w:val="0"/>
          <w:i w:val="0"/>
          <w:sz w:val="24"/>
        </w:rP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r>
        <w:rPr>
          <w:rFonts w:ascii="Georgia" w:hAnsi="Georgia"/>
          <w:b w:val="0"/>
          <w:i w:val="0"/>
          <w:sz w:val="24"/>
        </w:rP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r>
        <w:rPr>
          <w:rFonts w:ascii="Georgia" w:hAnsi="Georgia"/>
          <w:b w:val="0"/>
          <w:i w:val="0"/>
          <w:sz w:val="24"/>
        </w:rPr>
        <w:t>But the Buddha speaks of these eternal laws of nature (*sanātana dharmatā*) as the true calamities. For every living being born in this saṃsāra, from the moment of birth, Māra operates the staff of decay. From that moment, he drives them. 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r>
        <w:rPr>
          <w:rFonts w:ascii="Georgia" w:hAnsi="Georgia"/>
          <w:b w:val="0"/>
          <w:i w:val="0"/>
          <w:sz w:val="24"/>
        </w:rP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 / unsatisfactoriness) increases.</w:t>
      </w:r>
    </w:p>
    <w:p>
      <w:r>
        <w:rPr>
          <w:rFonts w:ascii="Georgia" w:hAnsi="Georgia"/>
          <w:b w:val="0"/>
          <w:i w:val="0"/>
          <w:sz w:val="24"/>
        </w:rPr>
        <w:t>Instead of strengthening ignorance, we must create opportunities to thin it out. We must create opportunities to thin out craving (*taṇhā* / thirst).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Nibbāna that one can enter the path of Nibbāna. But now, there is ignorance.</w:t>
      </w:r>
    </w:p>
    <w:p>
      <w:r>
        <w:rPr>
          <w:rFonts w:ascii="Georgia" w:hAnsi="Georgia"/>
          <w:b w:val="0"/>
          <w:i w:val="0"/>
          <w:sz w:val="24"/>
        </w:rPr>
        <w:t>Next, we must also reflect on the matter of *saṃvaṭṭa* (rolling on) and *vivaṭṭa* (rolling back). The very nature of this world is to go around in this cycle of birth (*jāti* / arising),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for countless eons. Yet, even in the heavenly worlds, passing away (*cuta*) is the same as dying.</w:t>
      </w:r>
    </w:p>
    <w:p>
      <w:r>
        <w:rPr>
          <w:rFonts w:ascii="Georgia" w:hAnsi="Georgia"/>
          <w:b w:val="0"/>
          <w:i w:val="0"/>
          <w:sz w:val="24"/>
        </w:rPr>
        <w:t>Thus, wherever one is, whether one dies or passes away, within this impermanence (*aniccatā*) of saṃsāra, the beings of this world are immersed in a great mass of suffering (*dukkha* / unsatisfactoriness).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 / holding) born of craving (*taṇhā* / thirst), take them to be real. They regard form, feeling, perception, preparations/formations, and consciousness (*rūpa, vedanā, saññā, saṅkhāra, viññāṇa*) as permanent and real. This is due to the absence of insight-wisdom (*vipassanā-paññā*).</w:t>
      </w:r>
    </w:p>
    <w:p>
      <w:r>
        <w:rPr>
          <w:rFonts w:ascii="Georgia" w:hAnsi="Georgia"/>
          <w:b w:val="0"/>
          <w:i w:val="0"/>
          <w:sz w:val="24"/>
        </w:rP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r>
        <w:rPr>
          <w:rFonts w:ascii="Georgia" w:hAnsi="Georgia"/>
          <w:b w:val="0"/>
          <w:i w:val="0"/>
          <w:sz w:val="24"/>
        </w:rPr>
        <w:t>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preparations/formations (*saṅkhāra*). It is only a heap of preparations/formations. There is only a transient state of arising and passing away. Through that, craving gradually thins out. That is what the Buddha shows as Nibbāna. What we grasp as existence/becoming (*bhava*), as life, is indeed those transient phases we proudly call "my life," which Māra the cowherd drives, beating them with the staff of decay. We say, "This is my youth, this is my old age."</w:t>
      </w:r>
    </w:p>
    <w:p>
      <w:r>
        <w:rPr>
          <w:rFonts w:ascii="Georgia" w:hAnsi="Georgia"/>
          <w:b w:val="0"/>
          <w:i w:val="0"/>
          <w:sz w:val="24"/>
        </w:rPr>
        <w:t>But what is within this? It is impermanence (*aniccatā* / inconstancy), and the very nature of suffering (*dukkha* / unsatisfactoriness) arising from it. Within that nature of suffering, the Buddha highlighted the nature of non-self (*anattā* / unsubstantial).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r>
        <w:rPr>
          <w:rFonts w:ascii="Georgia" w:hAnsi="Georgia"/>
          <w:b w:val="0"/>
          <w:i w:val="0"/>
          <w:sz w:val="24"/>
        </w:rP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 / view of existing group)—the force that has been feeding ignorance and craving, which are like the parents of this saṃsāra—can be shattered to a great extent. It is only after that strong dogma of self-illusion is eliminated.</w:t>
      </w:r>
    </w:p>
    <w:p>
      <w:r>
        <w:rPr>
          <w:rFonts w:ascii="Georgia" w:hAnsi="Georgia"/>
          <w:b w:val="0"/>
          <w:i w:val="0"/>
          <w:sz w:val="24"/>
        </w:rPr>
        <w:t>It is by proceeding gradually in this manner that one can realize the Nibbāna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r>
        <w:rPr>
          <w:rFonts w:ascii="Georgia" w:hAnsi="Georgia"/>
          <w:b w:val="0"/>
          <w:i w:val="0"/>
          <w:sz w:val="24"/>
        </w:rPr>
        <w:t>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only a heap of preparations/formations (*saṅkhāra*). Within that heap of preparations/formations, there is only the conceit of "I" and "mine." It is because of this very conceit that the world suffers.</w:t>
      </w:r>
    </w:p>
    <w:p>
      <w:r>
        <w:rPr>
          <w:rFonts w:ascii="Georgia" w:hAnsi="Georgia"/>
          <w:b w:val="0"/>
          <w:i w:val="0"/>
          <w:sz w:val="24"/>
        </w:rPr>
        <w:t>But if this is removed at some point, discarding the body becomes like discarding an old garment. In the past, regarding the final passing away (*pariNibbāna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Nibbāna is indeed the final end of this journey of birth and death in saṃsāra. Realizing this in this very life is the peaceful and sublime Nibbāna.</w:t>
      </w:r>
    </w:p>
    <w:p>
      <w:r>
        <w:rPr>
          <w:rFonts w:ascii="Georgia" w:hAnsi="Georgia"/>
          <w:b w:val="0"/>
          <w:i w:val="0"/>
          <w:sz w:val="24"/>
        </w:rP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r>
        <w:rPr>
          <w:rFonts w:ascii="Georgia" w:hAnsi="Georgia"/>
          <w:b w:val="0"/>
          <w:i w:val="0"/>
          <w:sz w:val="24"/>
        </w:rPr>
        <w:t>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attain it while preaching the Dhamma, and some while pondering over the Dhamma. Not everyone may possess that strength.</w:t>
      </w:r>
    </w:p>
    <w:p>
      <w:r>
        <w:rPr>
          <w:rFonts w:ascii="Georgia" w:hAnsi="Georgia"/>
          <w:b w:val="0"/>
          <w:i w:val="0"/>
          <w:sz w:val="24"/>
        </w:rPr>
        <w:t>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preparations/formations (*saṅkhāra*) from the perspective of meditation, then one escapes.</w:t>
      </w:r>
    </w:p>
    <w:p>
      <w:r>
        <w:rPr>
          <w:rFonts w:ascii="Georgia" w:hAnsi="Georgia"/>
          <w:b w:val="0"/>
          <w:i w:val="0"/>
          <w:sz w:val="24"/>
        </w:rPr>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r>
        <w:rPr>
          <w:rFonts w:ascii="Georgia" w:hAnsi="Georgia"/>
          <w:b w:val="0"/>
          <w:i w:val="0"/>
          <w:sz w:val="24"/>
        </w:rPr>
        <w:t>In-breathing means grasping (*upādāna* / fuel)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r>
        <w:rPr>
          <w:rFonts w:ascii="Georgia" w:hAnsi="Georgia"/>
          <w:b w:val="0"/>
          <w:i w:val="0"/>
          <w:sz w:val="24"/>
        </w:rPr>
        <w:t>Just like the process of in-breathing and out-breathing in the world, because of the attachment to this body, everything like food and drink is taken inside. When its true nature is understood at some point, there is nothing to be taken as "I" here. There is only a process here. Because of craving (*taṇhā* / thirst),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r>
        <w:rPr>
          <w:rFonts w:ascii="Georgia" w:hAnsi="Georgia"/>
          <w:b w:val="0"/>
          <w:i w:val="0"/>
          <w:sz w:val="24"/>
        </w:rPr>
        <w:t>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(*ghana-saññā*), which we always mention, the perception of a heap (*rāsi-saññā*) arises. Compactness is grasped through the ignorance (*avijjā*) of not knowing. Gluing it together with the adhesive of craving (*taṇhā* / thirst), we take it as one to satisfy our grasping (*upādāna* / holding). To satisfy our desire to grasp, we grasp a breath.</w:t>
      </w:r>
    </w:p>
    <w:p>
      <w:r>
        <w:rPr>
          <w:rFonts w:ascii="Georgia" w:hAnsi="Georgia"/>
          <w:b w:val="0"/>
          <w:i w:val="0"/>
          <w:sz w:val="24"/>
        </w:rPr>
        <w:t>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Nibbāna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r>
        <w:rPr>
          <w:rFonts w:ascii="Georgia" w:hAnsi="Georgia"/>
          <w:b w:val="0"/>
          <w:i w:val="0"/>
          <w:sz w:val="24"/>
        </w:rP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Nibbāna through the penetration of the paths and fruits of Stream-entry (*sotāpatti*), Once-returning (*sakadāgāmitā*), Non-returning (*anāgāmitā*), and Arahantship (*arahatta*).</w:t>
      </w:r>
    </w:p>
    <w:p>
      <w:r>
        <w:rPr>
          <w:rFonts w:ascii="Georgia" w:hAnsi="Georgia"/>
          <w:b w:val="0"/>
          <w:i w:val="0"/>
          <w:sz w:val="24"/>
        </w:rP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r>
        <w:rPr>
          <w:rFonts w:ascii="Georgia" w:hAnsi="Georgia"/>
          <w:b w:val="0"/>
          <w:i w:val="0"/>
          <w:sz w:val="24"/>
        </w:rPr>
        <w:t>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Nibbāna! May it be a supportive condition for that! Likewise, if any living beings in this world-system, from the Avīci hell to the Akaniṭṭha heaven, wish to share in these merits of preaching and listening to the Dhamma, may they all, by sharing in these merits, realize the noble, deathless Nibbāna through their own aspired Bodhi! Sharing merits in this manner, make your aspirations.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