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791062" w14:textId="77777777" w:rsidR="00AB2725" w:rsidRDefault="00000000">
      <w:pPr>
        <w:pStyle w:val="Heading1"/>
      </w:pPr>
      <w:bookmarkStart w:id="82" w:name="_Toc242628863"/>
      <w:r>
        <w:rPr>
          <w:rFonts w:ascii="Georgia" w:hAnsi="Georgia"/>
          <w:b/>
          <w:sz w:val="32"/>
        </w:rPr>
        <w:lastRenderedPageBreak/>
        <w:t>Pahankanuwa Sermon #80</w:t>
      </w:r>
      <w:bookmarkEnd w:id="82"/>
    </w:p>
    <w:p w14:paraId="0A76667B" w14:textId="77777777" w:rsidR="00AB2725" w:rsidRDefault="00000000">
      <w:r>
        <w:rPr>
          <w:rFonts w:ascii="Georgia" w:hAnsi="Georgia"/>
          <w:sz w:val="22"/>
        </w:rPr>
        <w:t>English Translation</w:t>
      </w:r>
    </w:p>
    <w:p w14:paraId="7B463F37" w14:textId="77777777" w:rsidR="00AB2725" w:rsidRDefault="00000000">
      <w:r>
        <w:rPr>
          <w:rFonts w:ascii="Georgia" w:hAnsi="Georgia"/>
          <w:sz w:val="22"/>
        </w:rPr>
        <w:t>Translated from Sinhala</w:t>
      </w:r>
    </w:p>
    <w:p w14:paraId="50F42C92" w14:textId="77777777" w:rsidR="00AB2725" w:rsidRDefault="00000000">
      <w:r>
        <w:rPr>
          <w:rFonts w:ascii="Georgia" w:hAnsi="Georgia"/>
          <w:b/>
          <w:color w:val="000000"/>
        </w:rPr>
        <w:t>Author: Ven. Katukurunde Nanananda Thero</w:t>
      </w:r>
    </w:p>
    <w:p w14:paraId="425EC62A" w14:textId="77777777" w:rsidR="00AB2725" w:rsidRDefault="00000000">
      <w:r>
        <w:rPr>
          <w:rFonts w:ascii="Georgia" w:hAnsi="Georgia"/>
        </w:rPr>
        <w:t>(Pahankaṇuwa Sinhala Audio Dhamma Sermon No.178)</w:t>
      </w:r>
    </w:p>
    <w:p w14:paraId="48E50D07" w14:textId="77777777" w:rsidR="00AB2725" w:rsidRDefault="00000000">
      <w:r>
        <w:rPr>
          <w:rFonts w:ascii="Georgia" w:hAnsi="Georgia"/>
        </w:rPr>
        <w:t>Namo tassa bhagavato arahato sammāsambuddhassa</w:t>
      </w:r>
    </w:p>
    <w:p w14:paraId="1631A23B" w14:textId="77777777" w:rsidR="00AB2725" w:rsidRDefault="00000000">
      <w:r>
        <w:rPr>
          <w:rFonts w:ascii="Georgia" w:hAnsi="Georgia"/>
        </w:rPr>
        <w:t>(Homage to the Blessed One, the Worthy One, the Fully Self-Enlightened One)</w:t>
      </w:r>
    </w:p>
    <w:p w14:paraId="09297F5D" w14:textId="77777777" w:rsidR="00AB2725" w:rsidRDefault="00000000">
      <w:r>
        <w:rPr>
          <w:rFonts w:ascii="Georgia" w:hAnsi="Georgia"/>
          <w:b/>
          <w:color w:val="000000"/>
          <w:sz w:val="22"/>
        </w:rPr>
        <w:t>Pali Stanza:</w:t>
      </w:r>
    </w:p>
    <w:p w14:paraId="1807C2AB" w14:textId="77777777" w:rsidR="00AB2725" w:rsidRDefault="00000000">
      <w:r>
        <w:rPr>
          <w:rFonts w:ascii="Georgia" w:hAnsi="Georgia"/>
          <w:i/>
          <w:color w:val="000000"/>
          <w:sz w:val="28"/>
        </w:rPr>
        <w:t>Bahūni loke vicitrāni asmiṃ paṭhavimaṇḍale,</w:t>
      </w:r>
    </w:p>
    <w:p w14:paraId="7CC3D037" w14:textId="77777777" w:rsidR="00AB2725" w:rsidRDefault="00000000">
      <w:r>
        <w:rPr>
          <w:rFonts w:ascii="Georgia" w:hAnsi="Georgia"/>
          <w:i/>
          <w:color w:val="000000"/>
          <w:sz w:val="28"/>
        </w:rPr>
        <w:t>mathenti maññe saṅkappaṃ subhaṃ rāgūpasaṃhitaṃ;</w:t>
      </w:r>
    </w:p>
    <w:p w14:paraId="7F17D3B9" w14:textId="77777777" w:rsidR="00AB2725" w:rsidRDefault="00000000">
      <w:r>
        <w:rPr>
          <w:rFonts w:ascii="Georgia" w:hAnsi="Georgia"/>
          <w:i/>
          <w:color w:val="000000"/>
          <w:sz w:val="28"/>
        </w:rPr>
        <w:t>rajamūhataṃca vātena yathā meghopasammaye.</w:t>
      </w:r>
    </w:p>
    <w:p w14:paraId="50226940" w14:textId="77777777" w:rsidR="00AB2725" w:rsidRDefault="00000000">
      <w:r>
        <w:rPr>
          <w:rFonts w:ascii="Georgia" w:hAnsi="Georgia"/>
          <w:i/>
          <w:color w:val="000000"/>
          <w:sz w:val="28"/>
        </w:rPr>
        <w:t>Evaṃ sammanti saṅkappā yadā paññāya passati,</w:t>
      </w:r>
    </w:p>
    <w:p w14:paraId="532C9EA1" w14:textId="77777777" w:rsidR="00AB2725" w:rsidRDefault="00000000">
      <w:r>
        <w:rPr>
          <w:rFonts w:ascii="Georgia" w:hAnsi="Georgia"/>
          <w:i/>
          <w:color w:val="000000"/>
          <w:sz w:val="28"/>
        </w:rPr>
        <w:t>sabbe saṅkhārā aniccāti yadā paññāya passati;</w:t>
      </w:r>
    </w:p>
    <w:p w14:paraId="71CE7348" w14:textId="77777777" w:rsidR="00AB2725" w:rsidRDefault="00000000">
      <w:r>
        <w:rPr>
          <w:rFonts w:ascii="Georgia" w:hAnsi="Georgia"/>
          <w:i/>
          <w:color w:val="000000"/>
          <w:sz w:val="28"/>
        </w:rPr>
        <w:t>atha nibbindati dukkhe esa maggo visuddhiyā.</w:t>
      </w:r>
    </w:p>
    <w:p w14:paraId="18298779" w14:textId="77777777" w:rsidR="00AB2725" w:rsidRDefault="00000000">
      <w:r>
        <w:rPr>
          <w:rFonts w:ascii="Georgia" w:hAnsi="Georgia"/>
          <w:i/>
          <w:color w:val="000000"/>
          <w:sz w:val="28"/>
        </w:rPr>
        <w:t>Sabbe saṅkhārā dukkhāti yadā paññāya passati,</w:t>
      </w:r>
    </w:p>
    <w:p w14:paraId="0C3ED93E" w14:textId="77777777" w:rsidR="00AB2725" w:rsidRDefault="00000000">
      <w:r>
        <w:rPr>
          <w:rFonts w:ascii="Georgia" w:hAnsi="Georgia"/>
          <w:i/>
          <w:color w:val="000000"/>
          <w:sz w:val="28"/>
        </w:rPr>
        <w:t>atha nibbindati dukkhe esa maggo visuddhiyā.</w:t>
      </w:r>
    </w:p>
    <w:p w14:paraId="6220E069" w14:textId="77777777" w:rsidR="00AB2725" w:rsidRDefault="00000000">
      <w:r>
        <w:rPr>
          <w:rFonts w:ascii="Georgia" w:hAnsi="Georgia"/>
          <w:i/>
          <w:color w:val="000000"/>
          <w:sz w:val="28"/>
        </w:rPr>
        <w:t>Sabbe dhammā anattāti yadā paññāya passati,</w:t>
      </w:r>
    </w:p>
    <w:p w14:paraId="224E0186" w14:textId="77777777" w:rsidR="00AB2725" w:rsidRDefault="00000000">
      <w:r>
        <w:rPr>
          <w:rFonts w:ascii="Georgia" w:hAnsi="Georgia"/>
          <w:i/>
          <w:color w:val="000000"/>
          <w:sz w:val="28"/>
        </w:rPr>
        <w:t>atha nibbindati dukkhe esa maggo visuddhiyā.</w:t>
      </w:r>
    </w:p>
    <w:p w14:paraId="259D424E" w14:textId="77777777" w:rsidR="00AB2725" w:rsidRDefault="00000000">
      <w:r>
        <w:rPr>
          <w:rFonts w:ascii="Georgia" w:hAnsi="Georgia"/>
          <w:b/>
          <w:sz w:val="22"/>
        </w:rPr>
        <w:t>From:</w:t>
      </w:r>
    </w:p>
    <w:p w14:paraId="1D056EE6" w14:textId="77777777" w:rsidR="00AB2725" w:rsidRDefault="00000000">
      <w:r>
        <w:rPr>
          <w:rFonts w:ascii="Georgia" w:hAnsi="Georgia"/>
          <w:color w:val="000000"/>
          <w:sz w:val="28"/>
        </w:rPr>
        <w:t>Dhammapada 277–279 (Magga-vaggamu)</w:t>
      </w:r>
    </w:p>
    <w:p w14:paraId="747C28BF" w14:textId="77777777" w:rsidR="00AB2725" w:rsidRDefault="00000000">
      <w:r>
        <w:rPr>
          <w:rFonts w:ascii="Georgia" w:hAnsi="Georgia"/>
        </w:rPr>
        <w:t>Dear Listeners,</w:t>
      </w:r>
    </w:p>
    <w:p w14:paraId="5A341442" w14:textId="77777777" w:rsidR="00AB2725" w:rsidRDefault="00000000">
      <w:r>
        <w:rPr>
          <w:rFonts w:ascii="Georgia" w:hAnsi="Georgia"/>
        </w:rPr>
        <w:t>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oldest monk. Furthermore, as you have heard, the honor also belongs to the Great Arahant Aññā Koṇḍañña as the monk who was the very first among human beings to realize the fruit of Stream-entry (*sotāpatti-phala*) upon listening to the Buddha’s first Dhamma sermon.</w:t>
      </w:r>
    </w:p>
    <w:p w14:paraId="1AF9FEF9" w14:textId="77777777" w:rsidR="00AB2725" w:rsidRDefault="00000000">
      <w:r>
        <w:rPr>
          <w:rFonts w:ascii="Georgia" w:hAnsi="Georgia"/>
        </w:rPr>
        <w:lastRenderedPageBreak/>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14:paraId="03B74584" w14:textId="77777777" w:rsidR="00AB2725" w:rsidRDefault="00000000">
      <w:r>
        <w:rPr>
          <w:rFonts w:ascii="Georgia" w:hAnsi="Georgia"/>
        </w:rP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14:paraId="28F28F21" w14:textId="77777777" w:rsidR="00AB2725" w:rsidRDefault="00000000">
      <w:r>
        <w:rPr>
          <w:rFonts w:ascii="Georgia" w:hAnsi="Georgia"/>
        </w:rPr>
        <w:t>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turned to a life of abundance," and having become disillusioned, they abandoned him and went to Isipatana in Varanasi (Benares).</w:t>
      </w:r>
    </w:p>
    <w:p w14:paraId="7C69A4F9" w14:textId="77777777" w:rsidR="00AB2725" w:rsidRDefault="00000000">
      <w:r>
        <w:rPr>
          <w:rFonts w:ascii="Georgia" w:hAnsi="Georgia"/>
        </w:rPr>
        <w:lastRenderedPageBreak/>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14:paraId="7BEAE94D" w14:textId="77777777" w:rsidR="00AB2725" w:rsidRDefault="00000000">
      <w:r>
        <w:rPr>
          <w:rFonts w:ascii="Georgia" w:hAnsi="Georgia"/>
        </w:rP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14:paraId="7E05311F" w14:textId="77777777" w:rsidR="00AB2725" w:rsidRDefault="00000000">
      <w:r>
        <w:rPr>
          <w:rFonts w:ascii="Georgia" w:hAnsi="Georgia"/>
        </w:rP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14:paraId="283A5FBC" w14:textId="77777777" w:rsidR="00AB2725" w:rsidRDefault="00000000">
      <w:r>
        <w:rPr>
          <w:rFonts w:ascii="Georgia" w:hAnsi="Georgia"/>
        </w:rPr>
        <w:lastRenderedPageBreak/>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14:paraId="6277714F" w14:textId="77777777" w:rsidR="00AB2725" w:rsidRDefault="00000000">
      <w:r>
        <w:rPr>
          <w:rFonts w:ascii="Georgia" w:hAnsi="Georgia"/>
        </w:rPr>
        <w:t>*Bahūni loke vicitrāni asmiṁ paṭhavimaṇḍale*</w:t>
      </w:r>
    </w:p>
    <w:p w14:paraId="1B42BE84" w14:textId="77777777" w:rsidR="00AB2725" w:rsidRDefault="00000000">
      <w:r>
        <w:rPr>
          <w:rFonts w:ascii="Georgia" w:hAnsi="Georgia"/>
        </w:rPr>
        <w:t>*Mathenti maññe saṅkappaṁ subhaṁ rāgūpasaṁhitaṁ*</w:t>
      </w:r>
    </w:p>
    <w:p w14:paraId="6A93871F" w14:textId="77777777" w:rsidR="00AB2725" w:rsidRDefault="00000000">
      <w:r>
        <w:rPr>
          <w:rFonts w:ascii="Georgia" w:hAnsi="Georgia"/>
        </w:rPr>
        <w:t>"There are many variegated things, variegated objects in this world, or rather, on this earthly sphere. These—I think—agitate the lustful intentions and thoughts (*saṅkappa*) arisen due to the perception of beauty (*subha-saññā*)." Then he says:</w:t>
      </w:r>
    </w:p>
    <w:p w14:paraId="38B3A0CE" w14:textId="77777777" w:rsidR="00AB2725" w:rsidRDefault="00000000">
      <w:r>
        <w:rPr>
          <w:rFonts w:ascii="Georgia" w:hAnsi="Georgia"/>
        </w:rPr>
        <w:t>*Rajamūhatāñca vātena yathā meghopasammaye*</w:t>
      </w:r>
    </w:p>
    <w:p w14:paraId="5E2CD1EE" w14:textId="77777777" w:rsidR="00AB2725" w:rsidRDefault="00000000">
      <w:r>
        <w:rPr>
          <w:rFonts w:ascii="Georgia" w:hAnsi="Georgia"/>
        </w:rPr>
        <w:t>*Evaṁ sammanti saṅkappā yadā paññāya passati*</w:t>
      </w:r>
    </w:p>
    <w:p w14:paraId="787E8228" w14:textId="77777777" w:rsidR="00AB2725" w:rsidRDefault="00000000">
      <w:r>
        <w:rPr>
          <w:rFonts w:ascii="Georgia" w:hAnsi="Georgia"/>
        </w:rP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14:paraId="28542B8C" w14:textId="77777777" w:rsidR="00AB2725" w:rsidRDefault="00000000">
      <w:r>
        <w:rPr>
          <w:rFonts w:ascii="Georgia" w:hAnsi="Georgia"/>
        </w:rPr>
        <w:t>*Sabbe saṅkhārā aniccāti yadā paññāya passati*</w:t>
      </w:r>
    </w:p>
    <w:p w14:paraId="40176CCE" w14:textId="77777777" w:rsidR="00AB2725" w:rsidRDefault="00000000">
      <w:r>
        <w:rPr>
          <w:rFonts w:ascii="Georgia" w:hAnsi="Georgia"/>
        </w:rPr>
        <w:t>*Atha nibbindati dukkhe esa maggo visuddhiyā*</w:t>
      </w:r>
    </w:p>
    <w:p w14:paraId="5DB5F798" w14:textId="77777777" w:rsidR="00AB2725" w:rsidRDefault="00000000">
      <w:r>
        <w:rPr>
          <w:rFonts w:ascii="Georgia" w:hAnsi="Georgia"/>
        </w:rPr>
        <w:t>"At whatever time one sees with wisdom that every *saṅkhāra* (formation) is *Anicca* (Impermanent), at that moment one becomes disillusioned with *Dukkha* (Suffering). This itself is the path to purity." In the next verse, there is only a slight difference:</w:t>
      </w:r>
    </w:p>
    <w:p w14:paraId="28E87D7A" w14:textId="77777777" w:rsidR="00AB2725" w:rsidRDefault="00000000">
      <w:r>
        <w:rPr>
          <w:rFonts w:ascii="Georgia" w:hAnsi="Georgia"/>
        </w:rPr>
        <w:t>*Sabbe saṅkhārā dukkhāti yadā paññāya passati*</w:t>
      </w:r>
    </w:p>
    <w:p w14:paraId="7A228370" w14:textId="77777777" w:rsidR="00AB2725" w:rsidRDefault="00000000">
      <w:r>
        <w:rPr>
          <w:rFonts w:ascii="Georgia" w:hAnsi="Georgia"/>
        </w:rPr>
        <w:t>*Atha nibbindati dukkhe esa maggo visuddhiyā*</w:t>
      </w:r>
    </w:p>
    <w:p w14:paraId="191962E4" w14:textId="77777777" w:rsidR="00AB2725" w:rsidRDefault="00000000">
      <w:r>
        <w:rPr>
          <w:rFonts w:ascii="Georgia" w:hAnsi="Georgia"/>
        </w:rP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14:paraId="7DF37A66" w14:textId="77777777" w:rsidR="00AB2725" w:rsidRDefault="00000000">
      <w:r>
        <w:rPr>
          <w:rFonts w:ascii="Georgia" w:hAnsi="Georgia"/>
        </w:rPr>
        <w:lastRenderedPageBreak/>
        <w:t>*Sabbe dhammā anattāti yadā paññāya passati*</w:t>
      </w:r>
    </w:p>
    <w:p w14:paraId="00AB9664" w14:textId="77777777" w:rsidR="00AB2725" w:rsidRDefault="00000000">
      <w:r>
        <w:rPr>
          <w:rFonts w:ascii="Georgia" w:hAnsi="Georgia"/>
        </w:rPr>
        <w:t>*Atha nibbindati dukkhe esa maggo visuddhiyā*</w:t>
      </w:r>
    </w:p>
    <w:p w14:paraId="51B52D34" w14:textId="77777777" w:rsidR="00AB2725" w:rsidRDefault="00000000">
      <w:r>
        <w:rPr>
          <w:rFonts w:ascii="Georgia" w:hAnsi="Georgia"/>
        </w:rP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14:paraId="2E940A8C" w14:textId="77777777" w:rsidR="00AB2725" w:rsidRDefault="00000000">
      <w:r>
        <w:rPr>
          <w:rFonts w:ascii="Georgia" w:hAnsi="Georgia"/>
        </w:rP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14:paraId="006555F5" w14:textId="77777777" w:rsidR="00AB2725" w:rsidRDefault="00000000">
      <w:r>
        <w:rPr>
          <w:rFonts w:ascii="Georgia" w:hAnsi="Georgia"/>
        </w:rPr>
        <w:t xml:space="preserve">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w:t>
      </w:r>
      <w:r>
        <w:rPr>
          <w:rFonts w:ascii="Georgia" w:hAnsi="Georgia"/>
        </w:rPr>
        <w:lastRenderedPageBreak/>
        <w:t>not be thus,' according to my wish. But this cannot be said, and form cannot be tamed in this way. Therefore, monks, form is *anattā*."</w:t>
      </w:r>
    </w:p>
    <w:p w14:paraId="4A9F5B37" w14:textId="6F14669D" w:rsidR="00AB2725" w:rsidRDefault="00000000">
      <w:r>
        <w:rPr>
          <w:rFonts w:ascii="Georgia" w:hAnsi="Georgia"/>
        </w:rPr>
        <w:t>Then the Buddha declared the same concerning form (*rūpa*), feeling (*vedanā</w:t>
      </w:r>
      <w:r w:rsidR="00604AC7">
        <w:rPr>
          <w:rFonts w:ascii="Georgia" w:hAnsi="Georgia"/>
        </w:rPr>
        <w:t>*)</w:t>
      </w:r>
      <w:r>
        <w:rPr>
          <w:rFonts w:ascii="Georgia" w:hAnsi="Georgia"/>
        </w:rPr>
        <w:t>, perception (*saññā*), preparations (*saṅkhāra*), and consciousness (*viññāṇa*)—the five aggregates of grasping (*pañcupādānakkhandha*). Then he asked those five:</w:t>
      </w:r>
    </w:p>
    <w:p w14:paraId="5E7B2432" w14:textId="77777777" w:rsidR="00AB2725" w:rsidRDefault="00000000">
      <w:r>
        <w:rPr>
          <w:rFonts w:ascii="Georgia" w:hAnsi="Georgia"/>
        </w:rPr>
        <w:t>"Monks, is form permanent (*nicca*) or impermanent (*anicca*)?"</w:t>
      </w:r>
    </w:p>
    <w:p w14:paraId="35288AE0" w14:textId="77777777" w:rsidR="00AB2725" w:rsidRDefault="00000000">
      <w:r>
        <w:rPr>
          <w:rFonts w:ascii="Georgia" w:hAnsi="Georgia"/>
        </w:rPr>
        <w:t>"Impermanent, Venerable Sir," they replied.</w:t>
      </w:r>
    </w:p>
    <w:p w14:paraId="6F647EC0" w14:textId="77777777" w:rsidR="00AB2725" w:rsidRDefault="00000000">
      <w:r>
        <w:rPr>
          <w:rFonts w:ascii="Georgia" w:hAnsi="Georgia"/>
        </w:rPr>
        <w:t>"If something is impermanent, is it ease (*sukha*) or suffering (*dukkha*)?"</w:t>
      </w:r>
    </w:p>
    <w:p w14:paraId="7D5F819C" w14:textId="77777777" w:rsidR="00AB2725" w:rsidRDefault="00000000">
      <w:r>
        <w:rPr>
          <w:rFonts w:ascii="Georgia" w:hAnsi="Georgia"/>
        </w:rPr>
        <w:t>"It is suffering, Venerable Sir," they replied.</w:t>
      </w:r>
    </w:p>
    <w:p w14:paraId="53FC333C" w14:textId="77777777" w:rsidR="00AB2725" w:rsidRDefault="00000000">
      <w:r>
        <w:rPr>
          <w:rFonts w:ascii="Georgia" w:hAnsi="Georgia"/>
        </w:rPr>
        <w:t>"If something is impermanent, suffering, and subject to change, is it fit to conceptualize it in terms of craving (*taṇhā*), conceit (*māna*), and views (*diṭṭhi*) as: *'etāṁ mama, esohamasmi, eso me attā'*—'This is mine, this I am, this is my self'?"</w:t>
      </w:r>
    </w:p>
    <w:p w14:paraId="0D465E7D" w14:textId="77777777" w:rsidR="00AB2725" w:rsidRDefault="00000000">
      <w:r>
        <w:rPr>
          <w:rFonts w:ascii="Georgia" w:hAnsi="Georgia"/>
        </w:rPr>
        <w:t>Then those five said: "No, Venerable Sir."</w:t>
      </w:r>
    </w:p>
    <w:p w14:paraId="5FA3A525" w14:textId="77777777" w:rsidR="00AB2725" w:rsidRDefault="00000000">
      <w:r>
        <w:rPr>
          <w:rFonts w:ascii="Georgia" w:hAnsi="Georgia"/>
        </w:rP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14:paraId="24035E13" w14:textId="77777777" w:rsidR="00AB2725" w:rsidRDefault="00000000">
      <w:r>
        <w:rPr>
          <w:rFonts w:ascii="Georgia" w:hAnsi="Georgia"/>
        </w:rPr>
        <w:t>*“Netāṁ mama”* — This is not mine. *“Nesohamasmi”* — This I am not. *“Na meso attā”* — This is not my self.</w:t>
      </w:r>
    </w:p>
    <w:p w14:paraId="303CCC61" w14:textId="77777777" w:rsidR="00AB2725" w:rsidRDefault="00000000">
      <w:r>
        <w:rPr>
          <w:rFonts w:ascii="Georgia" w:hAnsi="Georgia"/>
        </w:rPr>
        <w:t>When the Buddha declared that it must be seen with wisdom in this manner, it is seen that at the conclusion of this discourse, those five attained Arahantship.</w:t>
      </w:r>
    </w:p>
    <w:p w14:paraId="27797809" w14:textId="77777777" w:rsidR="00AB2725" w:rsidRDefault="00000000">
      <w:r>
        <w:rPr>
          <w:rFonts w:ascii="Georgia" w:hAnsi="Georgia"/>
        </w:rPr>
        <w:t xml:space="preserve">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heard of the *Girimānanda Sutta*. In it, the Buddha points out ten perceptions </w:t>
      </w:r>
      <w:r>
        <w:rPr>
          <w:rFonts w:ascii="Georgia" w:hAnsi="Georgia"/>
        </w:rPr>
        <w:lastRenderedPageBreak/>
        <w:t>(*saññā*): the perception of impermanence (*anicca-saññā*), the perception of *anattā* (*anattā-saññā*), the perception of unattractiveness (*asubha-saññā*), the perception of danger (*ādīnava-saññā*), and so forth.</w:t>
      </w:r>
    </w:p>
    <w:p w14:paraId="79FEC017" w14:textId="77777777" w:rsidR="00AB2725" w:rsidRDefault="00000000">
      <w:r>
        <w:rPr>
          <w:rFonts w:ascii="Georgia" w:hAnsi="Georgia"/>
        </w:rP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14:paraId="3D1C35DB" w14:textId="77777777" w:rsidR="00AB2725" w:rsidRDefault="00000000">
      <w:r>
        <w:rPr>
          <w:rFonts w:ascii="Georgia" w:hAnsi="Georgia"/>
        </w:rP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14:paraId="7E4AE401" w14:textId="77777777" w:rsidR="00AB2725" w:rsidRDefault="00000000">
      <w:r>
        <w:rPr>
          <w:rFonts w:ascii="Georgia" w:hAnsi="Georgia"/>
        </w:rPr>
        <w:lastRenderedPageBreak/>
        <w:t>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14:paraId="1A19E537" w14:textId="77777777" w:rsidR="00AB2725" w:rsidRDefault="00000000">
      <w:r>
        <w:rPr>
          <w:rFonts w:ascii="Georgia" w:hAnsi="Georgia"/>
        </w:rP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14:paraId="6E7B235A" w14:textId="77777777" w:rsidR="00AB2725" w:rsidRDefault="00000000">
      <w:r>
        <w:rPr>
          <w:rFonts w:ascii="Georgia" w:hAnsi="Georgia"/>
        </w:rP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14:paraId="050832A1" w14:textId="77777777" w:rsidR="00AB2725" w:rsidRDefault="00000000">
      <w:r>
        <w:rPr>
          <w:rFonts w:ascii="Georgia" w:hAnsi="Georgia"/>
        </w:rPr>
        <w:t xml:space="preserve">Nor can one grasp it. Right there lies the depth of this Dhamma. This is where it differs from all other religions. One cannot grasp everything, nor can one abandon </w:t>
      </w:r>
      <w:r>
        <w:rPr>
          <w:rFonts w:ascii="Georgia" w:hAnsi="Georgia"/>
        </w:rPr>
        <w:lastRenderedPageBreak/>
        <w:t>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14:paraId="268AF294" w14:textId="77777777" w:rsidR="00AB2725" w:rsidRDefault="00000000">
      <w:r>
        <w:rPr>
          <w:rFonts w:ascii="Georgia" w:hAnsi="Georgia"/>
        </w:rPr>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14:paraId="3B88D20F" w14:textId="77777777" w:rsidR="00AB2725" w:rsidRDefault="00000000">
      <w:r>
        <w:rPr>
          <w:rFonts w:ascii="Georgia" w:hAnsi="Georgia"/>
        </w:rP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14:paraId="0AEF6F6E" w14:textId="77777777" w:rsidR="00AB2725" w:rsidRDefault="00000000">
      <w:r>
        <w:rPr>
          <w:rFonts w:ascii="Georgia" w:hAnsi="Georgia"/>
        </w:rPr>
        <w:t xml:space="preserve">This shows us that the ultimate goal of this Dispensation is not like joining with some substance, as in many other religions. It is not joining with a deity or some mystical substance of that sort. It is liberation (*vimutti*) itself. Therefore, for liberation, that </w:t>
      </w:r>
      <w:r>
        <w:rPr>
          <w:rFonts w:ascii="Georgia" w:hAnsi="Georgia"/>
        </w:rPr>
        <w:lastRenderedPageBreak/>
        <w:t>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14:paraId="1E928A9B" w14:textId="77777777" w:rsidR="00AB2725" w:rsidRDefault="00000000">
      <w:r>
        <w:rPr>
          <w:rFonts w:ascii="Georgia" w:hAnsi="Georgia"/>
        </w:rP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14:paraId="76DC2643" w14:textId="77777777" w:rsidR="00AB2725" w:rsidRDefault="00000000">
      <w:r>
        <w:rPr>
          <w:rFonts w:ascii="Georgia" w:hAnsi="Georgia"/>
        </w:rP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14:paraId="76B4BCE4" w14:textId="77777777" w:rsidR="00AB2725" w:rsidRDefault="00000000">
      <w:r>
        <w:rPr>
          <w:rFonts w:ascii="Georgia" w:hAnsi="Georgia"/>
        </w:rPr>
        <w:lastRenderedPageBreak/>
        <w:t>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(*suññato*), and as not-self (*anattato*). Within these eleven modes is contained the very same Three Characteristics.</w:t>
      </w:r>
    </w:p>
    <w:p w14:paraId="0EBF6E0B" w14:textId="77777777" w:rsidR="00AB2725" w:rsidRDefault="00000000">
      <w:r>
        <w:rPr>
          <w:rFonts w:ascii="Georgia" w:hAnsi="Georgia"/>
        </w:rP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14:paraId="60ED4F2C" w14:textId="77777777" w:rsidR="00AB2725" w:rsidRDefault="00000000">
      <w:r>
        <w:rPr>
          <w:rFonts w:ascii="Georgia" w:hAnsi="Georgia"/>
        </w:rP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14:paraId="0B032726" w14:textId="77777777" w:rsidR="00AB2725" w:rsidRDefault="00000000">
      <w:r>
        <w:rPr>
          <w:rFonts w:ascii="Georgia" w:hAnsi="Georgia"/>
        </w:rP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14:paraId="1301A051" w14:textId="77777777" w:rsidR="00AB2725" w:rsidRDefault="00000000">
      <w:r>
        <w:rPr>
          <w:rFonts w:ascii="Georgia" w:hAnsi="Georgia"/>
        </w:rPr>
        <w:lastRenderedPageBreak/>
        <w:t>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of such a nature." If one practices that in daily life, one can largely conquer those concepts in the mind. Concentration (*samādhi*) also helps with that in daily life.</w:t>
      </w:r>
    </w:p>
    <w:p w14:paraId="40701027" w14:textId="77777777" w:rsidR="00AB2725" w:rsidRDefault="00000000">
      <w:r>
        <w:rPr>
          <w:rFonts w:ascii="Georgia" w:hAnsi="Georgia"/>
        </w:rP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14:paraId="26288202" w14:textId="77777777" w:rsidR="00AB2725" w:rsidRDefault="00000000">
      <w:r>
        <w:rPr>
          <w:rFonts w:ascii="Georgia" w:hAnsi="Georgia"/>
        </w:rP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14:paraId="7B105865" w14:textId="77777777" w:rsidR="00AB2725" w:rsidRDefault="00000000">
      <w:r>
        <w:rPr>
          <w:rFonts w:ascii="Georgia" w:hAnsi="Georgia"/>
        </w:rP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p w14:paraId="3D1C1A7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