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bookmarkStart w:id="0" w:name="_GoBack"/>
      <w:bookmarkEnd w:id="0"/>
      <w:r w:rsidRPr="004338C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Web services</w:t>
      </w:r>
    </w:p>
    <w:p w:rsidR="00BD2F3A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:rsidR="00BD2F3A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  <w:r w:rsidRPr="004338C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Types- SOAP and REST</w:t>
      </w:r>
    </w:p>
    <w:p w:rsidR="00BD2F3A" w:rsidRPr="004338C1" w:rsidRDefault="00BD2F3A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tbl>
      <w:tblPr>
        <w:tblW w:w="13035" w:type="dxa"/>
        <w:tblInd w:w="-15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7506"/>
      </w:tblGrid>
      <w:tr w:rsidR="00BD2F3A" w:rsidRPr="004338C1" w:rsidTr="001B57B3">
        <w:tc>
          <w:tcPr>
            <w:tcW w:w="552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A" w:rsidRPr="004338C1" w:rsidRDefault="00BD2F3A" w:rsidP="00BD2F3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br/>
              <w:t>JAX-WS</w:t>
            </w:r>
            <w:r w:rsidRPr="004338C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SOAP web services.</w:t>
            </w:r>
          </w:p>
        </w:tc>
        <w:tc>
          <w:tcPr>
            <w:tcW w:w="750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D2F3A" w:rsidRPr="004338C1" w:rsidRDefault="00BD2F3A" w:rsidP="00BD2F3A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JAX-RS</w:t>
            </w:r>
            <w:r w:rsidRPr="004338C1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RESTful web services.</w:t>
            </w:r>
          </w:p>
        </w:tc>
      </w:tr>
      <w:tr w:rsidR="00336AE4" w:rsidRPr="004338C1" w:rsidTr="001B57B3">
        <w:tc>
          <w:tcPr>
            <w:tcW w:w="552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298D" w:rsidRPr="004338C1" w:rsidRDefault="0074298D" w:rsidP="0074298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br/>
              <w:t>SOAP defines its own security.- WS security</w:t>
            </w:r>
          </w:p>
        </w:tc>
        <w:tc>
          <w:tcPr>
            <w:tcW w:w="750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57B3" w:rsidRPr="004338C1" w:rsidRDefault="0074298D" w:rsidP="0074298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RESTful web services inherits security</w:t>
            </w:r>
          </w:p>
          <w:p w:rsidR="0074298D" w:rsidRPr="004338C1" w:rsidRDefault="0074298D" w:rsidP="0074298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measures from the underlying transport.</w:t>
            </w:r>
          </w:p>
        </w:tc>
      </w:tr>
      <w:tr w:rsidR="00ED2E08" w:rsidRPr="004338C1" w:rsidTr="001B57B3">
        <w:tc>
          <w:tcPr>
            <w:tcW w:w="5529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D2E08" w:rsidRPr="004338C1" w:rsidRDefault="00ED2E08" w:rsidP="00ED2E0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SOAP permits XML data format only.</w:t>
            </w:r>
          </w:p>
        </w:tc>
        <w:tc>
          <w:tcPr>
            <w:tcW w:w="750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B57B3" w:rsidRPr="004338C1" w:rsidRDefault="00ED2E08" w:rsidP="00ED2E0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REST permits different data format such as </w:t>
            </w:r>
          </w:p>
          <w:p w:rsidR="00ED2E08" w:rsidRPr="004338C1" w:rsidRDefault="00ED2E08" w:rsidP="00ED2E0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338C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Plain text, HTML, XML, JSON etc.</w:t>
            </w:r>
          </w:p>
        </w:tc>
      </w:tr>
    </w:tbl>
    <w:p w:rsidR="00BD2F3A" w:rsidRPr="004338C1" w:rsidRDefault="00642781">
      <w:pPr>
        <w:rPr>
          <w:rStyle w:val="apple-converted-space"/>
          <w:rFonts w:ascii="Droid Sans" w:hAnsi="Droid Sans"/>
          <w:color w:val="343434"/>
          <w:sz w:val="20"/>
          <w:szCs w:val="20"/>
          <w:shd w:val="clear" w:color="auto" w:fill="FFFFFF"/>
        </w:rPr>
      </w:pPr>
      <w:r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>Rest API supports both XML and JSON format</w:t>
      </w:r>
      <w:r w:rsidR="00F5205A"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 xml:space="preserve"> or exchange of data in simple URL</w:t>
      </w:r>
      <w:r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>. It is usually preferred for</w:t>
      </w:r>
      <w:hyperlink r:id="rId7" w:history="1">
        <w:r w:rsidRPr="004338C1">
          <w:rPr>
            <w:rStyle w:val="apple-converted-space"/>
            <w:rFonts w:ascii="Droid Sans" w:hAnsi="Droid Sans"/>
            <w:color w:val="70BDCD"/>
            <w:sz w:val="20"/>
            <w:szCs w:val="20"/>
            <w:shd w:val="clear" w:color="auto" w:fill="FFFFFF"/>
          </w:rPr>
          <w:t> </w:t>
        </w:r>
        <w:r w:rsidRPr="004338C1">
          <w:rPr>
            <w:rStyle w:val="Hyperlink"/>
            <w:rFonts w:ascii="Droid Sans" w:hAnsi="Droid Sans"/>
            <w:color w:val="70BDCD"/>
            <w:sz w:val="20"/>
            <w:szCs w:val="20"/>
            <w:shd w:val="clear" w:color="auto" w:fill="FFFFFF"/>
          </w:rPr>
          <w:t>Mobile</w:t>
        </w:r>
        <w:r w:rsidRPr="004338C1">
          <w:rPr>
            <w:rStyle w:val="apple-converted-space"/>
            <w:rFonts w:ascii="Droid Sans" w:hAnsi="Droid Sans"/>
            <w:color w:val="70BDCD"/>
            <w:sz w:val="20"/>
            <w:szCs w:val="20"/>
            <w:shd w:val="clear" w:color="auto" w:fill="FFFFFF"/>
          </w:rPr>
          <w:t> </w:t>
        </w:r>
      </w:hyperlink>
      <w:r w:rsidRPr="004338C1">
        <w:rPr>
          <w:rFonts w:ascii="Droid Sans" w:hAnsi="Droid Sans"/>
          <w:color w:val="343434"/>
          <w:sz w:val="20"/>
          <w:szCs w:val="20"/>
          <w:shd w:val="clear" w:color="auto" w:fill="FFFFFF"/>
        </w:rPr>
        <w:t>and web apps as it makes app work faster and smoother</w:t>
      </w:r>
      <w:r w:rsidR="003942D8" w:rsidRPr="004338C1">
        <w:rPr>
          <w:rStyle w:val="apple-converted-space"/>
          <w:rFonts w:ascii="Droid Sans" w:hAnsi="Droid Sans"/>
          <w:color w:val="343434"/>
          <w:sz w:val="20"/>
          <w:szCs w:val="20"/>
          <w:shd w:val="clear" w:color="auto" w:fill="FFFFFF"/>
        </w:rPr>
        <w:t>.</w:t>
      </w:r>
    </w:p>
    <w:p w:rsidR="003942D8" w:rsidRDefault="003942D8">
      <w:pPr>
        <w:rPr>
          <w:rStyle w:val="apple-converted-space"/>
          <w:rFonts w:ascii="Droid Sans" w:hAnsi="Droid Sans"/>
          <w:color w:val="343434"/>
          <w:sz w:val="26"/>
          <w:szCs w:val="26"/>
          <w:shd w:val="clear" w:color="auto" w:fill="FFFFFF"/>
        </w:rPr>
      </w:pP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7647"/>
      </w:tblGrid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3942D8" w:rsidRDefault="003942D8" w:rsidP="003942D8">
            <w:pPr>
              <w:spacing w:after="225" w:line="30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  <w:lang w:eastAsia="en-IN"/>
              </w:rPr>
            </w:pPr>
            <w:r w:rsidRPr="003942D8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  <w:lang w:eastAsia="en-IN"/>
              </w:rPr>
              <w:t>Web Service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3942D8" w:rsidRDefault="003942D8" w:rsidP="003942D8">
            <w:pPr>
              <w:spacing w:after="225" w:line="300" w:lineRule="atLeast"/>
              <w:jc w:val="center"/>
              <w:rPr>
                <w:rFonts w:ascii="Droid Sans" w:eastAsia="Times New Roman" w:hAnsi="Droid Sans" w:cs="Times New Roman"/>
                <w:color w:val="343434"/>
                <w:sz w:val="26"/>
                <w:szCs w:val="26"/>
                <w:lang w:eastAsia="en-IN"/>
              </w:rPr>
            </w:pPr>
            <w:r w:rsidRPr="003942D8">
              <w:rPr>
                <w:rFonts w:ascii="Droid Sans" w:eastAsia="Times New Roman" w:hAnsi="Droid Sans" w:cs="Times New Roman"/>
                <w:b/>
                <w:bCs/>
                <w:color w:val="343434"/>
                <w:sz w:val="26"/>
                <w:szCs w:val="26"/>
                <w:lang w:eastAsia="en-IN"/>
              </w:rPr>
              <w:t>Web API</w:t>
            </w:r>
          </w:p>
        </w:tc>
      </w:tr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1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Defined by W3C, all communication &amp; data exchange is based on XML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E00" w:rsidRPr="004338C1" w:rsidRDefault="003942D8" w:rsidP="003942D8">
            <w:pPr>
              <w:numPr>
                <w:ilvl w:val="0"/>
                <w:numId w:val="2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Web API communication &amp; data exchange</w:t>
            </w:r>
          </w:p>
          <w:p w:rsidR="003942D8" w:rsidRPr="004338C1" w:rsidRDefault="003942D8" w:rsidP="003942D8">
            <w:pPr>
              <w:numPr>
                <w:ilvl w:val="0"/>
                <w:numId w:val="2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 xml:space="preserve"> could be XML, JSON or plain data</w:t>
            </w:r>
          </w:p>
        </w:tc>
      </w:tr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3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It has defined standards – WSDL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4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No defined standard</w:t>
            </w:r>
          </w:p>
        </w:tc>
      </w:tr>
      <w:tr w:rsidR="003942D8" w:rsidRPr="003942D8" w:rsidTr="00721E00">
        <w:tc>
          <w:tcPr>
            <w:tcW w:w="510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5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You cannot compress the data but you can compress the HTML request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6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You can compress the data</w:t>
            </w:r>
          </w:p>
        </w:tc>
      </w:tr>
      <w:tr w:rsidR="003942D8" w:rsidRPr="003942D8" w:rsidTr="004338C1">
        <w:trPr>
          <w:trHeight w:val="21"/>
        </w:trPr>
        <w:tc>
          <w:tcPr>
            <w:tcW w:w="510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7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Example: SOAP</w:t>
            </w:r>
          </w:p>
        </w:tc>
        <w:tc>
          <w:tcPr>
            <w:tcW w:w="76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42D8" w:rsidRPr="004338C1" w:rsidRDefault="003942D8" w:rsidP="003942D8">
            <w:pPr>
              <w:numPr>
                <w:ilvl w:val="0"/>
                <w:numId w:val="8"/>
              </w:numPr>
              <w:spacing w:after="0" w:line="360" w:lineRule="atLeast"/>
              <w:ind w:left="300"/>
              <w:rPr>
                <w:rFonts w:ascii="Droid Sans" w:eastAsia="Times New Roman" w:hAnsi="Droid Sans" w:cs="Times New Roman"/>
                <w:color w:val="343434"/>
                <w:lang w:eastAsia="en-IN"/>
              </w:rPr>
            </w:pPr>
            <w:r w:rsidRPr="004338C1">
              <w:rPr>
                <w:rFonts w:ascii="Droid Sans" w:eastAsia="Times New Roman" w:hAnsi="Droid Sans" w:cs="Times New Roman"/>
                <w:color w:val="343434"/>
                <w:lang w:eastAsia="en-IN"/>
              </w:rPr>
              <w:t>Example: REST</w:t>
            </w:r>
          </w:p>
        </w:tc>
      </w:tr>
    </w:tbl>
    <w:p w:rsidR="003942D8" w:rsidRDefault="003942D8">
      <w:pPr>
        <w:rPr>
          <w:sz w:val="20"/>
          <w:szCs w:val="20"/>
        </w:rPr>
      </w:pPr>
    </w:p>
    <w:p w:rsidR="004338C1" w:rsidRDefault="004338C1">
      <w:pPr>
        <w:rPr>
          <w:rStyle w:val="apple-converted-space"/>
          <w:rFonts w:ascii="Helvetica" w:hAnsi="Helvetica"/>
          <w:color w:val="4A4A4A"/>
          <w:sz w:val="23"/>
          <w:szCs w:val="23"/>
          <w:shd w:val="clear" w:color="auto" w:fill="FFFFFF"/>
        </w:rPr>
      </w:pPr>
      <w:r w:rsidRPr="00904952">
        <w:rPr>
          <w:b/>
          <w:sz w:val="20"/>
          <w:szCs w:val="20"/>
        </w:rPr>
        <w:t>Remote desktop connection</w:t>
      </w:r>
      <w:r>
        <w:rPr>
          <w:sz w:val="20"/>
          <w:szCs w:val="20"/>
        </w:rPr>
        <w:t xml:space="preserve">- allows user to connect to another physical machine with his machine. You need to install </w:t>
      </w:r>
      <w:r w:rsidRPr="004338C1">
        <w:rPr>
          <w:sz w:val="20"/>
          <w:szCs w:val="20"/>
        </w:rPr>
        <w:t>RDS client on the user system, the RDS server software is installed on the server, and a remote connection is established</w:t>
      </w:r>
      <w:r>
        <w:rPr>
          <w:rStyle w:val="apple-converted-space"/>
          <w:rFonts w:ascii="Helvetica" w:hAnsi="Helvetica"/>
          <w:color w:val="4A4A4A"/>
          <w:sz w:val="23"/>
          <w:szCs w:val="23"/>
          <w:shd w:val="clear" w:color="auto" w:fill="FFFFFF"/>
        </w:rPr>
        <w:t>.</w:t>
      </w:r>
    </w:p>
    <w:p w:rsidR="004338C1" w:rsidRPr="004338C1" w:rsidRDefault="004338C1">
      <w:pPr>
        <w:rPr>
          <w:sz w:val="20"/>
          <w:szCs w:val="20"/>
        </w:rPr>
      </w:pPr>
      <w:r w:rsidRPr="00904952">
        <w:rPr>
          <w:b/>
          <w:sz w:val="20"/>
          <w:szCs w:val="20"/>
        </w:rPr>
        <w:t>VM (virtual machine)-</w:t>
      </w:r>
      <w:r w:rsidRPr="004338C1">
        <w:rPr>
          <w:sz w:val="20"/>
          <w:szCs w:val="20"/>
        </w:rPr>
        <w:t xml:space="preserve"> </w:t>
      </w:r>
      <w:r w:rsidR="0062660E">
        <w:rPr>
          <w:sz w:val="20"/>
          <w:szCs w:val="20"/>
        </w:rPr>
        <w:t xml:space="preserve">You create multiple machines based on hardware configuration you need from pool of servers and then access that online from your machine. </w:t>
      </w:r>
      <w:r w:rsidR="00C73059">
        <w:rPr>
          <w:sz w:val="20"/>
          <w:szCs w:val="20"/>
        </w:rPr>
        <w:t>This is used to use hardware configuration that your system do not have.</w:t>
      </w:r>
      <w:r w:rsidR="00193BE0">
        <w:rPr>
          <w:sz w:val="20"/>
          <w:szCs w:val="20"/>
        </w:rPr>
        <w:t xml:space="preserve"> In this, there is no physical machine.</w:t>
      </w:r>
      <w:r w:rsidR="00847E47">
        <w:rPr>
          <w:sz w:val="20"/>
          <w:szCs w:val="20"/>
        </w:rPr>
        <w:t xml:space="preserve"> For ex- you </w:t>
      </w:r>
      <w:r w:rsidR="0096396D">
        <w:rPr>
          <w:sz w:val="20"/>
          <w:szCs w:val="20"/>
        </w:rPr>
        <w:t>have</w:t>
      </w:r>
      <w:r w:rsidR="00847E47">
        <w:rPr>
          <w:sz w:val="20"/>
          <w:szCs w:val="20"/>
        </w:rPr>
        <w:t xml:space="preserve"> 10GB ram. You</w:t>
      </w:r>
      <w:r w:rsidR="0096396D">
        <w:rPr>
          <w:sz w:val="20"/>
          <w:szCs w:val="20"/>
        </w:rPr>
        <w:t xml:space="preserve"> </w:t>
      </w:r>
      <w:r w:rsidR="00847E47">
        <w:rPr>
          <w:sz w:val="20"/>
          <w:szCs w:val="20"/>
        </w:rPr>
        <w:t>create 3 machines with 4gb, 4gb and 2 gb. Then access it.</w:t>
      </w:r>
    </w:p>
    <w:sectPr w:rsidR="004338C1" w:rsidRPr="004338C1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C59" w:rsidRDefault="00D14C59" w:rsidP="00BD2F3A">
      <w:pPr>
        <w:spacing w:after="0" w:line="240" w:lineRule="auto"/>
      </w:pPr>
      <w:r>
        <w:separator/>
      </w:r>
    </w:p>
  </w:endnote>
  <w:endnote w:type="continuationSeparator" w:id="0">
    <w:p w:rsidR="00D14C59" w:rsidRDefault="00D14C59" w:rsidP="00BD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C59" w:rsidRDefault="00D14C59" w:rsidP="00BD2F3A">
      <w:pPr>
        <w:spacing w:after="0" w:line="240" w:lineRule="auto"/>
      </w:pPr>
      <w:r>
        <w:separator/>
      </w:r>
    </w:p>
  </w:footnote>
  <w:footnote w:type="continuationSeparator" w:id="0">
    <w:p w:rsidR="00D14C59" w:rsidRDefault="00D14C59" w:rsidP="00BD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11A46"/>
    <w:multiLevelType w:val="multilevel"/>
    <w:tmpl w:val="6136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663CD"/>
    <w:multiLevelType w:val="multilevel"/>
    <w:tmpl w:val="12B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F6AA4"/>
    <w:multiLevelType w:val="multilevel"/>
    <w:tmpl w:val="CA7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4BC1"/>
    <w:multiLevelType w:val="multilevel"/>
    <w:tmpl w:val="E0F0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7A6F"/>
    <w:multiLevelType w:val="multilevel"/>
    <w:tmpl w:val="7DE2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F7604"/>
    <w:multiLevelType w:val="multilevel"/>
    <w:tmpl w:val="964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D1E3E"/>
    <w:multiLevelType w:val="multilevel"/>
    <w:tmpl w:val="AA1A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94EA9"/>
    <w:multiLevelType w:val="multilevel"/>
    <w:tmpl w:val="C86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3A"/>
    <w:rsid w:val="00193BE0"/>
    <w:rsid w:val="001B57B3"/>
    <w:rsid w:val="00282A1B"/>
    <w:rsid w:val="0029118D"/>
    <w:rsid w:val="00336AE4"/>
    <w:rsid w:val="00364DFE"/>
    <w:rsid w:val="003942D8"/>
    <w:rsid w:val="004338C1"/>
    <w:rsid w:val="0062660E"/>
    <w:rsid w:val="00642781"/>
    <w:rsid w:val="006F34B5"/>
    <w:rsid w:val="00721E00"/>
    <w:rsid w:val="0074298D"/>
    <w:rsid w:val="007D4E3B"/>
    <w:rsid w:val="00847E47"/>
    <w:rsid w:val="008C4284"/>
    <w:rsid w:val="00904952"/>
    <w:rsid w:val="0096396D"/>
    <w:rsid w:val="00985EAF"/>
    <w:rsid w:val="009C4AD1"/>
    <w:rsid w:val="00B73EC1"/>
    <w:rsid w:val="00BD2F3A"/>
    <w:rsid w:val="00C73059"/>
    <w:rsid w:val="00D14C59"/>
    <w:rsid w:val="00E734C7"/>
    <w:rsid w:val="00ED2E08"/>
    <w:rsid w:val="00F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B4350-B367-40B5-86C5-6F9B4D20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2F3A"/>
    <w:rPr>
      <w:b/>
      <w:bCs/>
    </w:rPr>
  </w:style>
  <w:style w:type="character" w:customStyle="1" w:styleId="apple-converted-space">
    <w:name w:val="apple-converted-space"/>
    <w:basedOn w:val="DefaultParagraphFont"/>
    <w:rsid w:val="00BD2F3A"/>
  </w:style>
  <w:style w:type="paragraph" w:styleId="Header">
    <w:name w:val="header"/>
    <w:basedOn w:val="Normal"/>
    <w:link w:val="HeaderChar"/>
    <w:uiPriority w:val="99"/>
    <w:unhideWhenUsed/>
    <w:rsid w:val="00BD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3A"/>
  </w:style>
  <w:style w:type="paragraph" w:styleId="Footer">
    <w:name w:val="footer"/>
    <w:basedOn w:val="Normal"/>
    <w:link w:val="FooterChar"/>
    <w:uiPriority w:val="99"/>
    <w:unhideWhenUsed/>
    <w:rsid w:val="00BD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3A"/>
  </w:style>
  <w:style w:type="character" w:styleId="Hyperlink">
    <w:name w:val="Hyperlink"/>
    <w:basedOn w:val="DefaultParagraphFont"/>
    <w:uiPriority w:val="99"/>
    <w:semiHidden/>
    <w:unhideWhenUsed/>
    <w:rsid w:val="00642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uru99.com/mobile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25</cp:revision>
  <dcterms:created xsi:type="dcterms:W3CDTF">2017-04-06T04:56:00Z</dcterms:created>
  <dcterms:modified xsi:type="dcterms:W3CDTF">2019-05-06T06:23:00Z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2019-05-06T06:23:16.4907009Z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