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3efb4428047162bb7c872e735728bee0a77b27e"/>
      <w:r>
        <w:t xml:space="preserve">MALI — Enquete Agricole de Conjoncture Integree (EACI)</w:t>
      </w:r>
      <w:bookmarkEnd w:id="37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8" w:name="survey-wave-key-2"/>
      <w:r>
        <w:t xml:space="preserve">1. Survey &amp; wave key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39" w:name="tenure-indicators-2"/>
      <w:r>
        <w:t xml:space="preserve">2. Tenure indicators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0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0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1" w:name="design-variables-identifiers-2"/>
      <w:r>
        <w:t xml:space="preserve">4. Design variables &amp; identifiers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2" w:name="Xd7b0f06d6741a457572b51c32edd9b036aaa263"/>
      <w:r>
        <w:t xml:space="preserve">5. Value labels of key source variables (verified)</w:t>
      </w:r>
      <w:bookmarkEnd w:id="42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3" w:name="harmonization-decisions-caveats-mali"/>
      <w:r>
        <w:t xml:space="preserve">6. Harmonization decisions &amp; caveats (Mali)</w:t>
      </w:r>
      <w:bookmarkEnd w:id="43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EACI1-2)</w:t>
      </w:r>
      <w:r>
        <w:rPr>
          <w:i/>
        </w:rPr>
        <w:t xml:space="preserve"> </w:t>
      </w:r>
      <w:r>
        <w:rPr>
          <w:i/>
        </w:rPr>
        <w:t xml:space="preserve">and the raw survey modules, with all source variables, codes, and value labels verified</w:t>
      </w:r>
      <w:r>
        <w:rPr>
          <w:i/>
        </w:rPr>
        <w:t xml:space="preserve"> </w:t>
      </w:r>
      <w:r>
        <w:rPr>
          <w:i/>
        </w:rPr>
        <w:t xml:space="preserve">against the data. Extend with one new country section (1-6)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2026-06-15T18:50:07Z</dcterms:created>
  <dcterms:modified xsi:type="dcterms:W3CDTF">2026-06-15T18:50:07Z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