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89bd0cdf40f82746ab6c79e85a591a4e31843a"/>
      <w:r>
        <w:t xml:space="preserve">Variable Provenance &amp; Construction Reference</w:t>
      </w:r>
      <w:bookmarkEnd w:id="20"/>
    </w:p>
    <w:p>
      <w:pPr>
        <w:pStyle w:val="Heading3"/>
      </w:pPr>
      <w:bookmarkStart w:id="21" w:name="X95377a68067cc4a126f2a0f0e0b451d4906b060"/>
      <w:r>
        <w:t xml:space="preserve">LSMS-ISA land-tenure / rental-market descriptives (parcel level)</w:t>
      </w:r>
      <w:bookmarkEnd w:id="21"/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rPr>
          <w:rStyle w:val="VerbatimChar"/>
        </w:rPr>
        <w:t xml:space="preserve">ssa-land-rental</w:t>
      </w:r>
      <w:r>
        <w:t xml:space="preserve"> </w:t>
      </w:r>
      <w:r>
        <w:t xml:space="preserve">— slim parcel-level extractor for the</w:t>
      </w:r>
      <w:r>
        <w:t xml:space="preserve"> </w:t>
      </w:r>
      <w:r>
        <w:t xml:space="preserve">land-tenure descriptives in the invited</w:t>
      </w:r>
      <w:r>
        <w:t xml:space="preserve"> </w:t>
      </w:r>
      <w:r>
        <w:rPr>
          <w:i/>
        </w:rPr>
        <w:t xml:space="preserve">Annual Review of Resource Economics</w:t>
      </w:r>
      <w:r>
        <w:t xml:space="preserve"> </w:t>
      </w:r>
      <w:r>
        <w:t xml:space="preserve">(ARRE) paper.</w:t>
      </w:r>
      <w:r>
        <w:t xml:space="preserve"> </w:t>
      </w:r>
      <w:r>
        <w:rPr>
          <w:b/>
        </w:rPr>
        <w:t xml:space="preserve">Purpose of this document:</w:t>
      </w:r>
      <w:r>
        <w:t xml:space="preserve"> </w:t>
      </w:r>
      <w:r>
        <w:t xml:space="preserve">for every final variable, record the exact source</w:t>
      </w:r>
      <w:r>
        <w:t xml:space="preserve"> </w:t>
      </w:r>
      <w:r>
        <w:t xml:space="preserve">data file and source variable(s), by country and wave, plus the construction</w:t>
      </w:r>
      <w:r>
        <w:t xml:space="preserve"> </w:t>
      </w:r>
      <w:r>
        <w:t xml:space="preserve">rule, so any number can be traced back to the questionnaire / raw data and the</w:t>
      </w:r>
      <w:r>
        <w:t xml:space="preserve"> </w:t>
      </w:r>
      <w:r>
        <w:t xml:space="preserve">workflow is fully reproducible.</w:t>
      </w:r>
    </w:p>
    <w:p>
      <w:pPr>
        <w:pStyle w:val="BodyText"/>
      </w:pPr>
      <w:r>
        <w:rPr>
          <w:b/>
        </w:rPr>
        <w:t xml:space="preserve">How to read it.</w:t>
      </w:r>
      <w:r>
        <w:t xml:space="preserve"> </w:t>
      </w:r>
      <w:r>
        <w:t xml:space="preserve">Each country has (1) a survey/wave key, (2) a provenance</w:t>
      </w:r>
      <w:r>
        <w:t xml:space="preserve"> </w:t>
      </w:r>
      <w:r>
        <w:t xml:space="preserve">table for the four tenure indicators, (3) a sub-table for parcel area, (4) tables</w:t>
      </w:r>
      <w:r>
        <w:t xml:space="preserve"> </w:t>
      </w:r>
      <w:r>
        <w:t xml:space="preserve">for the design variables (weight, PSU, strata) and identifiers, (5) the value</w:t>
      </w:r>
      <w:r>
        <w:t xml:space="preserve"> </w:t>
      </w:r>
      <w:r>
        <w:t xml:space="preserve">labels of the key categorical source variables, and (6) the harmonization</w:t>
      </w:r>
      <w:r>
        <w:t xml:space="preserve"> </w:t>
      </w:r>
      <w:r>
        <w:t xml:space="preserve">decisions that the descriptive statistics depend on. Source files are named as</w:t>
      </w:r>
      <w:r>
        <w:t xml:space="preserve"> </w:t>
      </w:r>
      <w:r>
        <w:t xml:space="preserve">they appear in</w:t>
      </w:r>
      <w:r>
        <w:t xml:space="preserve"> </w:t>
      </w:r>
      <w:r>
        <w:rPr>
          <w:rStyle w:val="VerbatimChar"/>
        </w:rPr>
        <w:t xml:space="preserve">Reproduction_v2/Folder_structures/Input data/&lt;Country&gt;/&lt;round&gt;/</w:t>
      </w:r>
      <w:r>
        <w:t xml:space="preserve">.</w:t>
      </w:r>
    </w:p>
    <w:p>
      <w:pPr>
        <w:pStyle w:val="BodyText"/>
      </w:pPr>
      <w:r>
        <w:rPr>
          <w:b/>
        </w:rPr>
        <w:t xml:space="preserve">Final variables (unit = parcel):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 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IN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Parcel rented or sharecropped OUT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Parcel has a land certificate / document</w:t>
            </w:r>
          </w:p>
        </w:tc>
        <w:tc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Parcel acquired through purchase</w:t>
            </w:r>
          </w:p>
        </w:tc>
        <w:tc>
          <w:p>
            <w:pPr>
              <w:pStyle w:val="Compact"/>
              <w:jc w:val="left"/>
            </w:pPr>
            <w:r>
              <w:t xml:space="preserve">0/1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if not asked)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parcel_area_ha</w:t>
            </w:r>
          </w:p>
        </w:tc>
        <w:tc>
          <w:p>
            <w:pPr>
              <w:pStyle w:val="Compact"/>
              <w:jc w:val="left"/>
            </w:pPr>
            <w:r>
              <w:t xml:space="preserve">Cultivated parcel area (Σ field GPS, else self-reported)</w:t>
            </w:r>
          </w:p>
        </w:tc>
        <w:tc>
          <w:p>
            <w:pPr>
              <w:pStyle w:val="Compact"/>
              <w:jc w:val="left"/>
            </w:pPr>
            <w:r>
              <w:t xml:space="preserve">hectares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n_fields</w:t>
            </w:r>
          </w:p>
        </w:tc>
        <w:tc>
          <w:p>
            <w:pPr>
              <w:pStyle w:val="Compact"/>
              <w:jc w:val="left"/>
            </w:pPr>
            <w:r>
              <w:t xml:space="preserve">Number of cultivated fields on the parcel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</w:t>
            </w:r>
          </w:p>
        </w:tc>
        <w:tc>
          <w:p>
            <w:pPr>
              <w:pStyle w:val="Compact"/>
              <w:jc w:val="left"/>
            </w:pPr>
            <w:r>
              <w:t xml:space="preserve">Cropping season (1 = single-season country / Uganda season 1; 2 = Uganda season 2)</w:t>
            </w:r>
          </w:p>
        </w:tc>
        <w:tc>
          <w:p>
            <w:pPr>
              <w:pStyle w:val="Compact"/>
              <w:jc w:val="left"/>
            </w:pPr>
            <w:r>
              <w:t xml:space="preserve">1/2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Household survey weight</w:t>
            </w:r>
          </w:p>
        </w:tc>
        <w:tc>
          <w:p>
            <w:pPr>
              <w:pStyle w:val="Compact"/>
              <w:jc w:val="left"/>
            </w:pPr>
            <w:r>
              <w:t xml:space="preserve">analytic/probability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(survey PSU)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Survey design stratum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  <w:r>
              <w:t xml:space="preserve"> </w:t>
            </w:r>
            <w:r>
              <w:rPr>
                <w:rStyle w:val="VerbatimChar"/>
              </w:rPr>
              <w:t xml:space="preserve">wave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rPr>
                <w:rStyle w:val="VerbatimChar"/>
              </w:rPr>
              <w:t xml:space="preserve">holder_id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Identifiers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Area cleaning.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top-coded</w:t>
      </w:r>
      <w:r>
        <w:t xml:space="preserve">: values above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(40 ha,</w:t>
      </w:r>
      <w:r>
        <w:t xml:space="preserve"> </w:t>
      </w:r>
      <w:r>
        <w:t xml:space="preserve">set 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) are treated as data-entry errors and set missing. Smallholder</w:t>
      </w:r>
      <w:r>
        <w:t xml:space="preserve"> </w:t>
      </w:r>
      <w:r>
        <w:t xml:space="preserve">parcels rarely exceed this, but the raw self-reported areas carry unit-entry outliers</w:t>
      </w:r>
      <w:r>
        <w:t xml:space="preserve"> </w:t>
      </w:r>
      <w:r>
        <w:t xml:space="preserve">(e.g. tens of thousands of</w:t>
      </w:r>
      <w:r>
        <w:t xml:space="preserve"> </w:t>
      </w:r>
      <w:r>
        <w:t xml:space="preserve">“</w:t>
      </w:r>
      <w:r>
        <w:t xml:space="preserve">acres</w:t>
      </w:r>
      <w:r>
        <w:t xml:space="preserve">”</w:t>
      </w:r>
      <w:r>
        <w:t xml:space="preserve">) that otherwise inflate the</w:t>
      </w:r>
      <w:r>
        <w:t xml:space="preserve"> </w:t>
      </w:r>
      <w:r>
        <w:rPr>
          <w:i/>
        </w:rPr>
        <w:t xml:space="preserve">mean</w:t>
      </w:r>
      <w:r>
        <w:t xml:space="preserve"> </w:t>
      </w:r>
      <w:r>
        <w:t xml:space="preserve">(the median is</w:t>
      </w:r>
      <w:r>
        <w:t xml:space="preserve"> </w:t>
      </w:r>
      <w:r>
        <w:t xml:space="preserve">unaffected). This matters most where a parcel falls back to self-reported area because</w:t>
      </w:r>
      <w:r>
        <w:t xml:space="preserve"> </w:t>
      </w:r>
      <w:r>
        <w:t xml:space="preserve">GPS is missing; GPS-measured areas are well-behaved.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82cce94c6d7ebfb6410e6e2cbd31d857430c34f"/>
      <w:r>
        <w:t xml:space="preserve">Missing by design (read this before interpreting the tables)</w:t>
      </w:r>
      <w:bookmarkEnd w:id="22"/>
    </w:p>
    <w:p>
      <w:pPr>
        <w:pStyle w:val="FirstParagraph"/>
      </w:pPr>
      <w:r>
        <w:t xml:space="preserve">Some variables are</w:t>
      </w:r>
      <w:r>
        <w:t xml:space="preserve"> </w:t>
      </w:r>
      <w:r>
        <w:rPr>
          <w:b/>
        </w:rPr>
        <w:t xml:space="preserve">missing (</w:t>
      </w:r>
      <w:r>
        <w:rPr>
          <w:rStyle w:val="VerbatimChar"/>
          <w:b/>
        </w:rPr>
        <w:t xml:space="preserve">.</w:t>
      </w:r>
      <w:r>
        <w:rPr>
          <w:b/>
        </w:rPr>
        <w:t xml:space="preserve">) for entire country-years</w:t>
      </w:r>
      <w:r>
        <w:t xml:space="preserve">. These are</w:t>
      </w:r>
      <w:r>
        <w:t xml:space="preserve"> </w:t>
      </w:r>
      <w:r>
        <w:rPr>
          <w:b/>
        </w:rPr>
        <w:t xml:space="preserve">structural</w:t>
      </w:r>
      <w:r>
        <w:t xml:space="preserve"> </w:t>
      </w:r>
      <w:r>
        <w:t xml:space="preserve">missings: the survey simply did not ask the relevant question that</w:t>
      </w:r>
      <w:r>
        <w:t xml:space="preserve"> </w:t>
      </w:r>
      <w:r>
        <w:t xml:space="preserve">round, so the concept is</w:t>
      </w:r>
      <w:r>
        <w:t xml:space="preserve"> </w:t>
      </w:r>
      <w:r>
        <w:rPr>
          <w:i/>
        </w:rPr>
        <w:t xml:space="preserve">unmeasured</w:t>
      </w:r>
      <w:r>
        <w:t xml:space="preserve">, not zero and not item non-response. 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not collected this wave,</w:t>
      </w:r>
      <w:r>
        <w:t xml:space="preserve">”</w:t>
      </w:r>
      <w:r>
        <w:t xml:space="preserve"> </w:t>
      </w:r>
      <w:r>
        <w:t xml:space="preserve">and these country-years must be</w:t>
      </w:r>
      <w:r>
        <w:t xml:space="preserve"> </w:t>
      </w:r>
      <w:r>
        <w:rPr>
          <w:b/>
        </w:rPr>
        <w:t xml:space="preserve">excluded</w:t>
      </w:r>
      <w:r>
        <w:t xml:space="preserve"> </w:t>
      </w:r>
      <w:r>
        <w:t xml:space="preserve">(not treated as 0) when computing rates or trends. This is why the QC estimates one</w:t>
      </w:r>
      <w:r>
        <w:t xml:space="preserve"> </w:t>
      </w:r>
      <w:r>
        <w:t xml:space="preserve">variable at a time - 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would casewise-drop these whole</w:t>
      </w:r>
      <w:r>
        <w:t xml:space="preserve"> </w:t>
      </w:r>
      <w:r>
        <w:t xml:space="preserve">country-years from the</w:t>
      </w:r>
      <w:r>
        <w:t xml:space="preserve"> </w:t>
      </w:r>
      <w:r>
        <w:rPr>
          <w:i/>
        </w:rPr>
        <w:t xml:space="preserve">other</w:t>
      </w:r>
      <w:r>
        <w:t xml:space="preserve"> </w:t>
      </w:r>
      <w:r>
        <w:t xml:space="preserve">variables too.</w:t>
      </w:r>
    </w:p>
    <w:tbl>
      <w:tblPr>
        <w:tblStyle w:val="Table"/>
        <w:tblW w:type="pct" w:w="5000.0"/>
        <w:tblLook w:firstRow="1"/>
      </w:tblPr>
      <w:tblGrid>
        <w:gridCol w:w="742"/>
        <w:gridCol w:w="1650"/>
        <w:gridCol w:w="1402"/>
        <w:gridCol w:w="412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Missing year(s)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2012, 2014</w:t>
            </w:r>
          </w:p>
        </w:tc>
        <w:tc>
          <w:p>
            <w:pPr>
              <w:pStyle w:val="Compact"/>
              <w:jc w:val="left"/>
            </w:pPr>
            <w:r>
              <w:t xml:space="preserve">ESS11/ESS13 acquisition question had</w:t>
            </w:r>
            <w:r>
              <w:t xml:space="preserve"> </w:t>
            </w:r>
            <w:r>
              <w:rPr>
                <w:b/>
              </w:rPr>
              <w:t xml:space="preserve">no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purchased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 </w:t>
            </w:r>
            <w:r>
              <w:t xml:space="preserve">(code 7) is first offered in wave 3 (2016).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t xml:space="preserve">IHPS 2010 has</w:t>
            </w:r>
            <w:r>
              <w:t xml:space="preserve"> </w:t>
            </w:r>
            <w:r>
              <w:rPr>
                <w:b/>
              </w:rPr>
              <w:t xml:space="preserve">no title/ownership-document question</w:t>
            </w:r>
            <w:r>
              <w:t xml:space="preserve"> </w:t>
            </w:r>
            <w:r>
              <w:t xml:space="preserve">for the plot.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</w:t>
            </w:r>
            <w:r>
              <w:t xml:space="preserve"> </w:t>
            </w:r>
            <w:r>
              <w:t xml:space="preserve">the title/document question.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The 2019 round</w:t>
            </w:r>
            <w:r>
              <w:t xml:space="preserve"> </w:t>
            </w:r>
            <w:r>
              <w:rPr>
                <w:b/>
              </w:rPr>
              <w:t xml:space="preserve">dropped the categorical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“</w:t>
            </w:r>
            <w:r>
              <w:rPr>
                <w:b/>
              </w:rPr>
              <w:t xml:space="preserve">how acquired</w:t>
            </w:r>
            <w:r>
              <w:rPr>
                <w:b/>
              </w:rPr>
              <w:t xml:space="preserve">”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question</w:t>
            </w:r>
            <w:r>
              <w:t xml:space="preserve"> </w:t>
            </w:r>
            <w:r>
              <w:t xml:space="preserve">entirely (only</w:t>
            </w:r>
            <w:r>
              <w:t xml:space="preserve"> </w:t>
            </w:r>
            <w:r>
              <w:t xml:space="preserve">“</w:t>
            </w:r>
            <w:r>
              <w:t xml:space="preserve">from whom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year acquired</w:t>
            </w:r>
            <w:r>
              <w:t xml:space="preserve">”</w:t>
            </w:r>
            <w:r>
              <w:t xml:space="preserve"> </w:t>
            </w:r>
            <w:r>
              <w:t xml:space="preserve">remain), so acquisition mode - including purchase - is not identifiable.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2014, 2017</w:t>
            </w:r>
          </w:p>
        </w:tc>
        <w:tc>
          <w:p>
            <w:pPr>
              <w:pStyle w:val="Compact"/>
              <w:jc w:val="left"/>
            </w:pPr>
            <w:r>
              <w:t xml:space="preserve">EACI surveys only the parcels a household</w:t>
            </w:r>
            <w:r>
              <w:t xml:space="preserve"> </w:t>
            </w:r>
            <w:r>
              <w:rPr>
                <w:b/>
              </w:rPr>
              <w:t xml:space="preserve">operates</w:t>
            </w:r>
            <w:r>
              <w:t xml:space="preserve">, so land rented/lent</w:t>
            </w:r>
            <w:r>
              <w:t xml:space="preserve"> </w:t>
            </w:r>
            <w:r>
              <w:rPr>
                <w:b/>
              </w:rPr>
              <w:t xml:space="preserve">out</w:t>
            </w:r>
            <w:r>
              <w:t xml:space="preserve"> </w:t>
            </w:r>
            <w:r>
              <w:t xml:space="preserve">is out of frame (no rented-out code in 2014; the 2017</w:t>
            </w:r>
            <w:r>
              <w:t xml:space="preserve"> </w:t>
            </w:r>
            <w:r>
              <w:t xml:space="preserve">“</w:t>
            </w:r>
            <w:r>
              <w:t xml:space="preserve">Louee/Pretee</w:t>
            </w:r>
            <w:r>
              <w:t xml:space="preserve">”</w:t>
            </w:r>
            <w:r>
              <w:t xml:space="preserve"> </w:t>
            </w:r>
            <w:r>
              <w:t xml:space="preserve">code flags only 5 of ~24,250 parcels).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t xml:space="preserve">GHS wave 1 has</w:t>
            </w:r>
            <w:r>
              <w:t xml:space="preserve"> </w:t>
            </w:r>
            <w:r>
              <w:rPr>
                <w:b/>
              </w:rPr>
              <w:t xml:space="preserve">no certificate-of-occupancy question</w:t>
            </w:r>
            <w:r>
              <w:t xml:space="preserve"> </w:t>
            </w:r>
            <w:r>
              <w:t xml:space="preserve">in the tenure module (added from wave 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2009, 2011, 2013</w:t>
            </w:r>
          </w:p>
        </w:tc>
        <w:tc>
          <w:p>
            <w:pPr>
              <w:pStyle w:val="Compact"/>
              <w:jc w:val="left"/>
            </w:pPr>
            <w:r>
              <w:t xml:space="preserve">The early NPS</w:t>
            </w:r>
            <w:r>
              <w:t xml:space="preserve"> </w:t>
            </w:r>
            <w:r>
              <w:t xml:space="preserve">“</w:t>
            </w:r>
            <w:r>
              <w:t xml:space="preserve">ownership status</w:t>
            </w:r>
            <w:r>
              <w:t xml:space="preserve">”</w:t>
            </w:r>
            <w:r>
              <w:t xml:space="preserve"> </w:t>
            </w:r>
            <w:r>
              <w:t xml:space="preserve">question has</w:t>
            </w:r>
            <w:r>
              <w:t xml:space="preserve"> </w:t>
            </w:r>
            <w:r>
              <w:rPr>
                <w:b/>
              </w:rPr>
              <w:t xml:space="preserve">no acquisition-mode / purchase category</w:t>
            </w:r>
            <w:r>
              <w:t xml:space="preserve"> </w:t>
            </w:r>
            <w:r>
              <w:t xml:space="preserve">(added when the question was redesigned to</w:t>
            </w:r>
            <w:r>
              <w:t xml:space="preserve"> </w:t>
            </w:r>
            <w:r>
              <w:t xml:space="preserve">“</w:t>
            </w:r>
            <w:r>
              <w:t xml:space="preserve">how was this plot acquired?</w:t>
            </w:r>
            <w:r>
              <w:t xml:space="preserve">”</w:t>
            </w:r>
            <w:r>
              <w:t xml:space="preserve"> </w:t>
            </w:r>
            <w:r>
              <w:t xml:space="preserve">in NPS4, 2015).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t xml:space="preserve">UNPS7 (2018/19) fielded a</w:t>
            </w:r>
            <w:r>
              <w:t xml:space="preserve"> </w:t>
            </w:r>
            <w:r>
              <w:rPr>
                <w:b/>
              </w:rPr>
              <w:t xml:space="preserve">reduced panel re-interview</w:t>
            </w:r>
            <w:r>
              <w:t xml:space="preserve"> </w:t>
            </w:r>
            <w:r>
              <w:t xml:space="preserve">roster for owned parcels: the acquisition item</w:t>
            </w:r>
            <w:r>
              <w:t xml:space="preserve"> </w:t>
            </w:r>
            <w:r>
              <w:rPr>
                <w:rStyle w:val="VerbatimChar"/>
              </w:rPr>
              <w:t xml:space="preserve">s2aq8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rPr>
                <w:b/>
              </w:rPr>
              <w:t xml:space="preserve">not administered</w:t>
            </w:r>
            <w:r>
              <w:t xml:space="preserve"> </w:t>
            </w:r>
            <w:r>
              <w:t xml:space="preserve">(0 of 4,368 parcels), so acquisition mode - including purchase - is unidentifiable. (Area and tenure-system were also only re-collected for the ~25% of parcels that were new or re-measured; see Uganda §6.)</w:t>
            </w:r>
          </w:p>
        </w:tc>
      </w:tr>
    </w:tbl>
    <w:p>
      <w:pPr>
        <w:pStyle w:val="BodyText"/>
      </w:pPr>
      <w:r>
        <w:t xml:space="preserve">All other variables are populated in every country-year shown. (Within a populated</w:t>
      </w:r>
      <w:r>
        <w:t xml:space="preserve"> </w:t>
      </w:r>
      <w:r>
        <w:t xml:space="preserve">country-year, ordinary item non-response is handled the usual way - e.g. a parcel</w:t>
      </w:r>
      <w:r>
        <w:t xml:space="preserve"> </w:t>
      </w:r>
      <w:r>
        <w:t xml:space="preserve">with no usable area is missing on</w:t>
      </w:r>
      <w:r>
        <w:t xml:space="preserve"> </w:t>
      </w:r>
      <w:r>
        <w:rPr>
          <w:rStyle w:val="VerbatimChar"/>
        </w:rPr>
        <w:t xml:space="preserve">parcel_area_ha</w:t>
      </w:r>
      <w:r>
        <w:t xml:space="preserve"> </w:t>
      </w:r>
      <w:r>
        <w:t xml:space="preserve">only.)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e672d6610e9f8486c2282dba54bba9984e42393"/>
      <w:r>
        <w:t xml:space="preserve">Rented-in: sharecropping coverage (read before comparing rented-in levels)</w:t>
      </w:r>
      <w:bookmarkEnd w:id="23"/>
    </w:p>
    <w:p>
      <w:pPr>
        <w:pStyle w:val="FirstParagraph"/>
      </w:pPr>
      <w:r>
        <w:rPr>
          <w:rStyle w:val="VerbatimChar"/>
        </w:rPr>
        <w:t xml:space="preserve">parcel_rentedin</w:t>
      </w:r>
      <w:r>
        <w:t xml:space="preserve"> </w:t>
      </w:r>
      <w:r>
        <w:t xml:space="preserve">is meant to capture access to land for a payment, which in principle</w:t>
      </w:r>
      <w:r>
        <w:t xml:space="preserve"> </w:t>
      </w:r>
      <w:r>
        <w:t xml:space="preserve">includes</w:t>
      </w:r>
      <w:r>
        <w:t xml:space="preserve"> </w:t>
      </w:r>
      <w:r>
        <w:rPr>
          <w:b/>
        </w:rPr>
        <w:t xml:space="preserve">sharecropping</w:t>
      </w:r>
      <w:r>
        <w:t xml:space="preserve"> </w:t>
      </w:r>
      <w:r>
        <w:t xml:space="preserve">(a share-of-output payment) as well as fixed cash/kind rental.</w:t>
      </w:r>
      <w:r>
        <w:t xml:space="preserve"> </w:t>
      </w:r>
      <w:r>
        <w:t xml:space="preserve">Surveys differ in whether sharecropping is recorded</w:t>
      </w:r>
      <w:r>
        <w:t xml:space="preserve"> </w:t>
      </w:r>
      <w:r>
        <w:rPr>
          <w:i/>
        </w:rPr>
        <w:t xml:space="preserve">separately</w:t>
      </w:r>
      <w:r>
        <w:t xml:space="preserve">, so coverage varies:</w:t>
      </w:r>
    </w:p>
    <w:tbl>
      <w:tblPr>
        <w:tblStyle w:val="Table"/>
        <w:tblW w:type="pct" w:w="4999.999999999999"/>
        <w:tblLook w:firstRow="1"/>
      </w:tblPr>
      <w:tblGrid>
        <w:gridCol w:w="1516"/>
        <w:gridCol w:w="5223"/>
        <w:gridCol w:w="11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Sharecropping in</w:t>
            </w:r>
            <w:r>
              <w:t xml:space="preserve"> </w:t>
            </w:r>
            <w:r>
              <w:rPr>
                <w:rStyle w:val="VerbatimChar"/>
              </w:rPr>
              <w:t xml:space="preserve">rented_in</w:t>
            </w:r>
            <w:r>
              <w:t xml:space="preserve">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acquisition has both a</w:t>
            </w:r>
            <w:r>
              <w:t xml:space="preserve"> </w:t>
            </w:r>
            <w:r>
              <w:t xml:space="preserve">“</w:t>
            </w:r>
            <w:r>
              <w:t xml:space="preserve">rent</w:t>
            </w:r>
            <w:r>
              <w:t xml:space="preserve">”</w:t>
            </w:r>
            <w:r>
              <w:t xml:space="preserve"> </w:t>
            </w:r>
            <w:r>
              <w:t xml:space="preserve">and a separate</w:t>
            </w:r>
            <w:r>
              <w:t xml:space="preserve"> </w:t>
            </w:r>
            <w:r>
              <w:t xml:space="preserve">“</w:t>
            </w:r>
            <w:r>
              <w:t xml:space="preserve">sharecrop</w:t>
            </w:r>
            <w:r>
              <w:t xml:space="preserve">”</w:t>
            </w:r>
            <w:r>
              <w:t xml:space="preserve"> </w:t>
            </w:r>
            <w:r>
              <w:t xml:space="preserve">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occupation mode includes</w:t>
            </w:r>
            <w:r>
              <w:t xml:space="preserve"> </w:t>
            </w:r>
            <w:r>
              <w:rPr>
                <w:i/>
              </w:rPr>
              <w:t xml:space="preserve">metayage</w:t>
            </w:r>
            <w:r>
              <w:t xml:space="preserve"> </w:t>
            </w:r>
            <w:r>
              <w:t xml:space="preserve">(sharecropping)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Tanzania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tenure has</w:t>
            </w:r>
            <w:r>
              <w:t xml:space="preserve"> </w:t>
            </w:r>
            <w:r>
              <w:t xml:space="preserve">“</w:t>
            </w:r>
            <w:r>
              <w:t xml:space="preserve">rented in</w:t>
            </w:r>
            <w:r>
              <w:t xml:space="preserve">”</w:t>
            </w:r>
            <w:r>
              <w:t xml:space="preserve"> </w:t>
            </w:r>
            <w:r>
              <w:t xml:space="preserve">plus a separate</w:t>
            </w:r>
            <w:r>
              <w:t xml:space="preserve"> </w:t>
            </w:r>
            <w:r>
              <w:t xml:space="preserve">“</w:t>
            </w:r>
            <w:r>
              <w:t xml:space="preserve">shared-rent</w:t>
            </w:r>
            <w:r>
              <w:t xml:space="preserve">”</w:t>
            </w:r>
            <w:r>
              <w:t xml:space="preserve"> </w:t>
            </w:r>
            <w:r>
              <w:t xml:space="preserve">(sharecrop)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Zambia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field land-use</w:t>
            </w:r>
            <w:r>
              <w:t xml:space="preserve"> </w:t>
            </w:r>
            <w:r>
              <w:t xml:space="preserve">“</w:t>
            </w:r>
            <w:r>
              <w:t xml:space="preserve">rented in</w:t>
            </w:r>
            <w:r>
              <w:t xml:space="preserve">”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rPr>
                <w:i/>
              </w:rPr>
              <w:t xml:space="preserve">cash or in-kind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Malawi</w:t>
            </w:r>
          </w:p>
        </w:tc>
        <w:tc>
          <w:p>
            <w:pPr>
              <w:pStyle w:val="Compact"/>
              <w:jc w:val="left"/>
            </w:pPr>
            <w:r>
              <w:t xml:space="preserve">Partial / unclear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leasehold / rented / tenant</w:t>
            </w:r>
            <w:r>
              <w:t xml:space="preserve">”</w:t>
            </w:r>
            <w:r>
              <w:t xml:space="preserve"> </w:t>
            </w:r>
            <w:r>
              <w:t xml:space="preserve">categories; no explicit sharecrop code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p>
            <w:pPr>
              <w:pStyle w:val="Compact"/>
              <w:jc w:val="left"/>
            </w:pPr>
            <w:r>
              <w:t xml:space="preserve">Cash rental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rented</w:t>
            </w:r>
            <w:r>
              <w:t xml:space="preserve">”</w:t>
            </w:r>
            <w:r>
              <w:t xml:space="preserve"> </w:t>
            </w:r>
            <w:r>
              <w:t xml:space="preserve">acquisition code; sharecropping not separately identified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p>
            <w:pPr>
              <w:pStyle w:val="Compact"/>
              <w:jc w:val="left"/>
            </w:pPr>
            <w:r>
              <w:t xml:space="preserve">Cash rental (likely undercounts sharecrop)</w:t>
            </w:r>
          </w:p>
        </w:tc>
        <w:tc>
          <w:p>
            <w:pPr>
              <w:pStyle w:val="Compact"/>
              <w:jc w:val="left"/>
            </w:pPr>
            <w:r>
              <w:t xml:space="preserve">rented-in keyed on rent</w:t>
            </w:r>
            <w:r>
              <w:t xml:space="preserve"> </w:t>
            </w:r>
            <w:r>
              <w:rPr>
                <w:i/>
              </w:rPr>
              <w:t xml:space="preserve">paid &gt; 0</w:t>
            </w:r>
            <w:r>
              <w:t xml:space="preserve">; in-kind shares may not register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Niger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sharecropping at all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location</w:t>
            </w:r>
            <w:r>
              <w:t xml:space="preserve">”</w:t>
            </w:r>
            <w:r>
              <w:t xml:space="preserve"> </w:t>
            </w:r>
            <w:r>
              <w:t xml:space="preserve">(cash rental) only; the survey has no sharecropping category</w:t>
            </w:r>
          </w:p>
        </w:tc>
      </w:tr>
    </w:tbl>
    <w:p>
      <w:pPr>
        <w:pStyle w:val="BodyText"/>
      </w:pPr>
      <w:r>
        <w:t xml:space="preserve">Where sharecropping is not separately coded (Niger entirely; Nigeria/Malawi/Uganda weakly),</w:t>
      </w:r>
      <w:r>
        <w:t xml:space="preserve"> </w:t>
      </w:r>
      <w:r>
        <w:t xml:space="preserve">the cross-country rented-in levels are</w:t>
      </w:r>
      <w:r>
        <w:t xml:space="preserve"> </w:t>
      </w:r>
      <w:r>
        <w:rPr>
          <w:b/>
        </w:rPr>
        <w:t xml:space="preserve">lower bounds</w:t>
      </w:r>
      <w:r>
        <w:t xml:space="preserve"> </w:t>
      </w:r>
      <w:r>
        <w:t xml:space="preserve">on total rental-market participation.</w:t>
      </w:r>
      <w:r>
        <w:t xml:space="preserve"> </w:t>
      </w:r>
      <w:r>
        <w:t xml:space="preserve">(Flagged for the questionnaire review.)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20c3bcbb4e1a65115a5dc800bb5f9761ff1fce"/>
      <w:r>
        <w:t xml:space="preserve">Frame note: rented-in land is not always cultivated</w:t>
      </w:r>
      <w:bookmarkEnd w:id="24"/>
    </w:p>
    <w:p>
      <w:pPr>
        <w:pStyle w:val="FirstParagraph"/>
      </w:pPr>
      <w:r>
        <w:rPr>
          <w:rStyle w:val="VerbatimChar"/>
        </w:rPr>
        <w:t xml:space="preserve">parcel_rentedin</w:t>
      </w:r>
      <w:r>
        <w:t xml:space="preserve"> </w:t>
      </w:r>
      <w:r>
        <w:t xml:space="preserve">records a</w:t>
      </w:r>
      <w:r>
        <w:t xml:space="preserve"> </w:t>
      </w:r>
      <w:r>
        <w:rPr>
          <w:b/>
        </w:rPr>
        <w:t xml:space="preserve">tenure status</w:t>
      </w:r>
      <w:r>
        <w:t xml:space="preserve"> </w:t>
      </w:r>
      <w:r>
        <w:t xml:space="preserve">- land the household holds through a</w:t>
      </w:r>
      <w:r>
        <w:t xml:space="preserve"> </w:t>
      </w:r>
      <w:r>
        <w:t xml:space="preserve">rental/lease arrangement - and is built over the full parcel/field</w:t>
      </w:r>
      <w:r>
        <w:t xml:space="preserve"> </w:t>
      </w:r>
      <w:r>
        <w:rPr>
          <w:b/>
        </w:rPr>
        <w:t xml:space="preserve">roster</w:t>
      </w:r>
      <w:r>
        <w:t xml:space="preserve">, so it</w:t>
      </w:r>
      <w:r>
        <w:t xml:space="preserve"> </w:t>
      </w:r>
      <w:r>
        <w:t xml:space="preserve">includes rented-in land that is</w:t>
      </w:r>
      <w:r>
        <w:t xml:space="preserve"> </w:t>
      </w:r>
      <w:r>
        <w:rPr>
          <w:b/>
        </w:rPr>
        <w:t xml:space="preserve">not cropped in the reference season</w:t>
      </w:r>
      <w:r>
        <w:t xml:space="preserve">. Measured</w:t>
      </w:r>
      <w:r>
        <w:t xml:space="preserve"> </w:t>
      </w:r>
      <w:r>
        <w:t xml:space="preserve">directly, this is a nontrivial share of rented-in units - about</w:t>
      </w:r>
      <w:r>
        <w:t xml:space="preserve"> </w:t>
      </w:r>
      <w:r>
        <w:rPr>
          <w:b/>
        </w:rPr>
        <w:t xml:space="preserve">7-14% in Tanzania</w:t>
      </w:r>
      <w:r>
        <w:rPr>
          <w:b/>
        </w:rPr>
        <w:t xml:space="preserve"> </w:t>
      </w:r>
      <w:r>
        <w:rPr>
          <w:b/>
        </w:rPr>
        <w:t xml:space="preserve">and 16-20% in Uganda</w:t>
      </w:r>
      <w:r>
        <w:t xml:space="preserve"> </w:t>
      </w:r>
      <w:r>
        <w:t xml:space="preserve">- and it is</w:t>
      </w:r>
      <w:r>
        <w:t xml:space="preserve"> </w:t>
      </w:r>
      <w:r>
        <w:rPr>
          <w:b/>
        </w:rPr>
        <w:t xml:space="preserve">overwhelmingly land left FALLOW</w:t>
      </w:r>
      <w:r>
        <w:t xml:space="preserve"> </w:t>
      </w:r>
      <w:r>
        <w:t xml:space="preserve">that season</w:t>
      </w:r>
      <w:r>
        <w:t xml:space="preserve"> </w:t>
      </w:r>
      <w:r>
        <w:t xml:space="preserve">(plus a small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 </w:t>
      </w:r>
      <w:r>
        <w:t xml:space="preserve">bucket and a negligible &lt;1% of records that are simultaneously</w:t>
      </w:r>
      <w:r>
        <w:t xml:space="preserve"> </w:t>
      </w:r>
      <w:r>
        <w:t xml:space="preserve">rented-in and passed on, i.e. possible sub-leasing or noise). This is</w:t>
      </w:r>
      <w:r>
        <w:t xml:space="preserve"> </w:t>
      </w:r>
      <w:r>
        <w:rPr>
          <w:b/>
        </w:rPr>
        <w:t xml:space="preserve">not a coding</w:t>
      </w:r>
      <w:r>
        <w:rPr>
          <w:b/>
        </w:rPr>
        <w:t xml:space="preserve"> </w:t>
      </w:r>
      <w:r>
        <w:rPr>
          <w:b/>
        </w:rPr>
        <w:t xml:space="preserve">artifact</w:t>
      </w:r>
      <w:r>
        <w:t xml:space="preserve">; it is the genuine gap between</w:t>
      </w:r>
      <w:r>
        <w:t xml:space="preserve"> </w:t>
      </w:r>
      <w:r>
        <w:rPr>
          <w:i/>
        </w:rPr>
        <w:t xml:space="preserve">holding land via rental</w:t>
      </w:r>
      <w:r>
        <w:t xml:space="preserve"> </w:t>
      </w:r>
      <w:r>
        <w:t xml:space="preserve">and</w:t>
      </w:r>
      <w:r>
        <w:t xml:space="preserve"> </w:t>
      </w:r>
      <w:r>
        <w:rPr>
          <w:i/>
        </w:rPr>
        <w:t xml:space="preserve">cultivating it</w:t>
      </w:r>
      <w:r>
        <w:rPr>
          <w:i/>
        </w:rPr>
        <w:t xml:space="preserve"> </w:t>
      </w:r>
      <w:r>
        <w:rPr>
          <w:i/>
        </w:rPr>
        <w:t xml:space="preserve">this season</w:t>
      </w:r>
      <w:r>
        <w:t xml:space="preserve">.</w:t>
      </w:r>
    </w:p>
    <w:p>
      <w:pPr>
        <w:pStyle w:val="BodyText"/>
      </w:pPr>
      <w:r>
        <w:t xml:space="preserve">Consequently, a workflow that computes rates on the</w:t>
      </w:r>
      <w:r>
        <w:t xml:space="preserve"> </w:t>
      </w:r>
      <w:r>
        <w:rPr>
          <w:b/>
        </w:rPr>
        <w:t xml:space="preserve">cultivated-plot frame</w:t>
      </w:r>
      <w:r>
        <w:t xml:space="preserve"> </w:t>
      </w:r>
      <w:r>
        <w:t xml:space="preserve">(e.g. the</w:t>
      </w:r>
      <w:r>
        <w:t xml:space="preserve"> </w:t>
      </w:r>
      <w:r>
        <w:t xml:space="preserve">harmonized Reproduction_v2 panel) excludes these fallow rented-in units and reports</w:t>
      </w:r>
      <w:r>
        <w:t xml:space="preserve"> </w:t>
      </w:r>
      <w:r>
        <w:rPr>
          <w:b/>
        </w:rPr>
        <w:t xml:space="preserve">lower</w:t>
      </w:r>
      <w:r>
        <w:t xml:space="preserve"> </w:t>
      </w:r>
      <w:r>
        <w:t xml:space="preserve">rented-in rates. Restricting our roster data to cultivated plots reproduces</w:t>
      </w:r>
      <w:r>
        <w:t xml:space="preserve"> </w:t>
      </w:r>
      <w:r>
        <w:t xml:space="preserve">those figures to within a few tenths of a point (Tanzania 2013/2015 and Uganda</w:t>
      </w:r>
      <w:r>
        <w:t xml:space="preserve"> </w:t>
      </w:r>
      <w:r>
        <w:t xml:space="preserve">2010/2011/2019 essentially exactly). We keep the</w:t>
      </w:r>
      <w:r>
        <w:t xml:space="preserve"> </w:t>
      </w:r>
      <w:r>
        <w:rPr>
          <w:b/>
        </w:rPr>
        <w:t xml:space="preserve">roster frame</w:t>
      </w:r>
      <w:r>
        <w:t xml:space="preserve"> </w:t>
      </w:r>
      <w:r>
        <w:t xml:space="preserve">as the headline</w:t>
      </w:r>
      <w:r>
        <w:t xml:space="preserve"> </w:t>
      </w:r>
      <w:r>
        <w:t xml:space="preserve">because it is the only frame that can also represent</w:t>
      </w:r>
      <w:r>
        <w:t xml:space="preserve"> </w:t>
      </w:r>
      <w:r>
        <w:rPr>
          <w:b/>
        </w:rPr>
        <w:t xml:space="preserve">rented-out</w:t>
      </w:r>
      <w:r>
        <w:t xml:space="preserve"> </w:t>
      </w:r>
      <w:r>
        <w:t xml:space="preserve">land and</w:t>
      </w:r>
      <w:r>
        <w:t xml:space="preserve"> </w:t>
      </w:r>
      <w:r>
        <w:rPr>
          <w:b/>
        </w:rPr>
        <w:t xml:space="preserve">area</w:t>
      </w:r>
      <w:r>
        <w:rPr>
          <w:b/>
        </w:rPr>
        <w:t xml:space="preserve"> </w:t>
      </w:r>
      <w:r>
        <w:rPr>
          <w:b/>
        </w:rPr>
        <w:t xml:space="preserve">shares</w:t>
      </w:r>
      <w:r>
        <w:t xml:space="preserve">; a</w:t>
      </w:r>
      <w:r>
        <w:t xml:space="preserve"> </w:t>
      </w:r>
      <w:r>
        <w:rPr>
          <w:rStyle w:val="VerbatimChar"/>
        </w:rPr>
        <w:t xml:space="preserve">cultivated</w:t>
      </w:r>
      <w:r>
        <w:t xml:space="preserve"> </w:t>
      </w:r>
      <w:r>
        <w:t xml:space="preserve">filter (planned) yields the cultivated-frame variant for</w:t>
      </w:r>
      <w:r>
        <w:t xml:space="preserve"> </w:t>
      </w:r>
      <w:r>
        <w:t xml:space="preserve">direct comparability.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00728ba8d2160b74857f05f98b30c703885711f"/>
      <w:r>
        <w:t xml:space="preserve">ETHIOPIA — Ethiopia Socioeconomic Survey (ESS)</w:t>
      </w:r>
      <w:bookmarkEnd w:id="25"/>
    </w:p>
    <w:p>
      <w:pPr>
        <w:pStyle w:val="Heading3"/>
      </w:pPr>
      <w:bookmarkStart w:id="26" w:name="survey-wave-key"/>
      <w:r>
        <w:t xml:space="preserve">1. Survey &amp; wave key</w:t>
      </w:r>
      <w:bookmarkEnd w:id="26"/>
    </w:p>
    <w:tbl>
      <w:tblPr>
        <w:tblStyle w:val="Table"/>
        <w:tblW w:type="pct" w:w="5000.0"/>
        <w:tblLook w:firstRow="1"/>
      </w:tblPr>
      <w:tblGrid>
        <w:gridCol w:w="579"/>
        <w:gridCol w:w="772"/>
        <w:gridCol w:w="772"/>
        <w:gridCol w:w="1545"/>
        <w:gridCol w:w="1545"/>
        <w:gridCol w:w="1545"/>
        <w:gridCol w:w="11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 (assigned)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cover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ESS 11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ESS 13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ESS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ESS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ESS 21</w:t>
            </w:r>
          </w:p>
        </w:tc>
        <w:tc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</w:p>
        </w:tc>
      </w:tr>
    </w:tbl>
    <w:p>
      <w:pPr>
        <w:pStyle w:val="BodyText"/>
      </w:pPr>
      <w:r>
        <w:t xml:space="preserve">Land-unit conversion file (for self-reported area):</w:t>
      </w:r>
      <w:r>
        <w:t xml:space="preserve"> </w:t>
      </w:r>
      <w:r>
        <w:rPr>
          <w:rStyle w:val="VerbatimChar"/>
        </w:rPr>
        <w:t xml:space="preserve">ET_local_area_unit_conversion.dta</w:t>
      </w:r>
      <w:r>
        <w:t xml:space="preserve">,</w:t>
      </w:r>
      <w:r>
        <w:t xml:space="preserve"> </w:t>
      </w:r>
      <w:r>
        <w:t xml:space="preserve">present in ESS 11/13/15/18;</w:t>
      </w:r>
      <w:r>
        <w:t xml:space="preserve"> </w:t>
      </w:r>
      <w:r>
        <w:rPr>
          <w:b/>
        </w:rPr>
        <w:t xml:space="preserve">wave 5 reuses the ESS 18 copy</w:t>
      </w:r>
      <w:r>
        <w:t xml:space="preserve"> </w:t>
      </w:r>
      <w:r>
        <w:t xml:space="preserve">(none ships with ESS 21).</w:t>
      </w:r>
    </w:p>
    <w:p>
      <w:pPr>
        <w:pStyle w:val="Heading3"/>
      </w:pPr>
      <w:bookmarkStart w:id="27" w:name="tenure-indicators"/>
      <w:r>
        <w:t xml:space="preserve">2. Tenure indicators</w:t>
      </w:r>
      <w:bookmarkEnd w:id="27"/>
    </w:p>
    <w:p>
      <w:pPr>
        <w:pStyle w:val="FirstParagraph"/>
      </w:pPr>
      <w:r>
        <w:t xml:space="preserve">All four are built on the</w:t>
      </w:r>
      <w:r>
        <w:t xml:space="preserve"> </w:t>
      </w:r>
      <w:r>
        <w:rPr>
          <w:b/>
        </w:rPr>
        <w:t xml:space="preserve">parcel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sect2_pp_w*.dta</w:t>
      </w:r>
      <w:r>
        <w:t xml:space="preserve">); key =</w:t>
      </w:r>
      <w:r>
        <w:t xml:space="preserve"> </w:t>
      </w:r>
      <w:r>
        <w:rPr>
          <w:rStyle w:val="VerbatimChar"/>
        </w:rPr>
        <w:t xml:space="preserve">holder_id parcel_id</w:t>
      </w:r>
      <w:r>
        <w:t xml:space="preserve">.</w:t>
      </w:r>
      <w:r>
        <w:t xml:space="preserve"> </w:t>
      </w:r>
      <w:r>
        <w:t xml:space="preserve">“</w:t>
      </w:r>
      <w:r>
        <w:t xml:space="preserve">Acquisition</w:t>
      </w:r>
      <w:r>
        <w:t xml:space="preserve">”</w:t>
      </w:r>
      <w:r>
        <w:t xml:space="preserve"> </w:t>
      </w:r>
      <w:r>
        <w:t xml:space="preserve">= the parcel-acquisition question; its value labels are in §5.</w:t>
      </w:r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inlist(pp_s2q03,3)</w:t>
            </w:r>
            <w:r>
              <w:t xml:space="preserve"> </w:t>
            </w:r>
            <w:r>
              <w:t xml:space="preserve">— 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inlist(pp_s2q03,3,6)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inlist(s2q05,3,6)</w:t>
            </w:r>
            <w:r>
              <w:t xml:space="preserve"> </w:t>
            </w:r>
            <w:r>
              <w:t xml:space="preserve">— Rent + Sharecrop-in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  <w:r>
              <w:t xml:space="preserve"> </w:t>
            </w:r>
            <w:r>
              <w:t xml:space="preserve">— any fields rented out (Yes/No)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pp_s2q10==1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inlist(s2q13,1,2)</w:t>
            </w:r>
            <w:r>
              <w:t xml:space="preserve"> </w:t>
            </w:r>
            <w:r>
              <w:t xml:space="preserve">— all rented out / all sharecropped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pp_s2q03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pp_s2q04</w:t>
            </w:r>
            <w:r>
              <w:t xml:space="preserve">: 1→1, 2→0; then 0 if</w:t>
            </w:r>
            <w:r>
              <w:t xml:space="preserve"> </w:t>
            </w:r>
            <w:r>
              <w:rPr>
                <w:rStyle w:val="VerbatimChar"/>
              </w:rPr>
              <w:t xml:space="preserve">pp_s2q03∈{3,4,6}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s2q03</w:t>
            </w:r>
            <w:r>
              <w:t xml:space="preserve">: 1→1, 2→0 (document)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 purchase category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pp_s2q03==7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s2q05==7</w:t>
            </w:r>
            <w:r>
              <w:t xml:space="preserve"> </w:t>
            </w:r>
            <w:r>
              <w:t xml:space="preserve">— Purchased</w:t>
            </w:r>
          </w:p>
        </w:tc>
      </w:tr>
    </w:tbl>
    <w:p>
      <w:pPr>
        <w:pStyle w:val="Heading3"/>
      </w:pPr>
      <w:bookmarkStart w:id="28" w:name="parcel-area-parcel_area_ha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28"/>
    </w:p>
    <w:p>
      <w:pPr>
        <w:pStyle w:val="FirstParagraph"/>
      </w:pPr>
      <w:r>
        <w:t xml:space="preserve">Built on the</w:t>
      </w:r>
      <w:r>
        <w:t xml:space="preserve"> </w:t>
      </w:r>
      <w:r>
        <w:rPr>
          <w:b/>
        </w:rPr>
        <w:t xml:space="preserve">field 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sect3_pp_w*.dta</w:t>
      </w:r>
      <w:r>
        <w:t xml:space="preserve">) at field level, then summed to the</w:t>
      </w:r>
      <w:r>
        <w:t xml:space="preserve"> </w:t>
      </w:r>
      <w:r>
        <w:t xml:space="preserve">parcel (</w:t>
      </w:r>
      <w:r>
        <w:rPr>
          <w:rStyle w:val="VerbatimChar"/>
        </w:rPr>
        <w:t xml:space="preserve">collapse (sum) … by(holder_id parcel_id)</w:t>
      </w:r>
      <w:r>
        <w:t xml:space="preserve">). Field area =</w:t>
      </w:r>
      <w:r>
        <w:t xml:space="preserve"> </w:t>
      </w:r>
      <w:r>
        <w:rPr>
          <w:b/>
        </w:rPr>
        <w:t xml:space="preserve">GPS where</w:t>
      </w:r>
      <w:r>
        <w:rPr>
          <w:b/>
        </w:rPr>
        <w:t xml:space="preserve"> </w:t>
      </w:r>
      <w:r>
        <w:rPr>
          <w:b/>
        </w:rPr>
        <w:t xml:space="preserve">measured, else self-reported</w:t>
      </w:r>
      <w:r>
        <w:t xml:space="preserve"> </w:t>
      </w:r>
      <w:r>
        <w:t xml:space="preserve">(both in ha); no model-based imputation, so the measure</w:t>
      </w:r>
      <w:r>
        <w:t xml:space="preserve"> </w:t>
      </w:r>
      <w:r>
        <w:t xml:space="preserve">is deterministic and reproducible across languages.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count of fields with a</w:t>
      </w:r>
      <w:r>
        <w:t xml:space="preserve"> </w:t>
      </w:r>
      <w:r>
        <w:t xml:space="preserve">non-missing area. Parcels with no cultivated field (e.g. fully rented out) have missing</w:t>
      </w:r>
      <w:r>
        <w:t xml:space="preserve"> </w:t>
      </w:r>
      <w:r>
        <w:t xml:space="preserve">area and</w:t>
      </w:r>
      <w:r>
        <w:t xml:space="preserve"> </w:t>
      </w:r>
      <w:r>
        <w:rPr>
          <w:rStyle w:val="VerbatimChar"/>
        </w:rPr>
        <w:t xml:space="preserve">n_fields==0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697"/>
        <w:gridCol w:w="565"/>
        <w:gridCol w:w="1508"/>
        <w:gridCol w:w="1508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ha; keep if &gt;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pp_s3q05_a</w:t>
            </w:r>
          </w:p>
        </w:tc>
        <w:tc>
          <w:p>
            <w:pPr>
              <w:pStyle w:val="Compact"/>
              <w:jc w:val="left"/>
            </w:pPr>
            <w:r>
              <w:t xml:space="preserve">× 0.0001 → 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s3q07==1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GPS area (primary)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s3q08</w:t>
            </w:r>
            <w:r>
              <w:t xml:space="preserve"> </w:t>
            </w:r>
            <w:r>
              <w:t xml:space="preserve">(flag</w:t>
            </w:r>
            <w:r>
              <w:t xml:space="preserve"> </w:t>
            </w:r>
            <w:r>
              <w:rPr>
                <w:rStyle w:val="VerbatimChar"/>
              </w:rPr>
              <w:t xml:space="preserve">s3q07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× 0.0001 if</w:t>
            </w:r>
            <w:r>
              <w:t xml:space="preserve"> </w:t>
            </w:r>
            <w:r>
              <w:rPr>
                <w:rStyle w:val="VerbatimChar"/>
              </w:rPr>
              <w:t xml:space="preserve">s3q07∈{1,2}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pp_s3q02_a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pp_s3q02_c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via</w:t>
            </w:r>
            <w:r>
              <w:t xml:space="preserve"> </w:t>
            </w:r>
            <w:r>
              <w:rPr>
                <w:rStyle w:val="VerbatimChar"/>
              </w:rPr>
              <w:t xml:space="preserve">ET_local_area_unit_conversion.dta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Self-reported area (fallback when GPS missing)</w:t>
            </w:r>
          </w:p>
        </w:tc>
        <w:tc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sect3_pp_w*.dta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s3q02a</w:t>
            </w:r>
            <w:r>
              <w:t xml:space="preserve">, unit</w:t>
            </w:r>
            <w:r>
              <w:t xml:space="preserve"> </w:t>
            </w:r>
            <w:r>
              <w:rPr>
                <w:rStyle w:val="VerbatimChar"/>
              </w:rPr>
              <w:t xml:space="preserve">s3q02b</w:t>
            </w:r>
          </w:p>
        </w:tc>
        <w:tc>
          <w:p>
            <w:pPr>
              <w:pStyle w:val="Compact"/>
              <w:jc w:val="left"/>
            </w:pPr>
            <w:r>
              <w:t xml:space="preserve">converted to ha (w5 uses ESS 18 conversion file)</w:t>
            </w:r>
          </w:p>
        </w:tc>
      </w:tr>
    </w:tbl>
    <w:p>
      <w:pPr>
        <w:pStyle w:val="Heading3"/>
      </w:pPr>
      <w:bookmarkStart w:id="29" w:name="design-variables-identifiers"/>
      <w:r>
        <w:t xml:space="preserve">4. Design variables &amp; identifiers</w:t>
      </w:r>
      <w:bookmarkEnd w:id="29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pw2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pw_w3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pw_w4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pw_w5</w:t>
            </w:r>
          </w:p>
        </w:tc>
        <w:tc>
          <w:p>
            <w:pPr>
              <w:pStyle w:val="Compact"/>
              <w:jc w:val="left"/>
            </w:pP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household_id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  <w:r>
              <w:t xml:space="preserve"> </w:t>
            </w:r>
            <w:r>
              <w:t xml:space="preserve">(PSU)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carried raw from 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group(rural region2)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region2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saq01∈{2,6,12,13,15}</w:t>
            </w:r>
            <w:r>
              <w:t xml:space="preserve">→99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sect_cover_hh_w2.dta</w:t>
            </w:r>
            <w:r>
              <w:t xml:space="preserve"> </w:t>
            </w:r>
            <w:r>
              <w:t xml:space="preserve">(+ w1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w1; new urban (</w:t>
            </w:r>
            <w:r>
              <w:rPr>
                <w:rStyle w:val="VerbatimChar"/>
              </w:rPr>
              <w:t xml:space="preserve">rural==3</w:t>
            </w:r>
            <w:r>
              <w:t xml:space="preserve">) strata added (+10)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sect_cover_hh_w3.dta</w:t>
            </w:r>
            <w:r>
              <w:t xml:space="preserve"> </w:t>
            </w:r>
            <w:r>
              <w:t xml:space="preserve">(+ w2 strata)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chained from w2; new HHs = max strata within</w:t>
            </w:r>
            <w:r>
              <w:t xml:space="preserve"> </w:t>
            </w:r>
            <w:r>
              <w:rPr>
                <w:rStyle w:val="VerbatimChar"/>
              </w:rPr>
              <w:t xml:space="preserve">saq01×rural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sect_cover_hh_w4.dta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sect_cover_hh_w5.dta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saq14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saq01</w:t>
            </w:r>
          </w:p>
        </w:tc>
        <w:tc>
          <w:p>
            <w:pPr>
              <w:pStyle w:val="Compact"/>
              <w:jc w:val="left"/>
            </w:pPr>
            <w:r>
              <w:t xml:space="preserve">explicit region×rural/urban recode (codes 1–32, 99)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sect2_pp_w*.dta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parcel key (also present on field roster)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parcel roster / 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household_id</w:t>
            </w:r>
            <w:r>
              <w:t xml:space="preserve"> </w:t>
            </w:r>
            <w:r>
              <w:t xml:space="preserve">(w1,4,5) /</w:t>
            </w:r>
            <w:r>
              <w:t xml:space="preserve"> </w:t>
            </w:r>
            <w:r>
              <w:rPr>
                <w:rStyle w:val="VerbatimChar"/>
              </w:rPr>
              <w:t xml:space="preserve">household_id2</w:t>
            </w:r>
            <w:r>
              <w:t xml:space="preserve"> </w:t>
            </w:r>
            <w:r>
              <w:t xml:space="preserve">(w2,3)</w:t>
            </w:r>
          </w:p>
        </w:tc>
        <w:tc>
          <w:p>
            <w:pPr>
              <w:pStyle w:val="Compact"/>
              <w:jc w:val="left"/>
            </w:pPr>
            <w:r>
              <w:t xml:space="preserve">renamed</w:t>
            </w:r>
            <w:r>
              <w:t xml:space="preserve"> </w:t>
            </w:r>
            <w:r>
              <w:rPr>
                <w:rStyle w:val="VerbatimChar"/>
              </w:rPr>
              <w:t xml:space="preserve">hh_id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assigned: 2012/2014/2016/2019/2022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country</w:t>
            </w:r>
          </w:p>
        </w:tc>
        <w:tc>
          <w:p>
            <w:pPr>
              <w:pStyle w:val="Compact"/>
              <w:jc w:val="left"/>
            </w:pPr>
            <w:r>
              <w:t xml:space="preserve">1–5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assigned</w:t>
            </w:r>
            <w:r>
              <w:t xml:space="preserve"> </w:t>
            </w:r>
            <w:r>
              <w:rPr>
                <w:rStyle w:val="VerbatimChar"/>
              </w:rPr>
              <w:t xml:space="preserve">"Ethiopia"</w:t>
            </w:r>
          </w:p>
        </w:tc>
      </w:tr>
    </w:tbl>
    <w:p>
      <w:pPr>
        <w:pStyle w:val="Heading3"/>
      </w:pPr>
      <w:bookmarkStart w:id="30" w:name="Xd42d4af8211bb53ced3c89549c738c863b0b1f0"/>
      <w:r>
        <w:t xml:space="preserve">5. Value labels of key source variables (verified against the raw rosters)</w:t>
      </w:r>
      <w:bookmarkEnd w:id="30"/>
    </w:p>
    <w:p>
      <w:pPr>
        <w:pStyle w:val="FirstParagraph"/>
      </w:pPr>
      <w:r>
        <w:rPr>
          <w:b/>
        </w:rPr>
        <w:t xml:space="preserve">Parcel 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pp_s2q03</w:t>
      </w:r>
      <w:r>
        <w:t xml:space="preserve"> </w:t>
      </w:r>
      <w:r>
        <w:t xml:space="preserve">(w1–3) /</w:t>
      </w:r>
      <w:r>
        <w:t xml:space="preserve"> </w:t>
      </w:r>
      <w:r>
        <w:rPr>
          <w:rStyle w:val="VerbatimChar"/>
        </w:rPr>
        <w:t xml:space="preserve">s2q05</w:t>
      </w:r>
      <w:r>
        <w:t xml:space="preserve"> </w:t>
      </w:r>
      <w:r>
        <w:t xml:space="preserve">(w4–5),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[PARCEL]?</w:t>
      </w:r>
      <w:r>
        <w:rPr>
          <w:i/>
        </w:rPr>
        <w:t xml:space="preserve">”</w:t>
      </w:r>
    </w:p>
    <w:tbl>
      <w:tblPr>
        <w:tblStyle w:val="Table"/>
        <w:tblW w:type="pct" w:w="5000.0"/>
        <w:tblLook w:firstRow="1"/>
      </w:tblPr>
      <w:tblGrid>
        <w:gridCol w:w="1005"/>
        <w:gridCol w:w="1382"/>
        <w:gridCol w:w="1382"/>
        <w:gridCol w:w="1382"/>
        <w:gridCol w:w="1382"/>
        <w:gridCol w:w="138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 (ESS11)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w2 (ESS13)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(ESS15)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w4 (ESS18)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w5 (ESS21)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Gift / 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Shared crop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  <w:tc>
          <w:p>
            <w:pPr>
              <w:pStyle w:val="Compact"/>
              <w:jc w:val="left"/>
            </w:pPr>
            <w:r>
              <w:t xml:space="preserve">Other (specify)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10/11/12</w:t>
            </w:r>
          </w:p>
        </w:tc>
        <w:tc>
          <w:p>
            <w:pPr>
              <w:pStyle w:val="Compact"/>
              <w:jc w:val="left"/>
            </w:pPr>
            <w:r>
              <w:t xml:space="preserve">Moved-in / Other variants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</w:rPr>
        <w:t xml:space="preserve">Rented out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pp_s2q10</w:t>
      </w:r>
      <w:r>
        <w:t xml:space="preserve"> </w:t>
      </w:r>
      <w:r>
        <w:t xml:space="preserve">(w1–3):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 </w:t>
      </w:r>
      <w:r>
        <w:t xml:space="preserve">(any fields rented out),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(w4–5):</w:t>
      </w:r>
      <w:r>
        <w:t xml:space="preserve"> </w:t>
      </w:r>
      <w:r>
        <w:rPr>
          <w:rStyle w:val="VerbatimChar"/>
        </w:rPr>
        <w:t xml:space="preserve">1 = all rented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all sharecropped out</w:t>
      </w:r>
      <w:r>
        <w:t xml:space="preserve">,</w:t>
      </w:r>
      <w:r>
        <w:t xml:space="preserve"> </w:t>
      </w:r>
      <w:r>
        <w:rPr>
          <w:rStyle w:val="VerbatimChar"/>
        </w:rPr>
        <w:t xml:space="preserve">3 = all given out 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4 = No</w:t>
      </w:r>
      <w:r>
        <w:t xml:space="preserve">.</w:t>
      </w:r>
    </w:p>
    <w:p>
      <w:pPr>
        <w:pStyle w:val="BodyText"/>
      </w:pPr>
      <w:r>
        <w:rPr>
          <w:b/>
        </w:rPr>
        <w:t xml:space="preserve">Certificate / document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pp_s2q04</w:t>
      </w:r>
      <w:r>
        <w:t xml:space="preserve"> </w:t>
      </w:r>
      <w:r>
        <w:t xml:space="preserve">(w1–3,</w:t>
      </w:r>
      <w:r>
        <w:t xml:space="preserve"> </w:t>
      </w:r>
      <w:r>
        <w:t xml:space="preserve">“</w:t>
      </w:r>
      <w:r>
        <w:t xml:space="preserve">certificate</w:t>
      </w:r>
      <w:r>
        <w:t xml:space="preserve">”</w:t>
      </w:r>
      <w:r>
        <w:t xml:space="preserve">) /</w:t>
      </w:r>
      <w:r>
        <w:t xml:space="preserve"> </w:t>
      </w:r>
      <w:r>
        <w:rPr>
          <w:rStyle w:val="VerbatimChar"/>
        </w:rPr>
        <w:t xml:space="preserve">s2q03</w:t>
      </w:r>
      <w:r>
        <w:t xml:space="preserve"> </w:t>
      </w:r>
      <w:r>
        <w:t xml:space="preserve">(w4–5,</w:t>
      </w:r>
      <w:r>
        <w:t xml:space="preserve"> </w:t>
      </w:r>
      <w:r>
        <w:t xml:space="preserve">“</w:t>
      </w:r>
      <w:r>
        <w:t xml:space="preserve">document</w:t>
      </w:r>
      <w:r>
        <w:t xml:space="preserve">”</w:t>
      </w:r>
      <w:r>
        <w:t xml:space="preserve">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</w:p>
    <w:p>
      <w:pPr>
        <w:pStyle w:val="BodyText"/>
      </w:pPr>
      <w:r>
        <w:rPr>
          <w:b/>
        </w:rPr>
        <w:t xml:space="preserve">Rural/urban for strata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rural</w:t>
      </w:r>
      <w:r>
        <w:t xml:space="preserve"> </w:t>
      </w:r>
      <w:r>
        <w:t xml:space="preserve">(w1–3) and</w:t>
      </w:r>
      <w:r>
        <w:t xml:space="preserve"> </w:t>
      </w:r>
      <w:r>
        <w:rPr>
          <w:rStyle w:val="VerbatimChar"/>
        </w:rPr>
        <w:t xml:space="preserve">saq14</w:t>
      </w:r>
      <w:r>
        <w:t xml:space="preserve"> </w:t>
      </w:r>
      <w:r>
        <w:t xml:space="preserve">(w4–5,</w:t>
      </w:r>
      <w:r>
        <w:t xml:space="preserve"> </w:t>
      </w:r>
      <w:r>
        <w:rPr>
          <w:rStyle w:val="VerbatimChar"/>
        </w:rPr>
        <w:t xml:space="preserve">1 = rural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urban</w:t>
      </w:r>
      <w:r>
        <w:t xml:space="preserve">, small-town categories per round).</w:t>
      </w:r>
    </w:p>
    <w:p>
      <w:pPr>
        <w:pStyle w:val="Heading3"/>
      </w:pPr>
      <w:bookmarkStart w:id="31" w:name="harmonization-decisions-caveats-ethiopia"/>
      <w:r>
        <w:t xml:space="preserve">6. Harmonization decisions &amp; caveats (Ethiopia)</w:t>
      </w:r>
      <w:bookmarkEnd w:id="3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Unit = parcel.</w:t>
      </w:r>
      <w:r>
        <w:t xml:space="preserve"> </w:t>
      </w:r>
      <w:r>
        <w:t xml:space="preserve">The universe is every parcel in the parcel roster, so parcels</w:t>
      </w:r>
      <w:r>
        <w:t xml:space="preserve"> </w:t>
      </w:r>
      <w:r>
        <w:t xml:space="preserve">entirely rented/sharecropped out are retained even though they have no cultivated</w:t>
      </w:r>
      <w:r>
        <w:t xml:space="preserve"> </w:t>
      </w:r>
      <w:r>
        <w:t xml:space="preserve">fields. (Basing on the field roster zeroed out rented-out in w4–5 — see project notes.)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parcel_purchased</w:t>
      </w:r>
      <w:r>
        <w:rPr>
          <w:b/>
        </w:rPr>
        <w:t xml:space="preserve"> </w:t>
      </w:r>
      <w:r>
        <w:rPr>
          <w:b/>
        </w:rPr>
        <w:t xml:space="preserve">is missing in w1–w2.</w:t>
      </w:r>
      <w:r>
        <w:t xml:space="preserve"> </w:t>
      </w:r>
      <w:r>
        <w:t xml:space="preserve">ESS11/ESS13 offered no</w:t>
      </w:r>
      <w:r>
        <w:t xml:space="preserve"> </w:t>
      </w:r>
      <w:r>
        <w:t xml:space="preserve">“</w:t>
      </w:r>
      <w:r>
        <w:t xml:space="preserve">Purchased</w:t>
      </w:r>
      <w:r>
        <w:t xml:space="preserve">”</w:t>
      </w:r>
      <w:r>
        <w:t xml:space="preserve"> </w:t>
      </w:r>
      <w:r>
        <w:t xml:space="preserve">acquisition category, so purchase is unmeasured (</w:t>
      </w:r>
      <w:r>
        <w:rPr>
          <w:rStyle w:val="VerbatimChar"/>
        </w:rPr>
        <w:t xml:space="preserve">.</w:t>
      </w:r>
      <w:r>
        <w:t xml:space="preserve">), not a structural zero.</w:t>
      </w:r>
      <w:r>
        <w:t xml:space="preserve"> </w:t>
      </w:r>
      <w:r>
        <w:rPr>
          <w:i/>
        </w:rPr>
        <w:t xml:space="preserve">Estimate this variable separately:</w:t>
      </w:r>
      <w:r>
        <w:t xml:space="preserve"> </w:t>
      </w:r>
      <w:r>
        <w:t xml:space="preserve">a joint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/</w:t>
      </w:r>
      <w:r>
        <w:rPr>
          <w:rStyle w:val="VerbatimChar"/>
        </w:rPr>
        <w:t xml:space="preserve">svy: mean</w:t>
      </w:r>
      <w:r>
        <w:t xml:space="preserve"> </w:t>
      </w:r>
      <w:r>
        <w:t xml:space="preserve">with the other</w:t>
      </w:r>
      <w:r>
        <w:t xml:space="preserve"> </w:t>
      </w:r>
      <w:r>
        <w:t xml:space="preserve">variables uses casewise deletion and silently drops all of 2012–2014.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Rental scope: both cash/fixed rental AND sharecropping are counted - read with</w:t>
      </w:r>
      <w:r>
        <w:rPr>
          <w:b/>
        </w:rPr>
        <w:t xml:space="preserve"> </w:t>
      </w:r>
      <w:r>
        <w:rPr>
          <w:b/>
        </w:rPr>
        <w:t xml:space="preserve">care across waves.</w:t>
      </w:r>
      <w:r>
        <w:t xml:space="preserve"> </w:t>
      </w:r>
      <w:r>
        <w:t xml:space="preserve">Rented-in is built from the parcel-acquisition question, where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and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(code 6) are separate categories; we include</w:t>
      </w:r>
      <w:r>
        <w:t xml:space="preserve"> </w:t>
      </w:r>
      <w:r>
        <w:t xml:space="preserve">both. But the</w:t>
      </w:r>
      <w:r>
        <w:t xml:space="preserve"> </w:t>
      </w:r>
      <w:r>
        <w:t xml:space="preserve">“</w:t>
      </w:r>
      <w:r>
        <w:t xml:space="preserve">shared crop in</w:t>
      </w:r>
      <w:r>
        <w:t xml:space="preserve">”</w:t>
      </w:r>
      <w:r>
        <w:t xml:space="preserve"> </w:t>
      </w:r>
      <w:r>
        <w:t xml:space="preserve">category only existed from wave 3 (2016) onward - in</w:t>
      </w:r>
      <w:r>
        <w:t xml:space="preserve"> </w:t>
      </w:r>
      <w:r>
        <w:t xml:space="preserve">waves 1-2 (2012, 2014) the questionnaire had no separate sharecropping-in option, so</w:t>
      </w:r>
      <w:r>
        <w:t xml:space="preserve"> </w:t>
      </w:r>
      <w:r>
        <w:t xml:space="preserve">those years capture rent only (any sharecropping-in fell under</w:t>
      </w:r>
      <w:r>
        <w:t xml:space="preserve"> </w:t>
      </w:r>
      <w:r>
        <w:t xml:space="preserve">“</w:t>
      </w:r>
      <w:r>
        <w:t xml:space="preserve">Other</w:t>
      </w:r>
      <w:r>
        <w:t xml:space="preserve">”</w:t>
      </w:r>
      <w:r>
        <w:t xml:space="preserve">). This is part</w:t>
      </w:r>
      <w:r>
        <w:t xml:space="preserve"> </w:t>
      </w:r>
      <w:r>
        <w:t xml:space="preserve">of why rented-in ticks up from 2014 to 2016.</w:t>
      </w:r>
      <w:r>
        <w:t xml:space="preserve"> </w:t>
      </w:r>
      <w:r>
        <w:t xml:space="preserve">Rented-out also includes both, but the explicit split appears only from wave 4 (2019):</w:t>
      </w:r>
      <w:r>
        <w:t xml:space="preserve"> </w:t>
      </w:r>
      <w:r>
        <w:rPr>
          <w:rStyle w:val="VerbatimChar"/>
        </w:rPr>
        <w:t xml:space="preserve">s2q13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</w:t>
      </w:r>
      <w:r>
        <w:t xml:space="preserve">all rented out</w:t>
      </w:r>
      <w:r>
        <w:t xml:space="preserve">”</w:t>
      </w:r>
      <w:r>
        <w:t xml:space="preserve"> </w:t>
      </w:r>
      <w:r>
        <w:t xml:space="preserve">(1) vs</w:t>
      </w:r>
      <w:r>
        <w:t xml:space="preserve"> </w:t>
      </w:r>
      <w:r>
        <w:t xml:space="preserve">“</w:t>
      </w:r>
      <w:r>
        <w:t xml:space="preserve">all sharecropped out</w:t>
      </w:r>
      <w:r>
        <w:t xml:space="preserve">”</w:t>
      </w:r>
      <w:r>
        <w:t xml:space="preserve"> </w:t>
      </w:r>
      <w:r>
        <w:t xml:space="preserve">(2), and we count</w:t>
      </w:r>
      <w:r>
        <w:t xml:space="preserve"> </w:t>
      </w:r>
      <w:r>
        <w:t xml:space="preserve">both. In waves 1-3 (2012-2016) rented-out comes from a single yes/no item (</w:t>
      </w:r>
      <w:r>
        <w:t xml:space="preserve">“</w:t>
      </w:r>
      <w:r>
        <w:t xml:space="preserve">were any</w:t>
      </w:r>
      <w:r>
        <w:t xml:space="preserve"> </w:t>
      </w:r>
      <w:r>
        <w:t xml:space="preserve">fields rented out?</w:t>
      </w:r>
      <w:r>
        <w:t xml:space="preserve">”</w:t>
      </w:r>
      <w:r>
        <w:t xml:space="preserve">) that does not separately label sharecropping, so it is captured</w:t>
      </w:r>
      <w:r>
        <w:t xml:space="preserve"> </w:t>
      </w:r>
      <w:r>
        <w:t xml:space="preserve">broadly rather than itemized.</w:t>
      </w:r>
      <w:r>
        <w:t xml:space="preserve"> </w:t>
      </w:r>
      <w:r>
        <w:t xml:space="preserve">Excluded on both sides: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(acquisition code 4) and</w:t>
      </w:r>
      <w:r>
        <w:t xml:space="preserve"> </w:t>
      </w:r>
      <w:r>
        <w:t xml:space="preserve">“</w:t>
      </w:r>
      <w:r>
        <w:t xml:space="preserve">given out for</w:t>
      </w:r>
      <w:r>
        <w:t xml:space="preserve"> </w:t>
      </w:r>
      <w:r>
        <w:t xml:space="preserve">free</w:t>
      </w:r>
      <w:r>
        <w:t xml:space="preserve">”</w:t>
      </w:r>
      <w:r>
        <w:t xml:space="preserve"> </w:t>
      </w:r>
      <w:r>
        <w:t xml:space="preserve">(disposal code 3 in 2019/2022) - i.e., free / non-market transfers are not</w:t>
      </w:r>
      <w:r>
        <w:t xml:space="preserve"> </w:t>
      </w:r>
      <w:r>
        <w:t xml:space="preserve">counted as renting. And because</w:t>
      </w:r>
      <w:r>
        <w:t xml:space="preserve"> </w:t>
      </w:r>
      <w:r>
        <w:t xml:space="preserve">“</w:t>
      </w:r>
      <w:r>
        <w:t xml:space="preserve">Rent</w:t>
      </w:r>
      <w:r>
        <w:t xml:space="preserve">”</w:t>
      </w:r>
      <w:r>
        <w:t xml:space="preserve"> </w:t>
      </w:r>
      <w:r>
        <w:t xml:space="preserve">(code 3) is not itself split into cash vs fixed</w:t>
      </w:r>
      <w:r>
        <w:t xml:space="preserve"> </w:t>
      </w:r>
      <w:r>
        <w:t xml:space="preserve">in-kind rent,</w:t>
      </w:r>
      <w:r>
        <w:t xml:space="preserve"> </w:t>
      </w:r>
      <w:r>
        <w:t xml:space="preserve">“</w:t>
      </w:r>
      <w:r>
        <w:t xml:space="preserve">rented in/out</w:t>
      </w:r>
      <w:r>
        <w:t xml:space="preserve">”</w:t>
      </w:r>
      <w:r>
        <w:t xml:space="preserve"> </w:t>
      </w:r>
      <w:r>
        <w:t xml:space="preserve">here means cash-or-fixed rental plus sharecropping, not</w:t>
      </w:r>
      <w:r>
        <w:t xml:space="preserve"> </w:t>
      </w:r>
      <w:r>
        <w:t xml:space="preserve">cash-only.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is cultivated field area summed to the parcel, using GPS where measured and</w:t>
      </w:r>
      <w:r>
        <w:t xml:space="preserve"> </w:t>
      </w:r>
      <w:r>
        <w:t xml:space="preserve">self-reported area as a fallback where GPS is missing. The published pipeline instead</w:t>
      </w:r>
      <w:r>
        <w:t xml:space="preserve"> </w:t>
      </w:r>
      <w:r>
        <w:t xml:space="preserve">model-imputes missing GPS (pmm); we use the deterministic GPS-else-self-reported</w:t>
      </w:r>
      <w:r>
        <w:t xml:space="preserve"> </w:t>
      </w:r>
      <w:r>
        <w:t xml:space="preserve">measure so area reproduces exactly across Stata/R/Python. Tenure variables are unaffected.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ESS21 area</w:t>
      </w:r>
      <w:r>
        <w:t xml:space="preserve"> </w:t>
      </w:r>
      <w:r>
        <w:t xml:space="preserve">omits the</w:t>
      </w:r>
      <w:r>
        <w:t xml:space="preserve"> </w:t>
      </w:r>
      <w:r>
        <w:rPr>
          <w:rStyle w:val="VerbatimChar"/>
        </w:rPr>
        <w:t xml:space="preserve">sect12c</w:t>
      </w:r>
      <w:r>
        <w:t xml:space="preserve"> </w:t>
      </w:r>
      <w:r>
        <w:t xml:space="preserve">ag-extension self-reported supplement used in the</w:t>
      </w:r>
      <w:r>
        <w:t xml:space="preserve"> </w:t>
      </w:r>
      <w:r>
        <w:t xml:space="preserve">full pipeline, because its source merge key is inconsistent (</w:t>
      </w:r>
      <w:r>
        <w:rPr>
          <w:rStyle w:val="VerbatimChar"/>
        </w:rPr>
        <w:t xml:space="preserve">household_id+field_id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holder_id+parcel_id+field_id</w:t>
      </w:r>
      <w:r>
        <w:t xml:space="preserve">). w5 area uses the field-roster GPS-else-self-reported measure.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taken from the household cover file; design-based estimates use</w:t>
      </w:r>
      <w:r>
        <w:t xml:space="preserve"> </w:t>
      </w:r>
      <w:r>
        <w:rPr>
          <w:rStyle w:val="VerbatimChar"/>
        </w:rPr>
        <w:t xml:space="preserve">svyset ea_id [pw=weight], strata(strataid)</w:t>
      </w:r>
      <w:r>
        <w:t xml:space="preserve"> </w:t>
      </w:r>
      <w:r>
        <w:t xml:space="preserve">(PSU/strata interacted with wave when pooling).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58e7c7fc58aa400ad0a6aeef83d98534c48a47f"/>
      <w:r>
        <w:t xml:space="preserve">MALAWI — Integrated Household Panel Survey (IHPS)</w:t>
      </w:r>
      <w:bookmarkEnd w:id="32"/>
    </w:p>
    <w:p>
      <w:pPr>
        <w:pStyle w:val="FirstParagraph"/>
      </w:pPr>
      <w:r>
        <w:t xml:space="preserve">Source: the four-wave IHPS</w:t>
      </w:r>
      <w:r>
        <w:t xml:space="preserve"> </w:t>
      </w:r>
      <w:r>
        <w:rPr>
          <w:b/>
        </w:rPr>
        <w:t xml:space="preserve">panel</w:t>
      </w:r>
      <w:r>
        <w:t xml:space="preserve"> </w:t>
      </w:r>
      <w:r>
        <w:t xml:space="preserve">release</w:t>
      </w:r>
      <w:r>
        <w:t xml:space="preserve"> </w:t>
      </w:r>
      <w:r>
        <w:rPr>
          <w:rStyle w:val="VerbatimChar"/>
        </w:rPr>
        <w:t xml:space="preserve">MWI_2010-2019_IHPS_v06</w:t>
      </w:r>
      <w:r>
        <w:t xml:space="preserve">, extracted</w:t>
      </w:r>
      <w:r>
        <w:t xml:space="preserve"> </w:t>
      </w:r>
      <w:r>
        <w:t xml:space="preserve">flat to</w:t>
      </w:r>
      <w:r>
        <w:t xml:space="preserve"> </w:t>
      </w:r>
      <w:r>
        <w:rPr>
          <w:rStyle w:val="VerbatimChar"/>
        </w:rPr>
        <w:t xml:space="preserve">Malawi/IHPS_panel_v6/MWI_2010-2019_IHPS_v06_M_Stata/</w:t>
      </w:r>
      <w:r>
        <w:t xml:space="preserve"> </w:t>
      </w:r>
      <w:r>
        <w:t xml:space="preserve">(all waves point at</w:t>
      </w:r>
      <w:r>
        <w:t xml:space="preserve"> </w:t>
      </w:r>
      <w:r>
        <w:t xml:space="preserve">this one folder; filenames carry the year suffix).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 survey’s land unit changed: in 2010/2013 tenure is asked at the</w:t>
      </w:r>
      <w:r>
        <w:t xml:space="preserve"> </w:t>
      </w:r>
      <w:r>
        <w:rPr>
          <w:b/>
        </w:rPr>
        <w:t xml:space="preserve">plot</w:t>
      </w:r>
      <w:r>
        <w:t xml:space="preserve"> </w:t>
      </w:r>
      <w:r>
        <w:t xml:space="preserve">level (no garden grouping), so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plot; in 2016/2019 tenure is</w:t>
      </w:r>
      <w:r>
        <w:t xml:space="preserve"> </w:t>
      </w:r>
      <w:r>
        <w:t xml:space="preserve">asked at the</w:t>
      </w:r>
      <w:r>
        <w:t xml:space="preserve"> </w:t>
      </w:r>
      <w:r>
        <w:rPr>
          <w:b/>
        </w:rPr>
        <w:t xml:space="preserve">garden</w:t>
      </w:r>
      <w:r>
        <w:t xml:space="preserve"> </w:t>
      </w:r>
      <w:r>
        <w:t xml:space="preserve">level and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:= garden (area summed from its plots).</w:t>
      </w:r>
    </w:p>
    <w:p>
      <w:pPr>
        <w:pStyle w:val="Heading3"/>
      </w:pPr>
      <w:bookmarkStart w:id="33" w:name="survey-wave-key-1"/>
      <w:r>
        <w:t xml:space="preserve">1. Survey &amp; wave key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 (unit)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Area module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IHS3/IHPS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  <w:r>
              <w:t xml:space="preserve"> </w:t>
            </w:r>
            <w:r>
              <w:t xml:space="preserve">(plot)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IHPS</w:t>
            </w:r>
          </w:p>
        </w:tc>
        <w:tc>
          <w:p>
            <w:pPr>
              <w:pStyle w:val="Compact"/>
              <w:jc w:val="left"/>
            </w:pPr>
            <w:r>
              <w:t xml:space="preserve">2019/20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  <w:r>
              <w:t xml:space="preserve"> </w:t>
            </w:r>
            <w:r>
              <w:t xml:space="preserve">(garden)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ag_mod_c_19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ag_mod_o2_19</w:t>
            </w:r>
          </w:p>
        </w:tc>
      </w:tr>
    </w:tbl>
    <w:p>
      <w:pPr>
        <w:pStyle w:val="BodyText"/>
      </w:pPr>
      <w:r>
        <w:t xml:space="preserve">Household cover (weight,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, strata):</w:t>
      </w:r>
      <w:r>
        <w:t xml:space="preserve"> </w:t>
      </w:r>
      <w:r>
        <w:rPr>
          <w:rStyle w:val="VerbatimChar"/>
        </w:rPr>
        <w:t xml:space="preserve">hh_mod_a_filt_&lt;yy&gt;.dta</w:t>
      </w:r>
      <w:r>
        <w:t xml:space="preserve">.</w:t>
      </w:r>
    </w:p>
    <w:p>
      <w:pPr>
        <w:pStyle w:val="Heading3"/>
      </w:pPr>
      <w:bookmarkStart w:id="34" w:name="tenure-indicators-1"/>
      <w:r>
        <w:t xml:space="preserve">2. Tenure indicators</w:t>
      </w:r>
      <w:bookmarkEnd w:id="34"/>
    </w:p>
    <w:tbl>
      <w:tblPr>
        <w:tblStyle w:val="Table"/>
        <w:tblW w:type="pct" w:w="5000.0"/>
        <w:tblLook w:firstRow="1"/>
      </w:tblPr>
      <w:tblGrid>
        <w:gridCol w:w="1657"/>
        <w:gridCol w:w="552"/>
        <w:gridCol w:w="1473"/>
        <w:gridCol w:w="1289"/>
        <w:gridCol w:w="29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  <w:r>
              <w:t xml:space="preserve"> </w:t>
            </w:r>
            <w:r>
              <w:t xml:space="preserve">— leasehold/rent/tenant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inlist(ag_b203,6,7,8)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ag_b211a/b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ag_brentedin==1</w:t>
            </w:r>
            <w:r>
              <w:t xml:space="preserve"> </w:t>
            </w:r>
            <w:r>
              <w:t xml:space="preserve">OR paid owner</w:t>
            </w:r>
            <w:r>
              <w:t xml:space="preserve"> </w:t>
            </w:r>
            <w:r>
              <w:rPr>
                <w:rStyle w:val="VerbatimChar"/>
              </w:rPr>
              <w:t xml:space="preserve">ag_b211a/b&gt;0</w:t>
            </w:r>
            <w:r>
              <w:t xml:space="preserve"> </w:t>
            </w:r>
            <w:r>
              <w:t xml:space="preserve">(no acq. question in 2019)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 (cash/in-kind, already/still)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t xml:space="preserve">rent received 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ag_b219a-d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ag_brentedout==1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ag_b219a-d&gt;0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ag_d03_1==1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ag_b204_1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inlist(ag_b204_1,1,2,3)</w:t>
            </w:r>
            <w:r>
              <w:t xml:space="preserve"> </w:t>
            </w:r>
            <w:r>
              <w:t xml:space="preserve">(lease offer / title deed / lease cert)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ag_mod_d_&lt;yy&gt;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ag_d03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inlist(ag_d03,4,5)</w:t>
            </w:r>
            <w:r>
              <w:t xml:space="preserve"> </w:t>
            </w:r>
            <w:r>
              <w:t xml:space="preserve">— purchased w/ or w/o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ag_mod_b2_16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ag_b203==4</w:t>
            </w:r>
            <w:r>
              <w:t xml:space="preserve"> </w:t>
            </w:r>
            <w:r>
              <w:t xml:space="preserve">—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— acquisition question dropped in 2019</w:t>
            </w:r>
          </w:p>
        </w:tc>
      </w:tr>
    </w:tbl>
    <w:p>
      <w:pPr>
        <w:pStyle w:val="Heading3"/>
      </w:pPr>
      <w:bookmarkStart w:id="35" w:name="parcel-area-parcel_area_ha-1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35"/>
    </w:p>
    <w:p>
      <w:pPr>
        <w:pStyle w:val="FirstParagraph"/>
      </w:pPr>
      <w:r>
        <w:t xml:space="preserve">Field roster</w:t>
      </w:r>
      <w:r>
        <w:t xml:space="preserve"> </w:t>
      </w:r>
      <w:r>
        <w:rPr>
          <w:rStyle w:val="VerbatimChar"/>
        </w:rPr>
        <w:t xml:space="preserve">ag_mod_c_&lt;yy&gt;</w:t>
      </w:r>
      <w:r>
        <w:t xml:space="preserve"> </w:t>
      </w:r>
      <w:r>
        <w:t xml:space="preserve">(+ perennial</w:t>
      </w:r>
      <w:r>
        <w:t xml:space="preserve"> </w:t>
      </w:r>
      <w:r>
        <w:rPr>
          <w:rStyle w:val="VerbatimChar"/>
        </w:rPr>
        <w:t xml:space="preserve">ag_mod_o2_&lt;yy&gt;</w:t>
      </w:r>
      <w:r>
        <w:t xml:space="preserve"> </w:t>
      </w:r>
      <w:r>
        <w:t xml:space="preserve">for w2-4). Field area =</w:t>
      </w:r>
      <w:r>
        <w:t xml:space="preserve"> </w:t>
      </w:r>
      <w:r>
        <w:t xml:space="preserve">GPS (</w:t>
      </w:r>
      <w:r>
        <w:rPr>
          <w:rStyle w:val="VerbatimChar"/>
        </w:rPr>
        <w:t xml:space="preserve">ag_c04c</w:t>
      </w:r>
      <w:r>
        <w:t xml:space="preserve">) where measured, else self-reported (</w:t>
      </w:r>
      <w:r>
        <w:rPr>
          <w:rStyle w:val="VerbatimChar"/>
        </w:rPr>
        <w:t xml:space="preserve">ag_c04a</w:t>
      </w:r>
      <w:r>
        <w:t xml:space="preserve">, unit</w:t>
      </w:r>
      <w:r>
        <w:t xml:space="preserve"> </w:t>
      </w:r>
      <w:r>
        <w:rPr>
          <w:rStyle w:val="VerbatimChar"/>
        </w:rPr>
        <w:t xml:space="preserve">ag_c04b</w:t>
      </w:r>
      <w:r>
        <w:t xml:space="preserve">:</w:t>
      </w:r>
      <w:r>
        <w:t xml:space="preserve"> </w:t>
      </w:r>
      <w:r>
        <w:t xml:space="preserve">1=acre, 2=ha, 3=m²); acres→ha via ×0.404686. No model-based imputation (the published</w:t>
      </w:r>
      <w:r>
        <w:t xml:space="preserve"> </w:t>
      </w:r>
      <w:r>
        <w:t xml:space="preserve">pipeline pmm-imputes missing GPS; we use the deterministic GPS-else-self-reported</w:t>
      </w:r>
      <w:r>
        <w:t xml:space="preserve"> </w:t>
      </w:r>
      <w:r>
        <w:t xml:space="preserve">measure for cross-language reproducibility). Summed to the parcel: garden in w3-4;</w:t>
      </w:r>
      <w:r>
        <w:t xml:space="preserve"> </w:t>
      </w:r>
      <w:r>
        <w:t xml:space="preserve">in w1-2 each plot is its own parcel.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cultivated fields per parcel.</w:t>
      </w:r>
    </w:p>
    <w:p>
      <w:pPr>
        <w:pStyle w:val="Heading3"/>
      </w:pPr>
      <w:bookmarkStart w:id="36" w:name="design-variables-identifiers-1"/>
      <w:r>
        <w:t xml:space="preserve">4. Design variables &amp; identifiers</w:t>
      </w:r>
      <w:bookmarkEnd w:id="36"/>
    </w:p>
    <w:tbl>
      <w:tblPr>
        <w:tblStyle w:val="Table"/>
        <w:tblW w:type="pct" w:w="5000.0"/>
        <w:tblLook w:firstRow="1"/>
      </w:tblPr>
      <w:tblGrid>
        <w:gridCol w:w="1508"/>
        <w:gridCol w:w="565"/>
        <w:gridCol w:w="1508"/>
        <w:gridCol w:w="1508"/>
        <w:gridCol w:w="282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hh_wgt</w:t>
            </w:r>
          </w:p>
        </w:tc>
        <w:tc>
          <w:p>
            <w:pPr>
              <w:pStyle w:val="Compact"/>
              <w:jc w:val="left"/>
            </w:pPr>
            <w:r>
              <w:t xml:space="preserve">baseline sampling 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panelweight_2016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panelweight_2019</w:t>
            </w:r>
          </w:p>
        </w:tc>
        <w:tc>
          <w:p>
            <w:pPr>
              <w:pStyle w:val="Compact"/>
              <w:jc w:val="left"/>
            </w:pPr>
            <w:r>
              <w:t xml:space="preserve">panel weight 2019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enumeration area 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stratum</w:t>
            </w:r>
          </w:p>
        </w:tc>
        <w:tc>
          <w:p>
            <w:pPr>
              <w:pStyle w:val="Compact"/>
              <w:jc w:val="left"/>
            </w:pPr>
            <w:r>
              <w:t xml:space="preserve">baseline stratum (region × urban/rural)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hh_mod_a_filt_&lt;yy&gt;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group(region reside)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in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 plot no. (</w:t>
            </w:r>
            <w:r>
              <w:rPr>
                <w:rStyle w:val="VerbatimChar"/>
              </w:rPr>
              <w:t xml:space="preserve">ag_d00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gardenid</w:t>
            </w:r>
          </w:p>
        </w:tc>
        <w:tc>
          <w:p>
            <w:pPr>
              <w:pStyle w:val="Compact"/>
              <w:jc w:val="left"/>
            </w:pPr>
            <w:r>
              <w:t xml:space="preserve">concatenated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1-4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2010 / 2013 / 2016 / 2019</w:t>
            </w:r>
          </w:p>
        </w:tc>
      </w:tr>
    </w:tbl>
    <w:p>
      <w:pPr>
        <w:pStyle w:val="Heading3"/>
      </w:pPr>
      <w:bookmarkStart w:id="37" w:name="X3c195f35add181f24126d1dac89a38fd1df1287"/>
      <w:r>
        <w:t xml:space="preserve">5. Value labels of key source variables (verified)</w:t>
      </w:r>
      <w:bookmarkEnd w:id="37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</w:t>
      </w:r>
      <w:r>
        <w:t xml:space="preserve"> </w:t>
      </w:r>
      <w:r>
        <w:t xml:space="preserve">(w1-2) /</w:t>
      </w:r>
      <w:r>
        <w:t xml:space="preserve"> </w:t>
      </w:r>
      <w:r>
        <w:rPr>
          <w:rStyle w:val="VerbatimChar"/>
        </w:rPr>
        <w:t xml:space="preserve">ag_b203</w:t>
      </w:r>
      <w:r>
        <w:t xml:space="preserve"> </w:t>
      </w:r>
      <w:r>
        <w:t xml:space="preserve">(w3):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did your household acquire this [plot/garden]?</w:t>
      </w:r>
      <w:r>
        <w:rPr>
          <w:i/>
        </w:rPr>
        <w:t xml:space="preserve">”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w1-2 (ag_d03)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w3 (ag_b203)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  <w:tc>
          <w:p>
            <w:pPr>
              <w:pStyle w:val="Compact"/>
              <w:jc w:val="left"/>
            </w:pPr>
            <w:r>
              <w:t xml:space="preserve">Granted by local leaders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p>
            <w:pPr>
              <w:pStyle w:val="Compact"/>
              <w:jc w:val="left"/>
            </w:pPr>
            <w:r>
              <w:t xml:space="preserve">Inherited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  <w:tc>
          <w:p>
            <w:pPr>
              <w:pStyle w:val="Compact"/>
              <w:jc w:val="left"/>
            </w:pPr>
            <w:r>
              <w:t xml:space="preserve">Bride price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(with title)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Purchased (no title)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  <w:tc>
          <w:p>
            <w:pPr>
              <w:pStyle w:val="Compact"/>
              <w:jc w:val="left"/>
            </w:pPr>
            <w:r>
              <w:t xml:space="preserve">Leasehold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  <w:tc>
          <w:p>
            <w:pPr>
              <w:pStyle w:val="Compact"/>
              <w:jc w:val="left"/>
            </w:pPr>
            <w:r>
              <w:t xml:space="preserve">Rent short-term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  <w:tc>
          <w:p>
            <w:pPr>
              <w:pStyle w:val="Compact"/>
              <w:jc w:val="left"/>
            </w:pPr>
            <w:r>
              <w:t xml:space="preserve">Farming as a tenant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  <w:tc>
          <w:p>
            <w:pPr>
              <w:pStyle w:val="Compact"/>
              <w:jc w:val="left"/>
            </w:pPr>
            <w:r>
              <w:t xml:space="preserve">Borrowed for free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  <w:tc>
          <w:p>
            <w:pPr>
              <w:pStyle w:val="Compact"/>
              <w:jc w:val="left"/>
            </w:pPr>
            <w:r>
              <w:t xml:space="preserve">Moved in w/o permission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 / 13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Allocated by family / Gift from non-HH</w:t>
            </w:r>
          </w:p>
        </w:tc>
      </w:tr>
    </w:tbl>
    <w:p>
      <w:pPr>
        <w:pStyle w:val="BodyText"/>
      </w:pPr>
      <w:r>
        <w:rPr>
          <w:i/>
        </w:rPr>
        <w:t xml:space="preserve">(Wave 4 has no acquisition-method question — only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from whom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and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year acquired</w:t>
      </w:r>
      <w:r>
        <w:rPr>
          <w:i/>
        </w:rPr>
        <w:t xml:space="preserve">”</w:t>
      </w:r>
      <w:r>
        <w:rPr>
          <w:i/>
        </w:rPr>
        <w:t xml:space="preserve">.)</w:t>
      </w:r>
    </w:p>
    <w:p>
      <w:pPr>
        <w:pStyle w:val="BodyText"/>
      </w:pPr>
      <w:r>
        <w:rPr>
          <w:b/>
        </w:rPr>
        <w:t xml:space="preserve">Rented out / in (w4 flags)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(</w:t>
      </w:r>
      <w:r>
        <w:t xml:space="preserve">“</w:t>
      </w:r>
      <w:r>
        <w:t xml:space="preserve">gave output as rent</w:t>
      </w:r>
      <w:r>
        <w:t xml:space="preserve">”</w:t>
      </w:r>
      <w:r>
        <w:t xml:space="preserve"> </w:t>
      </w:r>
      <w:r>
        <w:t xml:space="preserve">→ rented in),</w:t>
      </w:r>
      <w:r>
        <w:t xml:space="preserve"> </w:t>
      </w:r>
      <w:r>
        <w:rPr>
          <w:rStyle w:val="VerbatimChar"/>
        </w:rPr>
        <w:t xml:space="preserve">ag_brentedout</w:t>
      </w:r>
      <w:r>
        <w:t xml:space="preserve"> </w:t>
      </w:r>
      <w:r>
        <w:t xml:space="preserve">(</w:t>
      </w:r>
      <w:r>
        <w:t xml:space="preserve">“</w:t>
      </w:r>
      <w:r>
        <w:t xml:space="preserve">received output as rent</w:t>
      </w:r>
      <w:r>
        <w:t xml:space="preserve">”</w:t>
      </w:r>
      <w:r>
        <w:t xml:space="preserve"> </w:t>
      </w:r>
      <w:r>
        <w:t xml:space="preserve">→ rented out):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t xml:space="preserve">Rent amounts</w:t>
      </w:r>
      <w:r>
        <w:t xml:space="preserve"> </w:t>
      </w:r>
      <w:r>
        <w:rPr>
          <w:rStyle w:val="VerbatimChar"/>
        </w:rPr>
        <w:t xml:space="preserve">ag_d19a-d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ag_b219a-d</w:t>
      </w:r>
      <w:r>
        <w:t xml:space="preserve"> </w:t>
      </w:r>
      <w:r>
        <w:t xml:space="preserve">= cash/in-kind received (already / still due).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ag_d03_1</w:t>
      </w:r>
      <w:r>
        <w:t xml:space="preserve"> </w:t>
      </w:r>
      <w:r>
        <w:t xml:space="preserve">(w2, has title):</w:t>
      </w:r>
      <w:r>
        <w:t xml:space="preserve"> </w:t>
      </w:r>
      <w:r>
        <w:rPr>
          <w:rStyle w:val="VerbatimChar"/>
        </w:rPr>
        <w:t xml:space="preserve">1 = Yes</w:t>
      </w:r>
      <w:r>
        <w:t xml:space="preserve">,</w:t>
      </w:r>
      <w:r>
        <w:t xml:space="preserve"> </w:t>
      </w:r>
      <w:r>
        <w:rPr>
          <w:rStyle w:val="VerbatimChar"/>
        </w:rPr>
        <w:t xml:space="preserve">2 = No</w:t>
      </w:r>
      <w:r>
        <w:t xml:space="preserve">.</w:t>
      </w:r>
      <w:r>
        <w:t xml:space="preserve"> </w:t>
      </w:r>
      <w:r>
        <w:rPr>
          <w:rStyle w:val="VerbatimChar"/>
        </w:rPr>
        <w:t xml:space="preserve">ag_b204_1</w:t>
      </w:r>
      <w:r>
        <w:t xml:space="preserve"> </w:t>
      </w:r>
      <w:r>
        <w:t xml:space="preserve">(w3):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offer of lease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title deed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certificate of lease ·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no ·</w:t>
      </w:r>
      <w:r>
        <w:t xml:space="preserve"> </w:t>
      </w:r>
      <w:r>
        <w:rPr>
          <w:rStyle w:val="VerbatimChar"/>
        </w:rPr>
        <w:t xml:space="preserve">96</w:t>
      </w:r>
      <w:r>
        <w:t xml:space="preserve"> </w:t>
      </w:r>
      <w:r>
        <w:t xml:space="preserve">other.</w:t>
      </w:r>
    </w:p>
    <w:p>
      <w:pPr>
        <w:pStyle w:val="Heading3"/>
      </w:pPr>
      <w:bookmarkStart w:id="38" w:name="harmonization-decisions-caveats-malawi"/>
      <w:r>
        <w:t xml:space="preserve">6. Harmonization decisions &amp; caveats (Malawi)</w:t>
      </w:r>
      <w:bookmarkEnd w:id="38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Rental variables were derived here, not inherited</w:t>
      </w:r>
      <w:r>
        <w:t xml:space="preserve"> </w:t>
      </w:r>
      <w:r>
        <w:t xml:space="preserve">— the upstream pipeline never</w:t>
      </w:r>
      <w:r>
        <w:t xml:space="preserve"> </w:t>
      </w:r>
      <w:r>
        <w:t xml:space="preserve">built</w:t>
      </w:r>
      <w:r>
        <w:t xml:space="preserve"> </w:t>
      </w:r>
      <w:r>
        <w:rPr>
          <w:rStyle w:val="VerbatimChar"/>
        </w:rPr>
        <w:t xml:space="preserve">plot_rentedin/out</w:t>
      </w:r>
      <w:r>
        <w:t xml:space="preserve"> </w:t>
      </w:r>
      <w:r>
        <w:t xml:space="preserve">for Malawi. They are constructed from the acquisition</w:t>
      </w:r>
      <w:r>
        <w:t xml:space="preserve"> </w:t>
      </w:r>
      <w:r>
        <w:t xml:space="preserve">question (rented-in) and the rent-received variables (rented-out).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Land unit changes across waves</w:t>
      </w:r>
      <w:r>
        <w:t xml:space="preserve"> </w:t>
      </w:r>
      <w:r>
        <w:t xml:space="preserve">— plot (2010/2013) vs garden (2016/2019). Counts</w:t>
      </w:r>
      <w:r>
        <w:t xml:space="preserve"> </w:t>
      </w:r>
      <w:r>
        <w:t xml:space="preserve">and mean areas are not strictly unit-comparable across that break.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Wave 4 (2019)</w:t>
      </w:r>
      <w:r>
        <w:t xml:space="preserve">: the categorical acquisition question was dropped,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</w:t>
      </w:r>
      <w:r>
        <w:t xml:space="preserve"> </w:t>
      </w:r>
      <w:r>
        <w:t xml:space="preserve">are</w:t>
      </w:r>
      <w:r>
        <w:t xml:space="preserve"> </w:t>
      </w:r>
      <w:r>
        <w:rPr>
          <w:b/>
        </w:rPr>
        <w:t xml:space="preserve">missing</w:t>
      </w:r>
      <w:r>
        <w:t xml:space="preserve"> </w:t>
      </w:r>
      <w:r>
        <w:t xml:space="preserve">in 2019, and rented-in</w:t>
      </w:r>
      <w:r>
        <w:t xml:space="preserve"> </w:t>
      </w:r>
      <w:r>
        <w:t xml:space="preserve">uses a payment-based proxy (</w:t>
      </w:r>
      <w:r>
        <w:rPr>
          <w:rStyle w:val="VerbatimChar"/>
        </w:rPr>
        <w:t xml:space="preserve">ag_brentedin</w:t>
      </w:r>
      <w:r>
        <w:t xml:space="preserve"> </w:t>
      </w:r>
      <w:r>
        <w:t xml:space="preserve">/ paid-owner) rather than an acquisition code.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leasehold/rent/tenant (codes 6,7,8);</w:t>
      </w:r>
      <w:r>
        <w:t xml:space="preserve"> </w:t>
      </w:r>
      <w:r>
        <w:t xml:space="preserve">“</w:t>
      </w:r>
      <w:r>
        <w:t xml:space="preserve">borrowed for free</w:t>
      </w:r>
      <w:r>
        <w:t xml:space="preserve">”</w:t>
      </w:r>
      <w:r>
        <w:t xml:space="preserve"> </w:t>
      </w:r>
      <w:r>
        <w:t xml:space="preserve">(9) is</w:t>
      </w:r>
      <w:r>
        <w:t xml:space="preserve"> </w:t>
      </w:r>
      <w:r>
        <w:t xml:space="preserve">excluded as non-market access.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Rented-out is NOT comparable across waves - do not read the trend.</w:t>
      </w:r>
      <w:r>
        <w:t xml:space="preserve"> </w:t>
      </w:r>
      <w:r>
        <w:t xml:space="preserve">It is captured</w:t>
      </w:r>
      <w:r>
        <w:t xml:space="preserve"> </w:t>
      </w:r>
      <w:r>
        <w:t xml:space="preserve">differently by wave: 2010 and 2013 identify rented-out only via positive rent</w:t>
      </w:r>
      <w:r>
        <w:t xml:space="preserve"> </w:t>
      </w:r>
      <w:r>
        <w:rPr>
          <w:i/>
        </w:rPr>
        <w:t xml:space="preserve">received</w:t>
      </w:r>
      <w:r>
        <w:t xml:space="preserve"> </w:t>
      </w:r>
      <w:r>
        <w:t xml:space="preserve">(</w:t>
      </w:r>
      <w:r>
        <w:rPr>
          <w:rStyle w:val="VerbatimChar"/>
        </w:rPr>
        <w:t xml:space="preserve">ag_d19a-d</w:t>
      </w:r>
      <w:r>
        <w:t xml:space="preserve">), with heavy skip/missing on those amount items, whereas 2019</w:t>
      </w:r>
      <w:r>
        <w:t xml:space="preserve"> </w:t>
      </w:r>
      <w:r>
        <w:t xml:space="preserve">has an explicit yes/no flag (</w:t>
      </w:r>
      <w:r>
        <w:rPr>
          <w:rStyle w:val="VerbatimChar"/>
        </w:rPr>
        <w:t xml:space="preserve">ag_brentedout</w:t>
      </w:r>
      <w:r>
        <w:t xml:space="preserve">). As a result the weighted rate is ~0.2%</w:t>
      </w:r>
      <w:r>
        <w:t xml:space="preserve"> </w:t>
      </w:r>
      <w:r>
        <w:t xml:space="preserve">in 2010 versus ~1.3-1.5% in 2016/2019. The early levels almost certainly understate</w:t>
      </w:r>
      <w:r>
        <w:t xml:space="preserve"> </w:t>
      </w:r>
      <w:r>
        <w:t xml:space="preserve">rented-out, so the apparent increase over time is largely a measurement artifact</w:t>
      </w:r>
      <w:r>
        <w:t xml:space="preserve"> </w:t>
      </w:r>
      <w:r>
        <w:t xml:space="preserve">rather than a real change in behavior.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Purchase</w:t>
      </w:r>
      <w:r>
        <w:t xml:space="preserve"> </w:t>
      </w:r>
      <w:r>
        <w:t xml:space="preserve">is genuinely measurable here (codes 4-5), unlike Ethiopia w1-2.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Strata</w:t>
      </w:r>
      <w:r>
        <w:t xml:space="preserve">: baseline</w:t>
      </w:r>
      <w:r>
        <w:t xml:space="preserve"> </w:t>
      </w:r>
      <w:r>
        <w:rPr>
          <w:rStyle w:val="VerbatimChar"/>
        </w:rPr>
        <w:t xml:space="preserve">stratum</w:t>
      </w:r>
      <w:r>
        <w:t xml:space="preserve"> </w:t>
      </w:r>
      <w:r>
        <w:t xml:space="preserve">(w1-2) vs</w:t>
      </w:r>
      <w:r>
        <w:t xml:space="preserve"> </w:t>
      </w:r>
      <w:r>
        <w:rPr>
          <w:rStyle w:val="VerbatimChar"/>
        </w:rPr>
        <w:t xml:space="preserve">group(region reside)</w:t>
      </w:r>
      <w:r>
        <w:t xml:space="preserve"> </w:t>
      </w:r>
      <w:r>
        <w:t xml:space="preserve">(w3-4).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Year map</w:t>
      </w:r>
      <w:r>
        <w:t xml:space="preserve"> </w:t>
      </w:r>
      <w:r>
        <w:t xml:space="preserve">follows the IHPS rounds (2010/2013/2016/2019); the shocks do-file used</w:t>
      </w:r>
      <w:r>
        <w:t xml:space="preserve"> </w:t>
      </w:r>
      <w:r>
        <w:t xml:space="preserve">2017/2020 for w3/w4 — change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extract_MWI.do</w:t>
      </w:r>
      <w:r>
        <w:t xml:space="preserve"> </w:t>
      </w:r>
      <w:r>
        <w:t xml:space="preserve">if you prefer that labeling.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3efb4428047162bb7c872e735728bee0a77b27e"/>
      <w:r>
        <w:t xml:space="preserve">MALI — Enquete Agricole de Conjoncture Integree (EACI)</w:t>
      </w:r>
      <w:bookmarkEnd w:id="39"/>
    </w:p>
    <w:p>
      <w:pPr>
        <w:pStyle w:val="FirstParagraph"/>
      </w:pPr>
      <w:r>
        <w:t xml:space="preserve">Two separate cross-sectional rounds (not a panel): EACI 2014 and EACI 2017.</w:t>
      </w:r>
      <w:r>
        <w:t xml:space="preserve"> </w:t>
      </w:r>
      <w:r>
        <w:t xml:space="preserve">The 2017 files use a different naming scheme (</w:t>
      </w:r>
      <w:r>
        <w:rPr>
          <w:rStyle w:val="VerbatimChar"/>
        </w:rPr>
        <w:t xml:space="preserve">eaci17_sNNpY</w:t>
      </w:r>
      <w:r>
        <w:t xml:space="preserve">) and variable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s11b…</w:t>
      </w:r>
      <w:r>
        <w:t xml:space="preserve">) than 2014 (</w:t>
      </w:r>
      <w:r>
        <w:rPr>
          <w:rStyle w:val="VerbatimChar"/>
        </w:rPr>
        <w:t xml:space="preserve">EACI…_p1</w:t>
      </w:r>
      <w:r>
        <w:t xml:space="preserve">,</w:t>
      </w:r>
      <w:r>
        <w:t xml:space="preserve"> </w:t>
      </w:r>
      <w:r>
        <w:rPr>
          <w:rStyle w:val="VerbatimChar"/>
        </w:rPr>
        <w:t xml:space="preserve">s1b…</w:t>
      </w:r>
      <w:r>
        <w:t xml:space="preserve">).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Everything we use - tenure, acquisition, disposition, and area -</w:t>
      </w:r>
      <w:r>
        <w:t xml:space="preserve"> </w:t>
      </w:r>
      <w:r>
        <w:t xml:space="preserve">sits in the single parcel/exploitation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</w:t>
      </w:r>
      <w:r>
        <w:t xml:space="preserve"> </w:t>
      </w:r>
      <w:r>
        <w:t xml:space="preserve">record and no cross-module merge is needed.</w:t>
      </w:r>
    </w:p>
    <w:p>
      <w:pPr>
        <w:pStyle w:val="Heading3"/>
      </w:pPr>
      <w:bookmarkStart w:id="40" w:name="survey-wave-key-2"/>
      <w:r>
        <w:t xml:space="preserve">1. Survey &amp; wave key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EACIEXPLOI_p1.dta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s1b…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Mali/EACI 17</w:t>
            </w:r>
          </w:p>
        </w:tc>
        <w:tc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exploitation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eaci17_s11bp1.dta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s11b…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2014</w:t>
      </w:r>
      <w:r>
        <w:t xml:space="preserve"> </w:t>
      </w:r>
      <w:r>
        <w:rPr>
          <w:rStyle w:val="VerbatimChar"/>
        </w:rPr>
        <w:t xml:space="preserve">EACIPOIDS.dta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poids_menage</w:t>
      </w:r>
      <w:r>
        <w:t xml:space="preserve">); 2017</w:t>
      </w:r>
      <w:r>
        <w:t xml:space="preserve"> </w:t>
      </w:r>
      <w:r>
        <w:rPr>
          <w:rStyle w:val="VerbatimChar"/>
        </w:rPr>
        <w:t xml:space="preserve">EACI17_ECHANTILLON.dta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poids_leger</w:t>
      </w:r>
      <w:r>
        <w:t xml:space="preserve">, and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). Cover (2014 strata):</w:t>
      </w:r>
      <w:r>
        <w:t xml:space="preserve"> </w:t>
      </w:r>
      <w:r>
        <w:rPr>
          <w:rStyle w:val="VerbatimChar"/>
        </w:rPr>
        <w:t xml:space="preserve">EACICONTROLE_p1.dta</w:t>
      </w:r>
      <w:r>
        <w:t xml:space="preserve">.</w:t>
      </w:r>
    </w:p>
    <w:p>
      <w:pPr>
        <w:pStyle w:val="Heading3"/>
      </w:pPr>
      <w:bookmarkStart w:id="41" w:name="tenure-indicators-2"/>
      <w:r>
        <w:t xml:space="preserve">2. Tenure indicators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inlist(s11bq17,4,5)</w:t>
            </w:r>
            <w:r>
              <w:t xml:space="preserve"> </w:t>
            </w:r>
            <w:r>
              <w:t xml:space="preserve">- Location + Metayage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s11bq17==1</w:t>
            </w:r>
            <w:r>
              <w:t xml:space="preserve"> </w:t>
            </w:r>
            <w:r>
              <w:t xml:space="preserve">- owned with formal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s11bq22==7</w:t>
            </w:r>
            <w:r>
              <w:t xml:space="preserve"> </w:t>
            </w:r>
            <w:r>
              <w:t xml:space="preserve">- Achat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measurable (see §6)</w:t>
            </w:r>
          </w:p>
        </w:tc>
      </w:tr>
    </w:tbl>
    <w:p>
      <w:pPr>
        <w:pStyle w:val="Heading3"/>
      </w:pPr>
      <w:bookmarkStart w:id="42" w:name="parcel-area-parcel_area_ha-2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2"/>
    </w:p>
    <w:p>
      <w:pPr>
        <w:pStyle w:val="FirstParagraph"/>
      </w:pPr>
      <w:r>
        <w:t xml:space="preserve">GPS where measured, else self-reported (deterministic; no imputation). 2014: GPS</w:t>
      </w:r>
      <w:r>
        <w:t xml:space="preserve"> </w:t>
      </w:r>
      <w:r>
        <w:rPr>
          <w:rStyle w:val="VerbatimChar"/>
        </w:rPr>
        <w:t xml:space="preserve">s1bq05a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s1bq10</w:t>
      </w:r>
      <w:r>
        <w:t xml:space="preserve"> </w:t>
      </w:r>
      <w:r>
        <w:t xml:space="preserve">(both treated as ha; value 99 = missing). 2017:</w:t>
      </w:r>
      <w:r>
        <w:t xml:space="preserve"> </w:t>
      </w:r>
      <w:r>
        <w:t xml:space="preserve">GPS</w:t>
      </w:r>
      <w:r>
        <w:t xml:space="preserve"> </w:t>
      </w:r>
      <w:r>
        <w:rPr>
          <w:rStyle w:val="VerbatimChar"/>
        </w:rPr>
        <w:t xml:space="preserve">s11bq07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s11bq11a</w:t>
      </w:r>
      <w:r>
        <w:t xml:space="preserve"> </w:t>
      </w:r>
      <w:r>
        <w:t xml:space="preserve">(× 0.0001 where unit</w:t>
      </w:r>
      <w:r>
        <w:t xml:space="preserve"> </w:t>
      </w:r>
      <w:r>
        <w:rPr>
          <w:rStyle w:val="VerbatimChar"/>
        </w:rPr>
        <w:t xml:space="preserve">s11bq11b==2</w:t>
      </w:r>
      <w:r>
        <w:t xml:space="preserve">).</w:t>
      </w:r>
      <w:r>
        <w:t xml:space="preserve"> </w:t>
      </w:r>
      <w:r>
        <w:rPr>
          <w:rStyle w:val="VerbatimChar"/>
        </w:rPr>
        <w:t xml:space="preserve">n_fields</w:t>
      </w:r>
      <w:r>
        <w:t xml:space="preserve"> </w:t>
      </w:r>
      <w:r>
        <w:t xml:space="preserve">= parcel records aggregated to the parcel id (typically 1).</w:t>
      </w:r>
    </w:p>
    <w:p>
      <w:pPr>
        <w:pStyle w:val="Heading3"/>
      </w:pPr>
      <w:bookmarkStart w:id="43" w:name="design-variables-identifiers-2"/>
      <w:r>
        <w:t xml:space="preserve">4. Design variables &amp; identifiers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EACIPOIDS.dta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poids_menage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poids_leger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EACICONTROLE_p1.dta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group(s00q01 s00q04)</w:t>
            </w:r>
            <w:r>
              <w:t xml:space="preserve"> </w:t>
            </w:r>
            <w:r>
              <w:t xml:space="preserve">(region × milieu)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EACI17_ECHANTILLON.dta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grappe-menage-s1bq01-s1bq02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grappe-exploitation-s11bq01-s11bq02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2014 / 2017</w:t>
            </w:r>
          </w:p>
        </w:tc>
      </w:tr>
    </w:tbl>
    <w:p>
      <w:pPr>
        <w:pStyle w:val="Heading3"/>
      </w:pPr>
      <w:bookmarkStart w:id="44" w:name="Xd7b0f06d6741a457572b51c32edd9b036aaa263"/>
      <w:r>
        <w:t xml:space="preserve">5. Value labels of key source variables (verified)</w:t>
      </w:r>
      <w:bookmarkEnd w:id="44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s1bq17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/ propriete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Propriete avec titre · 2 Propriete sans titre · 3 Pret gratuit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5 Metayage</w:t>
      </w:r>
      <w:r>
        <w:t xml:space="preserve"> </w:t>
      </w:r>
      <w:r>
        <w:t xml:space="preserve">· 6 Gage · 7 Autre · (9 / 99 = missing).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s1bq22</w:t>
      </w:r>
      <w:r>
        <w:t xml:space="preserve"> </w:t>
      </w:r>
      <w:r>
        <w:t xml:space="preserve">(2014) /</w:t>
      </w:r>
      <w:r>
        <w:t xml:space="preserve"> </w:t>
      </w:r>
      <w:r>
        <w:rPr>
          <w:rStyle w:val="VerbatimChar"/>
        </w:rPr>
        <w:t xml:space="preserve">s11bq22</w:t>
      </w:r>
      <w:r>
        <w:t xml:space="preserve"> </w:t>
      </w:r>
      <w:r>
        <w:t xml:space="preserve">(2017),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d’acquisition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1 Heritage · 2 Par mariage · 3 Attribution coutumiere · 4 Don · 5 Attribution ODR ·</w:t>
      </w:r>
      <w:r>
        <w:t xml:space="preserve"> </w:t>
      </w:r>
      <w:r>
        <w:t xml:space="preserve">6 Appropriation ·</w:t>
      </w:r>
      <w:r>
        <w:t xml:space="preserve"> </w:t>
      </w:r>
      <w:r>
        <w:rPr>
          <w:b/>
        </w:rPr>
        <w:t xml:space="preserve">7 Achat</w:t>
      </w:r>
      <w:r>
        <w:t xml:space="preserve"> </w:t>
      </w:r>
      <w:r>
        <w:t xml:space="preserve">· 8 Autre.</w:t>
      </w:r>
    </w:p>
    <w:p>
      <w:pPr>
        <w:pStyle w:val="BodyText"/>
      </w:pPr>
      <w:r>
        <w:rPr>
          <w:b/>
        </w:rPr>
        <w:t xml:space="preserve">Disposition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s1bq32</w:t>
      </w:r>
      <w:r>
        <w:t xml:space="preserve"> </w:t>
      </w:r>
      <w:r>
        <w:t xml:space="preserve">(2014): 1 En jachere, 2 Exploitee, 9 missing (no rented-out code).</w:t>
      </w:r>
      <w:r>
        <w:t xml:space="preserve"> </w:t>
      </w:r>
      <w:r>
        <w:rPr>
          <w:rStyle w:val="VerbatimChar"/>
        </w:rPr>
        <w:t xml:space="preserve">s11bq32</w:t>
      </w:r>
      <w:r>
        <w:t xml:space="preserve"> </w:t>
      </w:r>
      <w:r>
        <w:t xml:space="preserve">(2017): 1 Jachere, 2 Louee/Pretee, 3 Exploitee.</w:t>
      </w:r>
    </w:p>
    <w:p>
      <w:pPr>
        <w:pStyle w:val="Heading3"/>
      </w:pPr>
      <w:bookmarkStart w:id="45" w:name="harmonization-decisions-caveats-mali"/>
      <w:r>
        <w:t xml:space="preserve">6. Harmonization decisions &amp; caveats (Mali)</w:t>
      </w:r>
      <w:bookmarkEnd w:id="4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the upstream pipeline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 </w:t>
      </w:r>
      <w:r>
        <w:t xml:space="preserve">for Mali. Rented-in and purchased are constructed</w:t>
      </w:r>
      <w:r>
        <w:t xml:space="preserve"> </w:t>
      </w:r>
      <w:r>
        <w:t xml:space="preserve">from the occupation (</w:t>
      </w:r>
      <w:r>
        <w:rPr>
          <w:rStyle w:val="VerbatimChar"/>
        </w:rPr>
        <w:t xml:space="preserve">*q17</w:t>
      </w:r>
      <w:r>
        <w:t xml:space="preserve">) and acquisition (</w:t>
      </w:r>
      <w:r>
        <w:rPr>
          <w:rStyle w:val="VerbatimChar"/>
        </w:rPr>
        <w:t xml:space="preserve">*q22</w:t>
      </w:r>
      <w:r>
        <w:t xml:space="preserve">) questions.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Rented-out is NOT measurable in EACI (missing both waves).</w:t>
      </w:r>
      <w:r>
        <w:t xml:space="preserve"> </w:t>
      </w:r>
      <w:r>
        <w:t xml:space="preserve">The roster covers the</w:t>
      </w:r>
      <w:r>
        <w:t xml:space="preserve"> </w:t>
      </w:r>
      <w:r>
        <w:t xml:space="preserve">parcels a household</w:t>
      </w:r>
      <w:r>
        <w:t xml:space="preserve"> </w:t>
      </w:r>
      <w:r>
        <w:rPr>
          <w:i/>
        </w:rPr>
        <w:t xml:space="preserve">operates</w:t>
      </w:r>
      <w:r>
        <w:t xml:space="preserve"> </w:t>
      </w:r>
      <w:r>
        <w:t xml:space="preserve">(its exploitation), so land rented/lent OUT is out of</w:t>
      </w:r>
      <w:r>
        <w:t xml:space="preserve"> </w:t>
      </w:r>
      <w:r>
        <w:t xml:space="preserve">frame. 2014 has no rented-out code in the disposition item; 2017’s</w:t>
      </w:r>
      <w:r>
        <w:t xml:space="preserve"> </w:t>
      </w:r>
      <w:r>
        <w:t xml:space="preserve">“</w:t>
      </w:r>
      <w:r>
        <w:t xml:space="preserve">Louee/Pretee</w:t>
      </w:r>
      <w:r>
        <w:t xml:space="preserve">”</w:t>
      </w:r>
      <w:r>
        <w:t xml:space="preserve"> </w:t>
      </w:r>
      <w:r>
        <w:t xml:space="preserve">code flags only 5 of ~24,250 parcels - a structural undercount, not a real ~0% rate.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Rented-in</w:t>
      </w:r>
      <w:r>
        <w:t xml:space="preserve"> </w:t>
      </w:r>
      <w:r>
        <w:t xml:space="preserve">= Location (4) + Metayage (5);</w:t>
      </w:r>
      <w:r>
        <w:t xml:space="preserve"> </w:t>
      </w:r>
      <w:r>
        <w:t xml:space="preserve">“</w:t>
      </w:r>
      <w:r>
        <w:t xml:space="preserve">Pret gratuit</w:t>
      </w:r>
      <w:r>
        <w:t xml:space="preserve">”</w:t>
      </w:r>
      <w:r>
        <w:t xml:space="preserve"> </w:t>
      </w:r>
      <w:r>
        <w:t xml:space="preserve">(3, borrowed free) and</w:t>
      </w:r>
      <w:r>
        <w:t xml:space="preserve"> </w:t>
      </w:r>
      <w:r>
        <w:t xml:space="preserve">“</w:t>
      </w:r>
      <w:r>
        <w:t xml:space="preserve">Gage</w:t>
      </w:r>
      <w:r>
        <w:t xml:space="preserve">”</w:t>
      </w:r>
      <w:r>
        <w:t xml:space="preserve"> </w:t>
      </w:r>
      <w:r>
        <w:t xml:space="preserve">(6, pledge/collateral) are excluded as non-market arrangements.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here means</w:t>
      </w:r>
      <w:r>
        <w:t xml:space="preserve"> </w:t>
      </w:r>
      <w:r>
        <w:rPr>
          <w:i/>
        </w:rPr>
        <w:t xml:space="preserve">owned with a formal title</w:t>
      </w:r>
      <w:r>
        <w:t xml:space="preserve"> </w:t>
      </w:r>
      <w:r>
        <w:t xml:space="preserve">(</w:t>
      </w:r>
      <w:r>
        <w:rPr>
          <w:rStyle w:val="VerbatimChar"/>
        </w:rPr>
        <w:t xml:space="preserve">*q17==1</w:t>
      </w:r>
      <w:r>
        <w:t xml:space="preserve">), the closest EACI</w:t>
      </w:r>
      <w:r>
        <w:t xml:space="preserve"> </w:t>
      </w:r>
      <w:r>
        <w:t xml:space="preserve">analog; a non-owned parcel cannot carry a household title.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Purchase is measurable in both waves</w:t>
      </w:r>
      <w:r>
        <w:t xml:space="preserve"> </w:t>
      </w:r>
      <w:r>
        <w:t xml:space="preserve">(acquisition code 7 = Achat) - unlike Ethiopia</w:t>
      </w:r>
      <w:r>
        <w:t xml:space="preserve"> </w:t>
      </w:r>
      <w:r>
        <w:t xml:space="preserve">(w1-2) and Malawi (2019).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Strata</w:t>
      </w:r>
      <w:r>
        <w:t xml:space="preserve">: 2017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none in its own files, so we</w:t>
      </w:r>
      <w:r>
        <w:t xml:space="preserve"> </w:t>
      </w:r>
      <w:r>
        <w:t xml:space="preserve">build</w:t>
      </w:r>
      <w:r>
        <w:t xml:space="preserve"> </w:t>
      </w:r>
      <w:r>
        <w:rPr>
          <w:rStyle w:val="VerbatimChar"/>
        </w:rPr>
        <w:t xml:space="preserve">group(region milieu)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group(s00q01 s00q04)</w:t>
      </w:r>
      <w:r>
        <w:t xml:space="preserve"> </w:t>
      </w:r>
      <w:r>
        <w:t xml:space="preserve">from the cover as a self-contained</w:t>
      </w:r>
      <w:r>
        <w:t xml:space="preserve"> </w:t>
      </w:r>
      <w:r>
        <w:t xml:space="preserve">design-stratum proxy.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Cross-wave comparability - read levels, not the 2014-&gt;2017 change.</w:t>
      </w:r>
      <w:r>
        <w:t xml:space="preserve"> </w:t>
      </w:r>
      <w:r>
        <w:t xml:space="preserve">EACI 2014 and</w:t>
      </w:r>
      <w:r>
        <w:t xml:space="preserve"> </w:t>
      </w:r>
      <w:r>
        <w:t xml:space="preserve">2017 are</w:t>
      </w:r>
      <w:r>
        <w:t xml:space="preserve"> </w:t>
      </w:r>
      <w:r>
        <w:rPr>
          <w:i/>
        </w:rPr>
        <w:t xml:space="preserve">independent cross-sections</w:t>
      </w:r>
      <w:r>
        <w:t xml:space="preserve"> </w:t>
      </w:r>
      <w:r>
        <w:t xml:space="preserve">(not a panel) with very different sample sizes</w:t>
      </w:r>
      <w:r>
        <w:t xml:space="preserve"> </w:t>
      </w:r>
      <w:r>
        <w:t xml:space="preserve">and frames: 2,299 households / 9,658 parcels in 2014 vs 6,293 / 24,250 in 2017, the</w:t>
      </w:r>
      <w:r>
        <w:t xml:space="preserve"> </w:t>
      </w:r>
      <w:r>
        <w:t xml:space="preserve">latter even more dominated by owner-cultivators (untitled ownership 87% -&gt; 93% of</w:t>
      </w:r>
      <w:r>
        <w:t xml:space="preserve"> </w:t>
      </w:r>
      <w:r>
        <w:t xml:space="preserve">parcels). The</w:t>
      </w:r>
      <w:r>
        <w:t xml:space="preserve"> </w:t>
      </w:r>
      <w:r>
        <w:rPr>
          <w:i/>
        </w:rPr>
        <w:t xml:space="preserve">absolute</w:t>
      </w:r>
      <w:r>
        <w:t xml:space="preserve"> </w:t>
      </w:r>
      <w:r>
        <w:t xml:space="preserve">count of rented-in parcels is essentially unchanged</w:t>
      </w:r>
      <w:r>
        <w:t xml:space="preserve"> </w:t>
      </w:r>
      <w:r>
        <w:t xml:space="preserve">(116 -&gt; 106), so the fall in the rented-in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(1.3% -&gt; 0.4%) is mechanical dilution</w:t>
      </w:r>
      <w:r>
        <w:t xml:space="preserve"> </w:t>
      </w:r>
      <w:r>
        <w:t xml:space="preserve">by a larger, more owner-heavy denominator, not a behavioral decline. Rental is also a</w:t>
      </w:r>
      <w:r>
        <w:t xml:space="preserve"> </w:t>
      </w:r>
      <w:r>
        <w:t xml:space="preserve">rare event (~100 parcels/wave), so the estimates carry wide confidence intervals -</w:t>
      </w:r>
      <w:r>
        <w:t xml:space="preserve"> </w:t>
      </w:r>
      <w:r>
        <w:t xml:space="preserve">check CI overlap before interpreting any cross-wave difference. The robust takeaway is</w:t>
      </w:r>
      <w:r>
        <w:t xml:space="preserve"> </w:t>
      </w:r>
      <w:r>
        <w:t xml:space="preserve">that Mali’s land-rental market is thin (&lt;2% of parcels), consistent with customary tenure.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Encoding</w:t>
      </w:r>
      <w:r>
        <w:t xml:space="preserve">: the 2017 files are Latin-1 (French accents); numeric codes are</w:t>
      </w:r>
      <w:r>
        <w:t xml:space="preserve"> </w:t>
      </w:r>
      <w:r>
        <w:t xml:space="preserve">unaffected, but read with the right encoding outside Stata (e.g. </w:t>
      </w:r>
      <w:r>
        <w:rPr>
          <w:rStyle w:val="VerbatimChar"/>
        </w:rPr>
        <w:t xml:space="preserve">encoding="latin1"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14eb90961d7c4eda69428154c7d8401e18ed92a"/>
      <w:r>
        <w:t xml:space="preserve">NIGER — Enquete Nationale sur les Conditions de Vie (ECVMA)</w:t>
      </w:r>
      <w:bookmarkEnd w:id="46"/>
    </w:p>
    <w:p>
      <w:pPr>
        <w:pStyle w:val="FirstParagraph"/>
      </w:pPr>
      <w:r>
        <w:t xml:space="preserve">Two ECVMA rounds (2011, 2014). The 2014 round uses</w:t>
      </w:r>
      <w:r>
        <w:t xml:space="preserve"> </w:t>
      </w:r>
      <w:r>
        <w:rPr>
          <w:b/>
        </w:rPr>
        <w:t xml:space="preserve">uppercase</w:t>
      </w:r>
      <w:r>
        <w:t xml:space="preserve"> </w:t>
      </w:r>
      <w:r>
        <w:t xml:space="preserve">variable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AS01Q*</w:t>
      </w:r>
      <w:r>
        <w:t xml:space="preserve">) and a 3-part household id; 2011 uses lowercase (</w:t>
      </w:r>
      <w:r>
        <w:rPr>
          <w:rStyle w:val="VerbatimChar"/>
        </w:rPr>
        <w:t xml:space="preserve">as01q*</w:t>
      </w:r>
      <w:r>
        <w:t xml:space="preserve">) and a single</w:t>
      </w:r>
      <w:r>
        <w:t xml:space="preserve"> </w:t>
      </w:r>
      <w:r>
        <w:rPr>
          <w:rStyle w:val="VerbatimChar"/>
        </w:rPr>
        <w:t xml:space="preserve">hid</w:t>
      </w:r>
      <w:r>
        <w:t xml:space="preserve">. Some files are Latin-1 encoded.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Tenure, acquisition, title, disposition, and area all sit in the one</w:t>
      </w:r>
      <w:r>
        <w:t xml:space="preserve"> </w:t>
      </w:r>
      <w:r>
        <w:t xml:space="preserve">parcel roster, so 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that roster record and no cross-module merge is needed.</w:t>
      </w:r>
    </w:p>
    <w:p>
      <w:pPr>
        <w:pStyle w:val="Heading3"/>
      </w:pPr>
      <w:bookmarkStart w:id="47" w:name="survey-wave-key-3"/>
      <w:r>
        <w:t xml:space="preserve">1. Survey &amp; wave key</w:t>
      </w:r>
      <w:bookmarkEnd w:id="4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Parcel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ecvmaas1_p1.dta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Niger/ECVMA 14</w:t>
            </w:r>
          </w:p>
        </w:tc>
        <w:tc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-</w:t>
            </w:r>
            <w:r>
              <w:rPr>
                <w:rStyle w:val="VerbatimChar"/>
              </w:rPr>
              <w:t xml:space="preserve">MENAGE</w:t>
            </w:r>
            <w:r>
              <w:t xml:space="preserve">-</w:t>
            </w:r>
            <w:r>
              <w:rPr>
                <w:rStyle w:val="VerbatimChar"/>
              </w:rPr>
              <w:t xml:space="preserve">EXTENSION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ECVMA2_AS1P1.dta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AS01Q*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Weights: 2011</w:t>
      </w:r>
      <w:r>
        <w:t xml:space="preserve"> </w:t>
      </w:r>
      <w:r>
        <w:rPr>
          <w:rStyle w:val="VerbatimChar"/>
        </w:rPr>
        <w:t xml:space="preserve">ecvmamen_p1_en.dta</w:t>
      </w:r>
      <w:r>
        <w:t xml:space="preserve"> </w:t>
      </w:r>
      <w:r>
        <w:t xml:space="preserve">(housing;</w:t>
      </w:r>
      <w:r>
        <w:t xml:space="preserve"> </w:t>
      </w:r>
      <w:r>
        <w:rPr>
          <w:rStyle w:val="VerbatimChar"/>
        </w:rPr>
        <w:t xml:space="preserve">hhweight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);</w:t>
      </w:r>
      <w:r>
        <w:t xml:space="preserve"> </w:t>
      </w:r>
      <w:r>
        <w:t xml:space="preserve">2014</w:t>
      </w:r>
      <w:r>
        <w:t xml:space="preserve"> </w:t>
      </w:r>
      <w:r>
        <w:rPr>
          <w:rStyle w:val="VerbatimChar"/>
        </w:rPr>
        <w:t xml:space="preserve">ECVMA2014_P1P2_ConsoMen.dta</w:t>
      </w:r>
      <w:r>
        <w:t xml:space="preserve"> </w:t>
      </w:r>
      <w:r>
        <w:t xml:space="preserve">(</w:t>
      </w:r>
      <w:r>
        <w:rPr>
          <w:rStyle w:val="VerbatimChar"/>
        </w:rPr>
        <w:t xml:space="preserve">hhweight</w:t>
      </w:r>
      <w:r>
        <w:t xml:space="preserve">) + cover</w:t>
      </w:r>
      <w:r>
        <w:t xml:space="preserve"> </w:t>
      </w:r>
      <w:r>
        <w:rPr>
          <w:rStyle w:val="VerbatimChar"/>
        </w:rPr>
        <w:t xml:space="preserve">ECVMA2_MS00P1.dta</w:t>
      </w:r>
      <w:r>
        <w:t xml:space="preserve"> </w:t>
      </w:r>
      <w:r>
        <w:t xml:space="preserve">(region).</w:t>
      </w:r>
    </w:p>
    <w:p>
      <w:pPr>
        <w:pStyle w:val="Heading3"/>
      </w:pPr>
      <w:bookmarkStart w:id="48" w:name="tenure-indicators-3"/>
      <w:r>
        <w:t xml:space="preserve">2. Tenure indicators</w:t>
      </w:r>
      <w:bookmarkEnd w:id="48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as01q16==4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AS01Q14==3</w:t>
            </w:r>
            <w:r>
              <w:t xml:space="preserve"> </w:t>
            </w:r>
            <w:r>
              <w:t xml:space="preserve">- Location (rental)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as01q19==1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AS01Q18==1</w:t>
            </w:r>
            <w:r>
              <w:t xml:space="preserve"> </w:t>
            </w:r>
            <w:r>
              <w:t xml:space="preserve">- Achat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inlist(as01q18,1,2,3,4)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inlist(AS01Q15,1,2,3,4)</w:t>
            </w:r>
            <w:r>
              <w:t xml:space="preserve"> </w:t>
            </w:r>
            <w:r>
              <w:t xml:space="preserve">- any title doc (9 -&gt; missing)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as01q41==4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AS01Q39==4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t xml:space="preserve">“</w:t>
            </w:r>
            <w:r>
              <w:t xml:space="preserve">louee a un autre</w:t>
            </w:r>
            <w:r>
              <w:t xml:space="preserve">”</w:t>
            </w:r>
            <w:r>
              <w:t xml:space="preserve"> </w:t>
            </w:r>
            <w:r>
              <w:t xml:space="preserve">(rented out)</w:t>
            </w:r>
          </w:p>
        </w:tc>
      </w:tr>
    </w:tbl>
    <w:p>
      <w:pPr>
        <w:pStyle w:val="Heading3"/>
      </w:pPr>
      <w:bookmarkStart w:id="49" w:name="parcel-area-parcel_area_ha-3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49"/>
    </w:p>
    <w:p>
      <w:pPr>
        <w:pStyle w:val="FirstParagraph"/>
      </w:pPr>
      <w:r>
        <w:t xml:space="preserve">GPS where measured, else self-reported (deterministic; no imputation). 2011: GPS</w:t>
      </w:r>
      <w:r>
        <w:t xml:space="preserve"> </w:t>
      </w:r>
      <w:r>
        <w:rPr>
          <w:rStyle w:val="VerbatimChar"/>
        </w:rPr>
        <w:t xml:space="preserve">as01q09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as01q08</w:t>
      </w:r>
      <w:r>
        <w:t xml:space="preserve">; 2014: GPS</w:t>
      </w:r>
      <w:r>
        <w:t xml:space="preserve"> </w:t>
      </w:r>
      <w:r>
        <w:rPr>
          <w:rStyle w:val="VerbatimChar"/>
        </w:rPr>
        <w:t xml:space="preserve">AS01Q07</w:t>
      </w:r>
      <w:r>
        <w:t xml:space="preserve">, self-reported</w:t>
      </w:r>
      <w:r>
        <w:t xml:space="preserve"> </w:t>
      </w:r>
      <w:r>
        <w:rPr>
          <w:rStyle w:val="VerbatimChar"/>
        </w:rPr>
        <w:t xml:space="preserve">AS01Q06</w:t>
      </w:r>
      <w:r>
        <w:t xml:space="preserve">.</w:t>
      </w:r>
      <w:r>
        <w:t xml:space="preserve"> </w:t>
      </w:r>
      <w:r>
        <w:t xml:space="preserve">All in m² (× 0.0001 → ha); 999999 = missing; GPS 0 = missing.</w:t>
      </w:r>
    </w:p>
    <w:p>
      <w:pPr>
        <w:pStyle w:val="Heading3"/>
      </w:pPr>
      <w:bookmarkStart w:id="50" w:name="design-variables-identifiers-3"/>
      <w:r>
        <w:t xml:space="preserve">4. Design variables &amp; identifiers</w:t>
      </w:r>
      <w:bookmarkEnd w:id="5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ECVMA2014_P1P2_ConsoMen.dta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  <w:r>
              <w:t xml:space="preserve"> </w:t>
            </w:r>
            <w:r>
              <w:t xml:space="preserve">(cluster / 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ecvmamen_p1_en.dta</w:t>
            </w:r>
          </w:p>
        </w:tc>
        <w:tc>
          <w:p>
            <w:pPr>
              <w:pStyle w:val="Compact"/>
              <w:jc w:val="left"/>
            </w:pPr>
            <w:r>
              <w:t xml:space="preserve">official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ECVMA2_MS00P1.dta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MS00Q01</w:t>
            </w:r>
            <w:r>
              <w:t xml:space="preserve"> </w:t>
            </w:r>
            <w:r>
              <w:t xml:space="preserve">(region; proxy - no 2014</w:t>
            </w:r>
            <w:r>
              <w:t xml:space="preserve"> </w:t>
            </w:r>
            <w:r>
              <w:rPr>
                <w:rStyle w:val="VerbatimChar"/>
              </w:rPr>
              <w:t xml:space="preserve">strate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hid-as01q03-as01q05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parcel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GRAPPE-MENAGE-EXTENSION-AS01Q01-AS01Q03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2014</w:t>
            </w:r>
          </w:p>
        </w:tc>
      </w:tr>
    </w:tbl>
    <w:p>
      <w:pPr>
        <w:pStyle w:val="Heading3"/>
      </w:pPr>
      <w:bookmarkStart w:id="51" w:name="X646e8461e11ea76f2f34efa79915905fa78ad77"/>
      <w:r>
        <w:t xml:space="preserve">5. Value labels of key source variables (verified)</w:t>
      </w:r>
      <w:bookmarkEnd w:id="51"/>
    </w:p>
    <w:p>
      <w:pPr>
        <w:pStyle w:val="FirstParagraph"/>
      </w:pPr>
      <w:r>
        <w:rPr>
          <w:b/>
        </w:rPr>
        <w:t xml:space="preserve">Occupation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as01q16</w:t>
      </w:r>
      <w:r>
        <w:t xml:space="preserve"> </w:t>
      </w:r>
      <w:r>
        <w:t xml:space="preserve">(2011) /</w:t>
      </w:r>
      <w:r>
        <w:t xml:space="preserve"> </w:t>
      </w:r>
      <w:r>
        <w:rPr>
          <w:rStyle w:val="VerbatimChar"/>
        </w:rPr>
        <w:t xml:space="preserve">AS01Q14</w:t>
      </w:r>
      <w:r>
        <w:t xml:space="preserve"> </w:t>
      </w:r>
      <w:r>
        <w:t xml:space="preserve">(2014),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Mode d’occupation de la parcelle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t xml:space="preserve">2011: 1 propriete · 2 pret (gratuit) · 3 hypotheque (gage) ·</w:t>
      </w:r>
      <w:r>
        <w:t xml:space="preserve"> </w:t>
      </w:r>
      <w:r>
        <w:rPr>
          <w:b/>
        </w:rPr>
        <w:t xml:space="preserve">4 location</w:t>
      </w:r>
      <w:r>
        <w:t xml:space="preserve"> </w:t>
      </w:r>
      <w:r>
        <w:t xml:space="preserve">· 5 autres.</w:t>
      </w:r>
      <w:r>
        <w:t xml:space="preserve"> </w:t>
      </w:r>
      <w:r>
        <w:t xml:space="preserve">2014: 1 propriete · 2 copropriete ·</w:t>
      </w:r>
      <w:r>
        <w:t xml:space="preserve"> </w:t>
      </w:r>
      <w:r>
        <w:rPr>
          <w:b/>
        </w:rPr>
        <w:t xml:space="preserve">3 location</w:t>
      </w:r>
      <w:r>
        <w:t xml:space="preserve"> </w:t>
      </w:r>
      <w:r>
        <w:t xml:space="preserve">· 4 hypotheque · 5 pret · 6 autres.</w:t>
      </w:r>
      <w:r>
        <w:t xml:space="preserve"> </w:t>
      </w:r>
      <w:r>
        <w:rPr>
          <w:i/>
        </w:rPr>
        <w:t xml:space="preserve">(No sharecropping / metayage category in either wave.)</w:t>
      </w:r>
    </w:p>
    <w:p>
      <w:pPr>
        <w:pStyle w:val="BodyText"/>
      </w:pPr>
      <w:r>
        <w:rPr>
          <w:b/>
        </w:rPr>
        <w:t xml:space="preserve">Acquisition mode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:</w:t>
      </w:r>
      <w:r>
        <w:t xml:space="preserve"> </w:t>
      </w:r>
      <w:r>
        <w:rPr>
          <w:b/>
        </w:rPr>
        <w:t xml:space="preserve">1 Achat</w:t>
      </w:r>
      <w:r>
        <w:t xml:space="preserve"> </w:t>
      </w:r>
      <w:r>
        <w:t xml:space="preserve">· 2 Heritage · 3 Don ·</w:t>
      </w:r>
      <w:r>
        <w:t xml:space="preserve"> </w:t>
      </w:r>
      <w:r>
        <w:t xml:space="preserve">4 Prise de possession simple · 5 Autres · 9 manquant.</w:t>
      </w:r>
    </w:p>
    <w:p>
      <w:pPr>
        <w:pStyle w:val="BodyText"/>
      </w:pPr>
      <w:r>
        <w:rPr>
          <w:b/>
        </w:rPr>
        <w:t xml:space="preserve">Title document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AS01Q15</w:t>
      </w:r>
      <w:r>
        <w:t xml:space="preserve">: 1 titre foncier · 2 certificat coutumier ·</w:t>
      </w:r>
      <w:r>
        <w:t xml:space="preserve"> </w:t>
      </w:r>
      <w:r>
        <w:t xml:space="preserve">3 attestation de vente · 4 autre document · 5 aucun document · 9 manquant.</w:t>
      </w:r>
    </w:p>
    <w:p>
      <w:pPr>
        <w:pStyle w:val="BodyText"/>
      </w:pPr>
      <w:r>
        <w:rPr>
          <w:b/>
        </w:rPr>
        <w:t xml:space="preserve">Disposition (reason for non-cultivation)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as01q41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AS01Q39</w:t>
      </w:r>
      <w:r>
        <w:t xml:space="preserve">: 1 jachere ·</w:t>
      </w:r>
      <w:r>
        <w:t xml:space="preserve"> </w:t>
      </w:r>
      <w:r>
        <w:t xml:space="preserve">2 prete a un autre · 3 hypothequee ·</w:t>
      </w:r>
      <w:r>
        <w:t xml:space="preserve"> </w:t>
      </w:r>
      <w:r>
        <w:rPr>
          <w:b/>
        </w:rPr>
        <w:t xml:space="preserve">4 louee a un autre</w:t>
      </w:r>
      <w:r>
        <w:t xml:space="preserve"> </w:t>
      </w:r>
      <w:r>
        <w:t xml:space="preserve">· 5 autre · 9 manquant.</w:t>
      </w:r>
    </w:p>
    <w:p>
      <w:pPr>
        <w:pStyle w:val="Heading3"/>
      </w:pPr>
      <w:bookmarkStart w:id="52" w:name="harmonization-decisions-caveats-niger"/>
      <w:r>
        <w:t xml:space="preserve">6. Harmonization decisions &amp; caveats (Niger)</w:t>
      </w:r>
      <w:bookmarkEnd w:id="52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Rental variables derived here, not inherited</w:t>
      </w:r>
      <w:r>
        <w:t xml:space="preserve"> </w:t>
      </w:r>
      <w:r>
        <w:t xml:space="preserve">- upstream built only</w:t>
      </w:r>
      <w:r>
        <w:t xml:space="preserve"> </w:t>
      </w:r>
      <w:r>
        <w:rPr>
          <w:rStyle w:val="VerbatimChar"/>
        </w:rPr>
        <w:t xml:space="preserve">plot_owned</w:t>
      </w:r>
      <w:r>
        <w:t xml:space="preserve">/</w:t>
      </w:r>
      <w:r>
        <w:rPr>
          <w:rStyle w:val="VerbatimChar"/>
        </w:rPr>
        <w:t xml:space="preserve">plot_certificate</w:t>
      </w:r>
      <w:r>
        <w:t xml:space="preserve">. Rented-in (Location), purchased (Achat) and</w:t>
      </w:r>
      <w:r>
        <w:t xml:space="preserve"> </w:t>
      </w:r>
      <w:r>
        <w:t xml:space="preserve">rented-out (louee a un autre) are constructed from the occupation, acquisition and</w:t>
      </w:r>
      <w:r>
        <w:t xml:space="preserve"> </w:t>
      </w:r>
      <w:r>
        <w:t xml:space="preserve">disposition questions.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Rented-in = rental (Location) only</w:t>
      </w:r>
      <w:r>
        <w:t xml:space="preserve"> </w:t>
      </w:r>
      <w:r>
        <w:t xml:space="preserve">- Niger has no sharecropping category, so</w:t>
      </w:r>
      <w:r>
        <w:t xml:space="preserve"> </w:t>
      </w:r>
      <w:r>
        <w:t xml:space="preserve">unlike Ethiopia/Malawi/Mali the rented-in measure excludes sharecropping. Free loan</w:t>
      </w:r>
      <w:r>
        <w:t xml:space="preserve"> </w:t>
      </w:r>
      <w:r>
        <w:t xml:space="preserve">(pret) and pledge (hypotheque) are also excluded as non-market arrangements.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Rented-out UNDERCOUNTS - treat as a lower bound.</w:t>
      </w:r>
      <w:r>
        <w:t xml:space="preserve"> </w:t>
      </w:r>
      <w:r>
        <w:t xml:space="preserve">It is captured only through the</w:t>
      </w:r>
      <w:r>
        <w:t xml:space="preserve"> </w:t>
      </w:r>
      <w:r>
        <w:t xml:space="preserve">“</w:t>
      </w:r>
      <w:r>
        <w:t xml:space="preserve">reason for non-cultivation</w:t>
      </w:r>
      <w:r>
        <w:t xml:space="preserve">”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as01q41==4</w:t>
      </w:r>
      <w:r>
        <w:t xml:space="preserve">), so parcels rented out are largely</w:t>
      </w:r>
      <w:r>
        <w:t xml:space="preserve"> </w:t>
      </w:r>
      <w:r>
        <w:t xml:space="preserve">under-represented in this operated-parcel roster (weighted rate ~0.0% in 2011, ~0.2%</w:t>
      </w:r>
      <w:r>
        <w:t xml:space="preserve"> </w:t>
      </w:r>
      <w:r>
        <w:t xml:space="preserve">in 2014). The code is real (unlike Mali), but the level is not reliable.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Cross-wave comparability - do not read the rented-in change.</w:t>
      </w:r>
      <w:r>
        <w:t xml:space="preserve"> </w:t>
      </w:r>
      <w:r>
        <w:t xml:space="preserve">2011 and 2014 are</w:t>
      </w:r>
      <w:r>
        <w:t xml:space="preserve"> </w:t>
      </w:r>
      <w:r>
        <w:t xml:space="preserve">independent cross-sections with different occupation-mode category schemes and samples;</w:t>
      </w:r>
      <w:r>
        <w:t xml:space="preserve"> </w:t>
      </w:r>
      <w:r>
        <w:t xml:space="preserve">the rented-in rate falls from ~14% (2011) to ~2.4% (2014), a swing too large to be</w:t>
      </w:r>
      <w:r>
        <w:t xml:space="preserve"> </w:t>
      </w:r>
      <w:r>
        <w:t xml:space="preserve">behavioral and not directly comparable across the redesign. Check CI overlap.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Certificate</w:t>
      </w:r>
      <w:r>
        <w:t xml:space="preserve"> </w:t>
      </w:r>
      <w:r>
        <w:t xml:space="preserve">= the parcel has any tenure document (</w:t>
      </w:r>
      <w:r>
        <w:rPr>
          <w:rStyle w:val="VerbatimChar"/>
        </w:rPr>
        <w:t xml:space="preserve">title in {1,2,3,4}</w:t>
      </w:r>
      <w:r>
        <w:t xml:space="preserve">);</w:t>
      </w:r>
      <w:r>
        <w:t xml:space="preserve"> </w:t>
      </w:r>
      <w:r>
        <w:t xml:space="preserve">“</w:t>
      </w:r>
      <w:r>
        <w:t xml:space="preserve">aucun</w:t>
      </w:r>
      <w:r>
        <w:t xml:space="preserve"> </w:t>
      </w:r>
      <w:r>
        <w:t xml:space="preserve">document</w:t>
      </w:r>
      <w:r>
        <w:t xml:space="preserve">”</w:t>
      </w:r>
      <w:r>
        <w:t xml:space="preserve"> </w:t>
      </w:r>
      <w:r>
        <w:t xml:space="preserve">(5) = 0,</w:t>
      </w:r>
      <w:r>
        <w:t xml:space="preserve"> </w:t>
      </w:r>
      <w:r>
        <w:t xml:space="preserve">“</w:t>
      </w:r>
      <w:r>
        <w:t xml:space="preserve">manquant</w:t>
      </w:r>
      <w:r>
        <w:t xml:space="preserve">”</w:t>
      </w:r>
      <w:r>
        <w:t xml:space="preserve"> </w:t>
      </w:r>
      <w:r>
        <w:t xml:space="preserve">(9) = missing.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Strata</w:t>
      </w:r>
      <w:r>
        <w:t xml:space="preserve">: 2011 uses the official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; 2014 has no</w:t>
      </w:r>
      <w:r>
        <w:t xml:space="preserve"> </w:t>
      </w:r>
      <w:r>
        <w:rPr>
          <w:rStyle w:val="VerbatimChar"/>
        </w:rPr>
        <w:t xml:space="preserve">strate</w:t>
      </w:r>
      <w:r>
        <w:t xml:space="preserve"> </w:t>
      </w:r>
      <w:r>
        <w:t xml:space="preserve">in its files, so we</w:t>
      </w:r>
      <w:r>
        <w:t xml:space="preserve"> </w:t>
      </w:r>
      <w:r>
        <w:t xml:space="preserve">use region (</w:t>
      </w:r>
      <w:r>
        <w:rPr>
          <w:rStyle w:val="VerbatimChar"/>
        </w:rPr>
        <w:t xml:space="preserve">MS00Q01</w:t>
      </w:r>
      <w:r>
        <w:t xml:space="preserve">) as a coarser self-contained stratum proxy.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X4370d6f7e22f04e7f2986bdcf7fe062ac53545f"/>
      <w:r>
        <w:t xml:space="preserve">NIGERIA — General Household Survey-Panel (GHS)</w:t>
      </w:r>
      <w:bookmarkEnd w:id="53"/>
    </w:p>
    <w:p>
      <w:pPr>
        <w:pStyle w:val="FirstParagraph"/>
      </w:pPr>
      <w:r>
        <w:t xml:space="preserve">Five GHS-Panel waves (2010/11, 2012/13, 2015/16, 2018/19, 2023). Plot id =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 Tenure (acquisition, rented-out, certificate) is in the tenure</w:t>
      </w:r>
      <w:r>
        <w:t xml:space="preserve"> </w:t>
      </w:r>
      <w:r>
        <w:t xml:space="preserve">module; area is in the plot roster - the two are merged on</w:t>
      </w:r>
      <w:r>
        <w:t xml:space="preserve"> </w:t>
      </w:r>
      <w:r>
        <w:rPr>
          <w:rStyle w:val="VerbatimChar"/>
        </w:rPr>
        <w:t xml:space="preserve">hhid-plotid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is the plot record. Tenure variable names shift:</w:t>
      </w:r>
      <w:r>
        <w:t xml:space="preserve"> </w:t>
      </w:r>
      <w:r>
        <w:t xml:space="preserve">wave 1 uses</w:t>
      </w:r>
      <w:r>
        <w:t xml:space="preserve"> </w:t>
      </w:r>
      <w:r>
        <w:rPr>
          <w:rStyle w:val="VerbatimChar"/>
        </w:rPr>
        <w:t xml:space="preserve">s11bq*</w:t>
      </w:r>
      <w:r>
        <w:t xml:space="preserve">; waves 2-5 use</w:t>
      </w:r>
      <w:r>
        <w:t xml:space="preserve"> </w:t>
      </w:r>
      <w:r>
        <w:rPr>
          <w:rStyle w:val="VerbatimChar"/>
        </w:rPr>
        <w:t xml:space="preserve">s11b1q*</w:t>
      </w:r>
      <w:r>
        <w:t xml:space="preserve">.</w:t>
      </w:r>
    </w:p>
    <w:p>
      <w:pPr>
        <w:pStyle w:val="Heading3"/>
      </w:pPr>
      <w:bookmarkStart w:id="54" w:name="survey-wave-key-4"/>
      <w:r>
        <w:t xml:space="preserve">1. Survey &amp; wave key</w:t>
      </w:r>
      <w:bookmarkEnd w:id="5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Plot roster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sect11b_plantingw1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s11b1q*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15</w:t>
            </w:r>
          </w:p>
        </w:tc>
        <w:tc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18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Nigeria/GHS 23</w:t>
            </w:r>
          </w:p>
        </w:tc>
        <w:tc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sect11b1_plantingw5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sect11a1_plantingw5</w:t>
            </w:r>
          </w:p>
        </w:tc>
      </w:tr>
    </w:tbl>
    <w:p>
      <w:pPr>
        <w:pStyle w:val="Heading3"/>
      </w:pPr>
      <w:bookmarkStart w:id="55" w:name="tenure-indicators-4"/>
      <w:r>
        <w:t xml:space="preserve">2. Tenure indicators</w:t>
      </w:r>
      <w:bookmarkEnd w:id="5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s11b1q4==1</w:t>
            </w:r>
            <w:r>
              <w:t xml:space="preserve"> </w:t>
            </w:r>
            <w:r>
              <w:t xml:space="preserve">- outright purchase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s11bq4==2</w:t>
            </w:r>
            <w:r>
              <w:t xml:space="preserve"> </w:t>
            </w:r>
            <w:r>
              <w:t xml:space="preserve">- rented for cash/in-kind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s11b1q4==2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inlist(s11b1q4,2,6)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s11bq17==2</w:t>
            </w:r>
            <w:r>
              <w:t xml:space="preserve"> </w:t>
            </w:r>
            <w:r>
              <w:t xml:space="preserve">- main use = rented out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s11b1q28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inlist(s11b1q28,2,3)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s11b1q44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inlist(s11b1q44,2,3)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not asked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2-4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s11b1q7==1</w:t>
            </w:r>
            <w:r>
              <w:t xml:space="preserve"> </w:t>
            </w:r>
            <w:r>
              <w:t xml:space="preserve">(0 if not owned)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s11b1q8==1</w:t>
            </w:r>
            <w:r>
              <w:t xml:space="preserve"> </w:t>
            </w:r>
            <w:r>
              <w:t xml:space="preserve">(0 if not owned)</w:t>
            </w:r>
          </w:p>
        </w:tc>
      </w:tr>
    </w:tbl>
    <w:p>
      <w:pPr>
        <w:pStyle w:val="Heading3"/>
      </w:pPr>
      <w:bookmarkStart w:id="56" w:name="parcel-area-parcel_area_ha-4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56"/>
    </w:p>
    <w:p>
      <w:pPr>
        <w:pStyle w:val="FirstParagraph"/>
      </w:pPr>
      <w:r>
        <w:t xml:space="preserve">GPS where measured (the</w:t>
      </w:r>
      <w:r>
        <w:t xml:space="preserve"> </w:t>
      </w:r>
      <w:r>
        <w:t xml:space="preserve">“</w:t>
      </w:r>
      <w:r>
        <w:t xml:space="preserve">GPS measured in square meters</w:t>
      </w:r>
      <w:r>
        <w:t xml:space="preserve">”</w:t>
      </w:r>
      <w:r>
        <w:t xml:space="preserve"> </w:t>
      </w:r>
      <w:r>
        <w:t xml:space="preserve">variable × 0.0001 → ha), else</w:t>
      </w:r>
      <w:r>
        <w:t xml:space="preserve"> </w:t>
      </w:r>
      <w:r>
        <w:t xml:space="preserve">self-reported. The GPS variable name shifts by wave:</w:t>
      </w:r>
      <w:r>
        <w:t xml:space="preserve"> </w:t>
      </w:r>
      <w:r>
        <w:rPr>
          <w:b/>
        </w:rPr>
        <w:t xml:space="preserve">w1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s11aq4d</w:t>
      </w:r>
      <w:r>
        <w:rPr>
          <w:b/>
        </w:rPr>
        <w:t xml:space="preserve">, w2-4</w:t>
      </w:r>
      <w:r>
        <w:rPr>
          <w:b/>
        </w:rPr>
        <w:t xml:space="preserve"> </w:t>
      </w:r>
      <w:r>
        <w:rPr>
          <w:rStyle w:val="VerbatimChar"/>
          <w:b/>
        </w:rPr>
        <w:t xml:space="preserve">s11aq4c</w:t>
      </w:r>
      <w:r>
        <w:rPr>
          <w:b/>
        </w:rPr>
        <w:t xml:space="preserve">,</w:t>
      </w:r>
      <w:r>
        <w:rPr>
          <w:b/>
        </w:rPr>
        <w:t xml:space="preserve"> </w:t>
      </w:r>
      <w:r>
        <w:rPr>
          <w:b/>
        </w:rPr>
        <w:t xml:space="preserve">w5</w:t>
      </w:r>
      <w:r>
        <w:rPr>
          <w:b/>
        </w:rPr>
        <w:t xml:space="preserve"> </w:t>
      </w:r>
      <w:r>
        <w:rPr>
          <w:rStyle w:val="VerbatimChar"/>
          <w:b/>
        </w:rPr>
        <w:t xml:space="preserve">s11mq3</w:t>
      </w:r>
      <w:r>
        <w:t xml:space="preserve"> </w:t>
      </w:r>
      <w:r>
        <w:t xml:space="preserve">(there is no</w:t>
      </w:r>
      <w:r>
        <w:t xml:space="preserve"> 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variable in the raw - the upstream pipeline</w:t>
      </w:r>
      <w:r>
        <w:t xml:space="preserve"> </w:t>
      </w:r>
      <w:r>
        <w:t xml:space="preserve">referenced a nonexistent one, so its GPS was effectively unused). Self-reported is in</w:t>
      </w:r>
      <w:r>
        <w:t xml:space="preserve"> </w:t>
      </w:r>
      <w:r>
        <w:t xml:space="preserve">local units with</w:t>
      </w:r>
      <w:r>
        <w:t xml:space="preserve"> </w:t>
      </w:r>
      <w:r>
        <w:rPr>
          <w:b/>
        </w:rPr>
        <w:t xml:space="preserve">region-specific</w:t>
      </w:r>
      <w:r>
        <w:t xml:space="preserve"> </w:t>
      </w:r>
      <w:r>
        <w:t xml:space="preserve">conversion factors (heaps/ridges/stands × the</w:t>
      </w:r>
      <w:r>
        <w:t xml:space="preserve"> </w:t>
      </w:r>
      <w:r>
        <w:t xml:space="preserve">survey zone</w:t>
      </w:r>
      <w:r>
        <w:t xml:space="preserve"> </w:t>
      </w:r>
      <w:r>
        <w:rPr>
          <w:rStyle w:val="VerbatimChar"/>
        </w:rPr>
        <w:t xml:space="preserve">admin_1</w:t>
      </w:r>
      <w:r>
        <w:t xml:space="preserve"> </w:t>
      </w:r>
      <w:r>
        <w:t xml:space="preserve">1-6; plus acres/m²/plot factors); self-reported number =</w:t>
      </w:r>
      <w:r>
        <w:t xml:space="preserve"> </w:t>
      </w:r>
      <w:r>
        <w:rPr>
          <w:rStyle w:val="VerbatimChar"/>
        </w:rPr>
        <w:t xml:space="preserve">s11aq4a</w:t>
      </w:r>
      <w:r>
        <w:t xml:space="preserve"> </w:t>
      </w:r>
      <w:r>
        <w:t xml:space="preserve">(w1-3) /</w:t>
      </w:r>
      <w:r>
        <w:t xml:space="preserve"> </w:t>
      </w:r>
      <w:r>
        <w:rPr>
          <w:rStyle w:val="VerbatimChar"/>
        </w:rPr>
        <w:t xml:space="preserve">s11aq4aa</w:t>
      </w:r>
      <w:r>
        <w:t xml:space="preserve"> </w:t>
      </w:r>
      <w:r>
        <w:t xml:space="preserve">(w4) /</w:t>
      </w:r>
      <w:r>
        <w:t xml:space="preserve"> </w:t>
      </w:r>
      <w:r>
        <w:rPr>
          <w:rStyle w:val="VerbatimChar"/>
        </w:rPr>
        <w:t xml:space="preserve">s11aq3_number</w:t>
      </w:r>
      <w:r>
        <w:t xml:space="preserve"> </w:t>
      </w:r>
      <w:r>
        <w:t xml:space="preserve">(w5), unit</w:t>
      </w:r>
      <w:r>
        <w:t xml:space="preserve"> </w:t>
      </w:r>
      <w:r>
        <w:rPr>
          <w:rStyle w:val="VerbatimChar"/>
        </w:rPr>
        <w:t xml:space="preserve">s11aq4b</w:t>
      </w:r>
      <w:r>
        <w:t xml:space="preserve"> </w:t>
      </w:r>
      <w:r>
        <w:t xml:space="preserve">(w1-4) /</w:t>
      </w:r>
      <w:r>
        <w:t xml:space="preserve"> </w:t>
      </w:r>
      <w:r>
        <w:rPr>
          <w:rStyle w:val="VerbatimChar"/>
        </w:rPr>
        <w:t xml:space="preserve">s11aq3_unit</w:t>
      </w:r>
      <w:r>
        <w:t xml:space="preserve"> </w:t>
      </w:r>
      <w:r>
        <w:t xml:space="preserve">(w5). The region factors are identical across waves (transcribed from the upstream pipeline).</w:t>
      </w:r>
    </w:p>
    <w:p>
      <w:pPr>
        <w:pStyle w:val="Heading3"/>
      </w:pPr>
      <w:bookmarkStart w:id="57" w:name="design-variables-identifiers-4"/>
      <w:r>
        <w:t xml:space="preserve">4. Design variables &amp; identifiers</w:t>
      </w:r>
      <w:bookmarkEnd w:id="5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cons_agg_waveN_visit1/2.dta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hhweight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totcons_final.dta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wt_wave4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secta_plantingw5.dta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wt_cross_wave5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lga-ea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secta_planting*</w:t>
            </w:r>
            <w:r>
              <w:t xml:space="preserve"> </w:t>
            </w:r>
            <w:r>
              <w:t xml:space="preserve">(+ GHS10 fallback)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 / 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2011 / 2013 / 2016 / 2019 / 2023</w:t>
            </w:r>
          </w:p>
        </w:tc>
      </w:tr>
    </w:tbl>
    <w:p>
      <w:pPr>
        <w:pStyle w:val="Heading3"/>
      </w:pPr>
      <w:bookmarkStart w:id="58" w:name="Xb4d582268a3ea5115cbf391ae4ab1d6685f948d"/>
      <w:r>
        <w:t xml:space="preserve">5. Value labels of key source variables (verified for GHS10; consistent instrument)</w:t>
      </w:r>
      <w:bookmarkEnd w:id="58"/>
    </w:p>
    <w:p>
      <w:pPr>
        <w:pStyle w:val="FirstParagraph"/>
      </w:pPr>
      <w:r>
        <w:rPr>
          <w:b/>
        </w:rPr>
        <w:t xml:space="preserve">Acquisition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s11b1q4</w:t>
      </w:r>
      <w:r>
        <w:t xml:space="preserve"> </w:t>
      </w:r>
      <w:r>
        <w:t xml:space="preserve">(w2-5),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How was [PLOT] acquired?</w:t>
      </w:r>
      <w:r>
        <w:rPr>
          <w:i/>
        </w:rPr>
        <w:t xml:space="preserve">”</w:t>
      </w:r>
      <w:r>
        <w:t xml:space="preserve">:</w:t>
      </w:r>
      <w:r>
        <w:t xml:space="preserve"> </w:t>
      </w:r>
      <w:r>
        <w:rPr>
          <w:b/>
        </w:rPr>
        <w:t xml:space="preserve">1 outright purchase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rented for cash/in-kind</w:t>
      </w:r>
      <w:r>
        <w:t xml:space="preserve"> </w:t>
      </w:r>
      <w:r>
        <w:t xml:space="preserve">· 3 used free of charge ·</w:t>
      </w:r>
      <w:r>
        <w:t xml:space="preserve"> </w:t>
      </w:r>
      <w:r>
        <w:t xml:space="preserve">4 distributed by community/family · (w3+ add code 5 = other ownership; w5 adds further</w:t>
      </w:r>
      <w:r>
        <w:t xml:space="preserve"> </w:t>
      </w:r>
      <w:r>
        <w:t xml:space="preserve">non-owned codes incl. 6 = another rental arrangement).</w:t>
      </w:r>
    </w:p>
    <w:p>
      <w:pPr>
        <w:pStyle w:val="BodyText"/>
      </w:pPr>
      <w:r>
        <w:rPr>
          <w:b/>
        </w:rPr>
        <w:t xml:space="preserve">Rented-out</w:t>
      </w:r>
      <w:r>
        <w:t xml:space="preserve"> </w:t>
      </w:r>
      <w:r>
        <w:t xml:space="preserve">- w1</w:t>
      </w:r>
      <w:r>
        <w:t xml:space="preserve"> </w:t>
      </w:r>
      <w:r>
        <w:rPr>
          <w:rStyle w:val="VerbatimChar"/>
        </w:rPr>
        <w:t xml:space="preserve">s11bq17</w:t>
      </w:r>
      <w:r>
        <w:t xml:space="preserve"> </w:t>
      </w:r>
      <w:r>
        <w:t xml:space="preserve">(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): 1 left fallow, 2 rented out.</w:t>
      </w:r>
      <w:r>
        <w:t xml:space="preserve"> </w:t>
      </w:r>
      <w:r>
        <w:t xml:space="preserve">w2-4</w:t>
      </w:r>
      <w:r>
        <w:t xml:space="preserve"> </w:t>
      </w:r>
      <w:r>
        <w:rPr>
          <w:rStyle w:val="VerbatimChar"/>
        </w:rPr>
        <w:t xml:space="preserve">s11b1q28</w:t>
      </w:r>
      <w:r>
        <w:t xml:space="preserve"> </w:t>
      </w:r>
      <w:r>
        <w:t xml:space="preserve">/ w5</w:t>
      </w:r>
      <w:r>
        <w:t xml:space="preserve"> </w:t>
      </w:r>
      <w:r>
        <w:rPr>
          <w:rStyle w:val="VerbatimChar"/>
        </w:rPr>
        <w:t xml:space="preserve">s11b1q44</w:t>
      </w:r>
      <w:r>
        <w:t xml:space="preserve"> </w:t>
      </w:r>
      <w:r>
        <w:t xml:space="preserve">(codes 2,3 = rented/leased out).</w:t>
      </w:r>
    </w:p>
    <w:p>
      <w:pPr>
        <w:pStyle w:val="BodyText"/>
      </w:pPr>
      <w:r>
        <w:rPr>
          <w:b/>
        </w:rPr>
        <w:t xml:space="preserve">Certificate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s11b1q7</w:t>
      </w:r>
      <w:r>
        <w:t xml:space="preserve"> </w:t>
      </w:r>
      <w:r>
        <w:t xml:space="preserve">(w2-4) /</w:t>
      </w:r>
      <w:r>
        <w:t xml:space="preserve"> </w:t>
      </w:r>
      <w:r>
        <w:rPr>
          <w:rStyle w:val="VerbatimChar"/>
        </w:rPr>
        <w:t xml:space="preserve">s11b1q8</w:t>
      </w:r>
      <w:r>
        <w:t xml:space="preserve"> </w:t>
      </w:r>
      <w:r>
        <w:t xml:space="preserve">(w5): 1 yes, 2 no, 3 = missing.</w:t>
      </w:r>
    </w:p>
    <w:p>
      <w:pPr>
        <w:pStyle w:val="Heading3"/>
      </w:pPr>
      <w:bookmarkStart w:id="59" w:name="harmonization-decisions-caveats-nigeria"/>
      <w:r>
        <w:t xml:space="preserve">6. Harmonization decisions &amp; caveats (Nigeria)</w:t>
      </w:r>
      <w:bookmarkEnd w:id="5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Purchase recovered from the acquisition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*q4==1</w:t>
      </w:r>
      <w:r>
        <w:t xml:space="preserve">, outright purchase) -</w:t>
      </w:r>
      <w:r>
        <w:t xml:space="preserve"> </w:t>
      </w:r>
      <w:r>
        <w:t xml:space="preserve">the upstream pipeline built owned/rented but not purchase. Verified against the GHS10</w:t>
      </w:r>
      <w:r>
        <w:t xml:space="preserve"> </w:t>
      </w:r>
      <w:r>
        <w:t xml:space="preserve">value labels; applied to later waves under the consistent GHS instrument (the owned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{1,4}</w:t>
      </w:r>
      <w:r>
        <w:t xml:space="preserve">/</w:t>
      </w:r>
      <w:r>
        <w:rPr>
          <w:rStyle w:val="VerbatimChar"/>
        </w:rPr>
        <w:t xml:space="preserve">{1,4,5}</w:t>
      </w:r>
      <w:r>
        <w:t xml:space="preserve"> </w:t>
      </w:r>
      <w:r>
        <w:t xml:space="preserve">is consistent with 1 = purchase across waves).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Rented-out likely UNDERCOUNTS in wave 1</w:t>
      </w:r>
      <w:r>
        <w:t xml:space="preserve"> </w:t>
      </w:r>
      <w:r>
        <w:t xml:space="preserve">- it comes from the</w:t>
      </w:r>
      <w:r>
        <w:t xml:space="preserve"> </w:t>
      </w:r>
      <w:r>
        <w:t xml:space="preserve">“</w:t>
      </w:r>
      <w:r>
        <w:t xml:space="preserve">main use of plot</w:t>
      </w:r>
      <w:r>
        <w:t xml:space="preserve">”</w:t>
      </w:r>
      <w:r>
        <w:t xml:space="preserve"> </w:t>
      </w:r>
      <w:r>
        <w:t xml:space="preserve">item, and since most plots are cultivated, only ~0.15% are flagged rented out.</w:t>
      </w:r>
      <w:r>
        <w:t xml:space="preserve"> </w:t>
      </w:r>
      <w:r>
        <w:t xml:space="preserve">Waves 2-5 use a dedicated rented-out item (</w:t>
      </w:r>
      <w:r>
        <w:rPr>
          <w:rStyle w:val="VerbatimChar"/>
        </w:rPr>
        <w:t xml:space="preserve">s11b1q28</w:t>
      </w:r>
      <w:r>
        <w:t xml:space="preserve">/</w:t>
      </w:r>
      <w:r>
        <w:rPr>
          <w:rStyle w:val="VerbatimChar"/>
        </w:rPr>
        <w:t xml:space="preserve">s11b1q44</w:t>
      </w:r>
      <w:r>
        <w:t xml:space="preserve">) that should capture</w:t>
      </w:r>
      <w:r>
        <w:t xml:space="preserve"> </w:t>
      </w:r>
      <w:r>
        <w:t xml:space="preserve">more; treat the wave-1 level as a lower bound and mind cross-wave comparability.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Certificate not asked in wave 1</w:t>
      </w:r>
      <w:r>
        <w:t xml:space="preserve"> </w:t>
      </w:r>
      <w:r>
        <w:t xml:space="preserve">-&gt; missing in 2011 (added from wave 2); coded 0</w:t>
      </w:r>
      <w:r>
        <w:t xml:space="preserve"> </w:t>
      </w:r>
      <w:r>
        <w:t xml:space="preserve">for non-owned parcels in later waves (a certificate applies to owned land).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Area</w:t>
      </w:r>
      <w:r>
        <w:t xml:space="preserve"> </w:t>
      </w:r>
      <w:r>
        <w:t xml:space="preserve">uses GPS (</w:t>
      </w:r>
      <w:r>
        <w:rPr>
          <w:rStyle w:val="VerbatimChar"/>
        </w:rPr>
        <w:t xml:space="preserve">plot_area</w:t>
      </w:r>
      <w:r>
        <w:t xml:space="preserve"> </w:t>
      </w:r>
      <w:r>
        <w:t xml:space="preserve">× 0.0001) else self-reported with Nigeria’s</w:t>
      </w:r>
      <w:r>
        <w:t xml:space="preserve"> </w:t>
      </w:r>
      <w:r>
        <w:t xml:space="preserve">region-specific local-unit conversions; deterministic (no imputation).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Strata/PSU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strataid = 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ea_id = lga-ea</w:t>
      </w:r>
      <w:r>
        <w:t xml:space="preserve">, taken from each wave’s cover with</w:t>
      </w:r>
      <w:r>
        <w:t xml:space="preserve"> </w:t>
      </w:r>
      <w:r>
        <w:t xml:space="preserve">the GHS10 cover as a panel fallback (the panel covers drop ea/lga for non-refresh HHs).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Most complex country</w:t>
      </w:r>
      <w:r>
        <w:t xml:space="preserve"> </w:t>
      </w:r>
      <w:r>
        <w:t xml:space="preserve">- 5 waves, region-specific area conversions, panel geography.</w:t>
      </w:r>
      <w:r>
        <w:t xml:space="preserve"> </w:t>
      </w:r>
      <w:r>
        <w:t xml:space="preserve">The first Stata run is a shakedown: confirm the area GPS source (</w:t>
      </w:r>
      <w:r>
        <w:rPr>
          <w:rStyle w:val="VerbatimChar"/>
        </w:rPr>
        <w:t xml:space="preserve">plot_area</w:t>
      </w:r>
      <w:r>
        <w:t xml:space="preserve">) and the</w:t>
      </w:r>
      <w:r>
        <w:t xml:space="preserve"> </w:t>
      </w:r>
      <w:r>
        <w:t xml:space="preserve">per-wave cover/weight merges resolve as expected.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tanzania-national-panel-survey-nps"/>
      <w:r>
        <w:t xml:space="preserve">TANZANIA — National Panel Survey (NPS)</w:t>
      </w:r>
      <w:bookmarkEnd w:id="60"/>
    </w:p>
    <w:p>
      <w:pPr>
        <w:pStyle w:val="FirstParagraph"/>
      </w:pPr>
      <w:r>
        <w:t xml:space="preserve">Five NPS waves. Waves</w:t>
      </w:r>
      <w:r>
        <w:t xml:space="preserve"> </w:t>
      </w:r>
      <w:r>
        <w:rPr>
          <w:b/>
        </w:rPr>
        <w:t xml:space="preserve">4 (2014/15) and 5 (2019/20) each split into an EXTENDED (long</w:t>
      </w:r>
      <w:r>
        <w:rPr>
          <w:b/>
        </w:rPr>
        <w:t xml:space="preserve"> </w:t>
      </w:r>
      <w:r>
        <w:rPr>
          <w:b/>
        </w:rPr>
        <w:t xml:space="preserve">panel) and a REFRESH subsample</w:t>
      </w:r>
      <w:r>
        <w:t xml:space="preserve"> </w:t>
      </w:r>
      <w:r>
        <w:t xml:space="preserve">- 7 datasets in all, combined here into waves 4 and 5</w:t>
      </w:r>
      <w:r>
        <w:t xml:space="preserve"> </w:t>
      </w:r>
      <w:r>
        <w:t xml:space="preserve">using each subsample’s own weights. Tenure (acquisition &amp; use) is in the plot-inputs</w:t>
      </w:r>
      <w:r>
        <w:t xml:space="preserve"> </w:t>
      </w:r>
      <w:r>
        <w:t xml:space="preserve">module; area is in the plot roster - merged on</w:t>
      </w:r>
      <w:r>
        <w:t xml:space="preserve"> </w:t>
      </w:r>
      <w:r>
        <w:rPr>
          <w:rStyle w:val="VerbatimChar"/>
        </w:rPr>
        <w:t xml:space="preserve">hhid-plotnum</w:t>
      </w:r>
      <w:r>
        <w:t xml:space="preserve">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the plot. The household id changes each wave</w:t>
      </w:r>
      <w:r>
        <w:t xml:space="preserve"> </w:t>
      </w:r>
      <w:r>
        <w:t xml:space="preserve">(</w:t>
      </w:r>
      <w:r>
        <w:rPr>
          <w:rStyle w:val="VerbatimChar"/>
        </w:rPr>
        <w:t xml:space="preserve">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y2_hhid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y3_hhid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y4_hhid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sdd_hhid</w:t>
      </w:r>
      <w:r>
        <w:t xml:space="preserve">/</w:t>
      </w:r>
      <w:r>
        <w:rPr>
          <w:rStyle w:val="VerbatimChar"/>
        </w:rPr>
        <w:t xml:space="preserve">y5_hhid</w:t>
      </w:r>
      <w:r>
        <w:t xml:space="preserve">).</w:t>
      </w:r>
    </w:p>
    <w:p>
      <w:pPr>
        <w:pStyle w:val="Heading3"/>
      </w:pPr>
      <w:bookmarkStart w:id="61" w:name="survey-wave-key-5"/>
      <w:r>
        <w:t xml:space="preserve">1. Survey &amp; wave key</w:t>
      </w:r>
      <w:bookmarkEnd w:id="61"/>
    </w:p>
    <w:tbl>
      <w:tblPr>
        <w:tblStyle w:val="Table"/>
        <w:tblW w:type="pct" w:w="5000.0"/>
        <w:tblLook w:firstRow="1"/>
      </w:tblPr>
      <w:tblGrid>
        <w:gridCol w:w="805"/>
        <w:gridCol w:w="2282"/>
        <w:gridCol w:w="1073"/>
        <w:gridCol w:w="2147"/>
        <w:gridCol w:w="161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folder(s)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Tenure var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08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10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ag3a_24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Tanzania/NPS 12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(early)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14 - extended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NPS 14 - refresh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y4_hhid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NPS 19 - extended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sdd_hhid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NPS 19 - 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y5_hhid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  <w:r>
              <w:t xml:space="preserve"> </w:t>
            </w:r>
            <w:r>
              <w:t xml:space="preserve">(late)</w:t>
            </w:r>
          </w:p>
        </w:tc>
      </w:tr>
    </w:tbl>
    <w:p>
      <w:pPr>
        <w:pStyle w:val="BodyText"/>
      </w:pPr>
      <w:r>
        <w:t xml:space="preserve">Plot roster:</w:t>
      </w:r>
      <w:r>
        <w:t xml:space="preserve"> </w:t>
      </w:r>
      <w:r>
        <w:rPr>
          <w:rStyle w:val="VerbatimChar"/>
        </w:rPr>
        <w:t xml:space="preserve">SEC_2A</w:t>
      </w:r>
      <w:r>
        <w:t xml:space="preserve">/</w:t>
      </w:r>
      <w:r>
        <w:rPr>
          <w:rStyle w:val="VerbatimChar"/>
        </w:rPr>
        <w:t xml:space="preserve">AG_SEC2A</w:t>
      </w:r>
      <w:r>
        <w:t xml:space="preserve">/</w:t>
      </w:r>
      <w:r>
        <w:rPr>
          <w:rStyle w:val="VerbatimChar"/>
        </w:rPr>
        <w:t xml:space="preserve">AG_SEC_2A</w:t>
      </w:r>
      <w:r>
        <w:t xml:space="preserve">/</w:t>
      </w:r>
      <w:r>
        <w:rPr>
          <w:rStyle w:val="VerbatimChar"/>
        </w:rPr>
        <w:t xml:space="preserve">AG_SEC_02</w:t>
      </w:r>
      <w:r>
        <w:t xml:space="preserve">. Weights from the cover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hh_weight</w:t>
      </w:r>
      <w:r>
        <w:t xml:space="preserve">/</w:t>
      </w:r>
      <w:r>
        <w:rPr>
          <w:rStyle w:val="VerbatimChar"/>
        </w:rPr>
        <w:t xml:space="preserve">y2_weight</w:t>
      </w:r>
      <w:r>
        <w:t xml:space="preserve">/</w:t>
      </w:r>
      <w:r>
        <w:rPr>
          <w:rStyle w:val="VerbatimChar"/>
        </w:rPr>
        <w:t xml:space="preserve">y3_weight</w:t>
      </w:r>
      <w:r>
        <w:t xml:space="preserve">/</w:t>
      </w:r>
      <w:r>
        <w:rPr>
          <w:rStyle w:val="VerbatimChar"/>
        </w:rPr>
        <w:t xml:space="preserve">y4_weights</w:t>
      </w:r>
      <w:r>
        <w:t xml:space="preserve">/</w:t>
      </w:r>
      <w:r>
        <w:rPr>
          <w:rStyle w:val="VerbatimChar"/>
        </w:rPr>
        <w:t xml:space="preserve">sdd_weights</w:t>
      </w:r>
      <w:r>
        <w:t xml:space="preserve">/</w:t>
      </w:r>
      <w:r>
        <w:rPr>
          <w:rStyle w:val="VerbatimChar"/>
        </w:rPr>
        <w:t xml:space="preserve">y5_crossweight</w:t>
      </w:r>
      <w:r>
        <w:t xml:space="preserve">).</w:t>
      </w:r>
    </w:p>
    <w:p>
      <w:pPr>
        <w:pStyle w:val="Heading3"/>
      </w:pPr>
      <w:bookmarkStart w:id="62" w:name="tenure-indicators-5"/>
      <w:r>
        <w:t xml:space="preserve">2. Tenure indicators</w:t>
      </w:r>
      <w:bookmarkEnd w:id="62"/>
    </w:p>
    <w:tbl>
      <w:tblPr>
        <w:tblStyle w:val="Table"/>
        <w:tblW w:type="pct" w:w="5000.0"/>
        <w:tblLook w:firstRow="1"/>
      </w:tblPr>
      <w:tblGrid>
        <w:gridCol w:w="1800"/>
        <w:gridCol w:w="540"/>
        <w:gridCol w:w="1440"/>
        <w:gridCol w:w="41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s3aq22</w:t>
            </w:r>
            <w:r>
              <w:t xml:space="preserve">/</w:t>
            </w:r>
            <w:r>
              <w:rPr>
                <w:rStyle w:val="VerbatimChar"/>
              </w:rPr>
              <w:t xml:space="preserve">ag3a_24</w:t>
            </w:r>
            <w:r>
              <w:t xml:space="preserve">/</w:t>
            </w: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inlist(.,3,4)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inlist(ag3a_25,7,8)</w:t>
            </w:r>
            <w:r>
              <w:t xml:space="preserve"> </w:t>
            </w:r>
            <w:r>
              <w:t xml:space="preserve">- rented in + shared-rent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s3aq3</w:t>
            </w:r>
            <w:r>
              <w:t xml:space="preserve">/</w:t>
            </w:r>
            <w:r>
              <w:rPr>
                <w:rStyle w:val="VerbatimChar"/>
              </w:rPr>
              <w:t xml:space="preserve">ag3a_03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(plot</w:t>
            </w:r>
            <w:r>
              <w:t xml:space="preserve"> 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 </w:t>
            </w:r>
            <w:r>
              <w:t xml:space="preserve">in the use question)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1-3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missing</w:t>
            </w:r>
            <w:r>
              <w:t xml:space="preserve"> </w:t>
            </w:r>
            <w:r>
              <w:t xml:space="preserve">- no acquisition/purchase category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ag3a_25==5</w:t>
            </w:r>
            <w:r>
              <w:t xml:space="preserve"> </w:t>
            </w:r>
            <w:r>
              <w:t xml:space="preserve">- PURCHASED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s3aq25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  <w:r>
              <w:t xml:space="preserve"> </w:t>
            </w:r>
            <w:r>
              <w:t xml:space="preserve">(has title)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</w:t>
            </w:r>
          </w:p>
        </w:tc>
        <w:tc>
          <w:p>
            <w:pPr>
              <w:pStyle w:val="Compact"/>
              <w:jc w:val="left"/>
            </w:pPr>
            <w:r>
              <w:t xml:space="preserve">not in {9,10,11} = has title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4-5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</w:t>
            </w:r>
            <w:r>
              <w:t xml:space="preserve">,</w:t>
            </w:r>
            <w:r>
              <w:rPr>
                <w:rStyle w:val="VerbatimChar"/>
              </w:rPr>
              <w:t xml:space="preserve">ag3a_28d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ag3a_28a in {1,2}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ag3a_28d in 1-5</w:t>
            </w:r>
          </w:p>
        </w:tc>
      </w:tr>
    </w:tbl>
    <w:p>
      <w:pPr>
        <w:pStyle w:val="BodyText"/>
      </w:pPr>
      <w:r>
        <w:t xml:space="preserve">(Certificate set to 0 for non-owned parcels.)</w:t>
      </w:r>
    </w:p>
    <w:p>
      <w:pPr>
        <w:pStyle w:val="Heading3"/>
      </w:pPr>
      <w:bookmarkStart w:id="63" w:name="parcel-area-parcel_area_ha-5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63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Self-reported =</w:t>
      </w:r>
      <w:r>
        <w:t xml:space="preserve"> 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ag2a_04</w:t>
      </w:r>
      <w:r>
        <w:t xml:space="preserve"> </w:t>
      </w:r>
      <w:r>
        <w:t xml:space="preserve">(w2-5); GPS =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(w1) /</w:t>
      </w:r>
      <w:r>
        <w:t xml:space="preserve"> </w:t>
      </w:r>
      <w:r>
        <w:rPr>
          <w:rStyle w:val="VerbatimChar"/>
        </w:rPr>
        <w:t xml:space="preserve">ag2a_09</w:t>
      </w:r>
      <w:r>
        <w:t xml:space="preserve"> </w:t>
      </w:r>
      <w:r>
        <w:t xml:space="preserve">(w2-5).</w:t>
      </w:r>
    </w:p>
    <w:p>
      <w:pPr>
        <w:pStyle w:val="Heading3"/>
      </w:pPr>
      <w:bookmarkStart w:id="64" w:name="design-variables-identifiers-5"/>
      <w:r>
        <w:t xml:space="preserve">4. Design variables &amp; identifiers</w:t>
      </w:r>
      <w:bookmarkEnd w:id="64"/>
    </w:p>
    <w:tbl>
      <w:tblPr>
        <w:tblStyle w:val="Table"/>
        <w:tblW w:type="pct" w:w="5000.0"/>
        <w:tblLook w:firstRow="1"/>
      </w:tblPr>
      <w:tblGrid>
        <w:gridCol w:w="1920"/>
        <w:gridCol w:w="720"/>
        <w:gridCol w:w="960"/>
        <w:gridCol w:w="4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 (</w:t>
            </w:r>
            <w:r>
              <w:rPr>
                <w:rStyle w:val="VerbatimChar"/>
              </w:rPr>
              <w:t xml:space="preserve">HH_SEC_A</w:t>
            </w:r>
            <w:r>
              <w:t xml:space="preserve">/</w:t>
            </w:r>
            <w:r>
              <w:rPr>
                <w:rStyle w:val="VerbatimChar"/>
              </w:rPr>
              <w:t xml:space="preserve">SEC_A_T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wave-specific weight; extended &amp; refresh use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  <w:r>
              <w:t xml:space="preserve"> </w:t>
            </w:r>
            <w:r>
              <w:t xml:space="preserve">(direct)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t xml:space="preserve">cluster/admin vars (region-district-ward-ea), else household 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tenure/roster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hhid-plotnum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1-5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2011 / 2013 / 2015 / 2019</w:t>
            </w:r>
          </w:p>
        </w:tc>
      </w:tr>
    </w:tbl>
    <w:p>
      <w:pPr>
        <w:pStyle w:val="Heading3"/>
      </w:pPr>
      <w:bookmarkStart w:id="65" w:name="X8b517451fc0444510e3f71dace152c3da4f1fbf"/>
      <w:r>
        <w:t xml:space="preserve">5. Value labels of key source variables (verified)</w:t>
      </w:r>
      <w:bookmarkEnd w:id="65"/>
    </w:p>
    <w:p>
      <w:pPr>
        <w:pStyle w:val="FirstParagraph"/>
      </w:pPr>
      <w:r>
        <w:rPr>
          <w:b/>
        </w:rPr>
        <w:t xml:space="preserve">EARLY ownership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s3aq22</w:t>
      </w:r>
      <w:r>
        <w:t xml:space="preserve">/</w:t>
      </w:r>
      <w:r>
        <w:rPr>
          <w:rStyle w:val="VerbatimChar"/>
        </w:rPr>
        <w:t xml:space="preserve">ag3a_24</w:t>
      </w:r>
      <w:r>
        <w:t xml:space="preserve">/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(w1-3): 1 owned · 2 used free ·</w:t>
      </w:r>
      <w:r>
        <w:t xml:space="preserve"> </w:t>
      </w:r>
      <w:r>
        <w:rPr>
          <w:b/>
        </w:rPr>
        <w:t xml:space="preserve">3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4 shared rent</w:t>
      </w:r>
      <w:r>
        <w:t xml:space="preserve"> </w:t>
      </w:r>
      <w:r>
        <w:t xml:space="preserve">· 5 shared ownership.</w:t>
      </w:r>
      <w:r>
        <w:t xml:space="preserve"> </w:t>
      </w:r>
      <w:r>
        <w:rPr>
          <w:i/>
        </w:rPr>
        <w:t xml:space="preserve">(No purchase category.)</w:t>
      </w:r>
    </w:p>
    <w:p>
      <w:pPr>
        <w:pStyle w:val="BodyText"/>
      </w:pPr>
      <w:r>
        <w:rPr>
          <w:b/>
        </w:rPr>
        <w:t xml:space="preserve">LATE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How was this plot acquired?</w:t>
      </w:r>
      <w:r>
        <w:rPr>
          <w:b/>
        </w:rP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ag3a_25</w:t>
      </w:r>
      <w:r>
        <w:t xml:space="preserve"> </w:t>
      </w:r>
      <w:r>
        <w:t xml:space="preserve">(w4-5): 1 inheritance · 2 gift ·</w:t>
      </w:r>
      <w:r>
        <w:t xml:space="preserve"> </w:t>
      </w:r>
      <w:r>
        <w:t xml:space="preserve">3 borrowing · 4 village allocation ·</w:t>
      </w:r>
      <w:r>
        <w:t xml:space="preserve"> </w:t>
      </w:r>
      <w:r>
        <w:rPr>
          <w:b/>
        </w:rPr>
        <w:t xml:space="preserve">5 PURCHASED</w:t>
      </w:r>
      <w:r>
        <w:t xml:space="preserve"> </w:t>
      </w:r>
      <w:r>
        <w:t xml:space="preserve">· 6 used free ·</w:t>
      </w:r>
      <w:r>
        <w:t xml:space="preserve"> </w:t>
      </w:r>
      <w:r>
        <w:rPr>
          <w:b/>
        </w:rPr>
        <w:t xml:space="preserve">7 rented in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8 shared-rent</w:t>
      </w:r>
      <w:r>
        <w:t xml:space="preserve"> </w:t>
      </w:r>
      <w:r>
        <w:t xml:space="preserve">· 9 shared-own · 10 squatting · 11 other.</w:t>
      </w:r>
    </w:p>
    <w:p>
      <w:pPr>
        <w:pStyle w:val="BodyText"/>
      </w:pPr>
      <w:r>
        <w:rPr>
          <w:b/>
        </w:rPr>
        <w:t xml:space="preserve">Use of plot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s3aq3</w:t>
      </w:r>
      <w:r>
        <w:t xml:space="preserve">/</w:t>
      </w:r>
      <w:r>
        <w:rPr>
          <w:rStyle w:val="VerbatimChar"/>
        </w:rPr>
        <w:t xml:space="preserve">ag3a_03</w:t>
      </w:r>
      <w:r>
        <w:t xml:space="preserve">: 1 cultivated ·</w:t>
      </w:r>
      <w:r>
        <w:t xml:space="preserve"> </w:t>
      </w:r>
      <w:r>
        <w:rPr>
          <w:b/>
        </w:rPr>
        <w:t xml:space="preserve">2 rented out</w:t>
      </w:r>
      <w:r>
        <w:t xml:space="preserve"> </w:t>
      </w:r>
      <w:r>
        <w:t xml:space="preserve">· 3 given out ·</w:t>
      </w:r>
      <w:r>
        <w:t xml:space="preserve"> </w:t>
      </w:r>
      <w:r>
        <w:t xml:space="preserve">4 fallow · 5 forest · 6 other.</w:t>
      </w:r>
    </w:p>
    <w:p>
      <w:pPr>
        <w:pStyle w:val="Heading3"/>
      </w:pPr>
      <w:bookmarkStart w:id="66" w:name="harmonization-decisions-caveats-tanzania"/>
      <w:r>
        <w:t xml:space="preserve">6. Harmonization decisions &amp; caveats (Tanzania)</w:t>
      </w:r>
      <w:bookmarkEnd w:id="6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Purchase only measurable from 2015.</w:t>
      </w:r>
      <w:r>
        <w:t xml:space="preserve"> </w:t>
      </w:r>
      <w:r>
        <w:t xml:space="preserve">NPS1-3 ask</w:t>
      </w:r>
      <w:r>
        <w:t xml:space="preserve"> </w:t>
      </w:r>
      <w:r>
        <w:t xml:space="preserve">“</w:t>
      </w:r>
      <w:r>
        <w:t xml:space="preserve">ownership status</w:t>
      </w:r>
      <w:r>
        <w:t xml:space="preserve">”</w:t>
      </w:r>
      <w:r>
        <w:t xml:space="preserve"> </w:t>
      </w:r>
      <w:r>
        <w:t xml:space="preserve">(owned/free/</w:t>
      </w:r>
      <w:r>
        <w:t xml:space="preserve"> </w:t>
      </w:r>
      <w:r>
        <w:t xml:space="preserve">rented/shared) with no acquisition mode, 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missing in</w:t>
      </w:r>
      <w:r>
        <w:t xml:space="preserve"> </w:t>
      </w:r>
      <w:r>
        <w:t xml:space="preserve">2009/2011/2013. From NPS4 the question becomes</w:t>
      </w:r>
      <w:r>
        <w:t xml:space="preserve"> </w:t>
      </w:r>
      <w:r>
        <w:t xml:space="preserve">“</w:t>
      </w:r>
      <w:r>
        <w:t xml:space="preserve">how was this plot acquired?</w:t>
      </w:r>
      <w:r>
        <w:t xml:space="preserve">”</w:t>
      </w:r>
      <w:r>
        <w:t xml:space="preserve"> </w:t>
      </w:r>
      <w:r>
        <w:t xml:space="preserve">with a</w:t>
      </w:r>
      <w:r>
        <w:t xml:space="preserve"> </w:t>
      </w:r>
      <w:r>
        <w:t xml:space="preserve">PURCHASED code (5). The 2015 level is high (~25% in the extended panel) - a</w:t>
      </w:r>
      <w:r>
        <w:t xml:space="preserve"> </w:t>
      </w:r>
      <w:r>
        <w:rPr>
          <w:i/>
        </w:rPr>
        <w:t xml:space="preserve">stock</w:t>
      </w:r>
      <w:r>
        <w:t xml:space="preserve"> </w:t>
      </w:r>
      <w:r>
        <w:t xml:space="preserve">(</w:t>
      </w:r>
      <w:r>
        <w:t xml:space="preserve">“</w:t>
      </w:r>
      <w:r>
        <w:t xml:space="preserve">ever acquired by purchase</w:t>
      </w:r>
      <w:r>
        <w:t xml:space="preserve">”</w:t>
      </w:r>
      <w:r>
        <w:t xml:space="preserve">); scrutinize and mind the level break from the redesign.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(shared-rent: code 4 early / 8 late) alongside</w:t>
      </w:r>
      <w:r>
        <w:t xml:space="preserve"> </w:t>
      </w:r>
      <w:r>
        <w:t xml:space="preserve">cash rental (3 / 7); the upstream pipeline used pure rental only. Shared-OWN (5 / 9)</w:t>
      </w:r>
      <w:r>
        <w:t xml:space="preserve"> </w:t>
      </w:r>
      <w:r>
        <w:t xml:space="preserve">is treated as owned, not rented.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Waves 4 and 5 pool an extended panel and a refresh sample</w:t>
      </w:r>
      <w:r>
        <w:t xml:space="preserve">, each weighted by its</w:t>
      </w:r>
      <w:r>
        <w:t xml:space="preserve"> </w:t>
      </w:r>
      <w:r>
        <w:t xml:space="preserve">own design weight; together they represent the wave’s population.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Rented-out is well-measured</w:t>
      </w:r>
      <w:r>
        <w:t xml:space="preserve"> </w:t>
      </w:r>
      <w:r>
        <w:t xml:space="preserve">(the roster lists plots owned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cultivated, and the</w:t>
      </w:r>
      <w:r>
        <w:t xml:space="preserve"> </w:t>
      </w:r>
      <w:r>
        <w:t xml:space="preserve">“</w:t>
      </w:r>
      <w:r>
        <w:t xml:space="preserve">use</w:t>
      </w:r>
      <w:r>
        <w:t xml:space="preserve">”</w:t>
      </w:r>
      <w:r>
        <w:t xml:space="preserve"> </w:t>
      </w:r>
      <w:r>
        <w:t xml:space="preserve">question flags rented-out) - unlike Mali/Niger.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ea_id</w:t>
      </w:r>
      <w:r>
        <w:t xml:space="preserve"> </w:t>
      </w:r>
      <w:r>
        <w:t xml:space="preserve">is built from the cover’s cluster/admin variables where present, else the</w:t>
      </w:r>
      <w:r>
        <w:t xml:space="preserve"> </w:t>
      </w:r>
      <w:r>
        <w:t xml:space="preserve">household id (a conservative PSU);</w:t>
      </w:r>
      <w:r>
        <w:t xml:space="preserve"> </w:t>
      </w:r>
      <w:r>
        <w:rPr>
          <w:rStyle w:val="VerbatimChar"/>
        </w:rPr>
        <w:t xml:space="preserve">strataid</w:t>
      </w:r>
      <w:r>
        <w:t xml:space="preserve"> </w:t>
      </w:r>
      <w:r>
        <w:t xml:space="preserve">comes directly from the cover.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uganda-national-panel-survey-unps"/>
      <w:r>
        <w:t xml:space="preserve">UGANDA — National Panel Survey (UNPS)</w:t>
      </w:r>
      <w:bookmarkEnd w:id="67"/>
    </w:p>
    <w:p>
      <w:pPr>
        <w:pStyle w:val="FirstParagraph"/>
      </w:pPr>
      <w:r>
        <w:t xml:space="preserve">Seven UNPS rounds (2009/10, 2010/11, 2011/12, 2013/14, 2015/16, 2018/19, 2019/20;</w:t>
      </w:r>
      <w:r>
        <w:t xml:space="preserve"> </w:t>
      </w:r>
      <w:r>
        <w:t xml:space="preserve">internal waves 1-5, 7, 8). The land roster is split into</w:t>
      </w:r>
      <w:r>
        <w:t xml:space="preserve"> </w:t>
      </w:r>
      <w:r>
        <w:rPr>
          <w:b/>
        </w:rPr>
        <w:t xml:space="preserve">two modules per 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= parcels the household</w:t>
      </w:r>
      <w:r>
        <w:t xml:space="preserve"> </w:t>
      </w:r>
      <w:r>
        <w:rPr>
          <w:b/>
        </w:rPr>
        <w:t xml:space="preserve">owns / holds use-rights to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=</w:t>
      </w:r>
      <w:r>
        <w:t xml:space="preserve"> </w:t>
      </w:r>
      <w:r>
        <w:t xml:space="preserve">parcels</w:t>
      </w:r>
      <w:r>
        <w:t xml:space="preserve"> </w:t>
      </w:r>
      <w:r>
        <w:rPr>
          <w:b/>
        </w:rPr>
        <w:t xml:space="preserve">accessed for use but not owned</w:t>
      </w:r>
      <w:r>
        <w:t xml:space="preserve"> </w:t>
      </w:r>
      <w:r>
        <w:t xml:space="preserve">(rented or borrowed in). These are disjoint</w:t>
      </w:r>
      <w:r>
        <w:t xml:space="preserve"> </w:t>
      </w:r>
      <w:r>
        <w:t xml:space="preserve">parcel sets, so the extractor</w:t>
      </w:r>
      <w:r>
        <w:t xml:space="preserve"> </w:t>
      </w:r>
      <w:r>
        <w:rPr>
          <w:b/>
        </w:rPr>
        <w:t xml:space="preserve">stacks</w:t>
      </w:r>
      <w:r>
        <w:t xml:space="preserve"> </w:t>
      </w:r>
      <w:r>
        <w:t xml:space="preserve">them (origin tagged in</w:t>
      </w:r>
      <w:r>
        <w:t xml:space="preserve"> </w:t>
      </w:r>
      <w:r>
        <w:rPr>
          <w:rStyle w:val="VerbatimChar"/>
        </w:rPr>
        <w:t xml:space="preserve">parcel_id</w:t>
      </w:r>
      <w:r>
        <w:t xml:space="preserve">:</w:t>
      </w:r>
      <w:r>
        <w:t xml:space="preserve"> </w:t>
      </w:r>
      <w:r>
        <w:rPr>
          <w:rStyle w:val="VerbatimChar"/>
        </w:rPr>
        <w:t xml:space="preserve">-A-</w:t>
      </w:r>
      <w:r>
        <w:t xml:space="preserve"> </w:t>
      </w:r>
      <w:r>
        <w:t xml:space="preserve">owned,</w:t>
      </w:r>
      <w:r>
        <w:t xml:space="preserve"> </w:t>
      </w:r>
      <w:r>
        <w:rPr>
          <w:rStyle w:val="VerbatimChar"/>
        </w:rPr>
        <w:t xml:space="preserve">-B-</w:t>
      </w:r>
      <w:r>
        <w:t xml:space="preserve"> </w:t>
      </w:r>
      <w:r>
        <w:t xml:space="preserve">accessed) rather than merging them on the parcel number.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a parcel record from 2A or 2B. Variable NAMES drift across</w:t>
      </w:r>
      <w:r>
        <w:t xml:space="preserve"> </w:t>
      </w:r>
      <w:r>
        <w:t xml:space="preserve">rounds (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A2aq*</w:t>
      </w:r>
      <w:r>
        <w:t xml:space="preserve">/</w:t>
      </w:r>
      <w:r>
        <w:rPr>
          <w:rStyle w:val="VerbatimChar"/>
        </w:rPr>
        <w:t xml:space="preserve">s2aq*</w:t>
      </w:r>
      <w:r>
        <w:t xml:space="preserve">) - notably the</w:t>
      </w:r>
      <w:r>
        <w:t xml:space="preserve"> </w:t>
      </w:r>
      <w:r>
        <w:rPr>
          <w:b/>
        </w:rPr>
        <w:t xml:space="preserve">certificate</w:t>
      </w:r>
      <w:r>
        <w:t xml:space="preserve"> </w:t>
      </w:r>
      <w:r>
        <w:t xml:space="preserve">item moves</w:t>
      </w:r>
      <w:r>
        <w:t xml:space="preserve"> </w:t>
      </w:r>
      <w:r>
        <w:rPr>
          <w:rStyle w:val="VerbatimChar"/>
        </w:rPr>
        <w:t xml:space="preserve">A2aq25</w:t>
      </w:r>
      <w:r>
        <w:t xml:space="preserve"> </w:t>
      </w:r>
      <w:r>
        <w:t xml:space="preserve">(2009/10) →</w:t>
      </w:r>
      <w:r>
        <w:t xml:space="preserve"> </w:t>
      </w:r>
      <w:r>
        <w:rPr>
          <w:rStyle w:val="VerbatimChar"/>
        </w:rPr>
        <w:t xml:space="preserve">a2aq23</w:t>
      </w:r>
      <w:r>
        <w:t xml:space="preserve"> </w:t>
      </w:r>
      <w:r>
        <w:t xml:space="preserve">(2011-2015) →</w:t>
      </w:r>
      <w:r>
        <w:t xml:space="preserve"> </w:t>
      </w:r>
      <w:r>
        <w:rPr>
          <w:rStyle w:val="VerbatimChar"/>
        </w:rPr>
        <w:t xml:space="preserve">s2aq23</w:t>
      </w:r>
      <w:r>
        <w:t xml:space="preserve"> </w:t>
      </w:r>
      <w:r>
        <w:t xml:space="preserve">(2018/19). The household key</w:t>
      </w:r>
      <w:r>
        <w:t xml:space="preserve"> </w:t>
      </w:r>
      <w:r>
        <w:t xml:space="preserve">also changes (</w:t>
      </w:r>
      <w:r>
        <w:rPr>
          <w:rStyle w:val="VerbatimChar"/>
        </w:rPr>
        <w:t xml:space="preserve">Hhid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numeric →</w:t>
      </w:r>
      <w:r>
        <w:t xml:space="preserve"> </w:t>
      </w:r>
      <w:r>
        <w:rPr>
          <w:rStyle w:val="VerbatimChar"/>
        </w:rPr>
        <w:t xml:space="preserve">hh</w:t>
      </w:r>
      <w:r>
        <w:t xml:space="preserve">/</w:t>
      </w:r>
      <w:r>
        <w:rPr>
          <w:rStyle w:val="VerbatimChar"/>
        </w:rPr>
        <w:t xml:space="preserve">hhid</w:t>
      </w:r>
      <w:r>
        <w:t xml:space="preserve"> </w:t>
      </w:r>
      <w:r>
        <w:t xml:space="preserve">string → 32-char interview GUID).</w:t>
      </w:r>
    </w:p>
    <w:p>
      <w:pPr>
        <w:pStyle w:val="BlockText"/>
      </w:pPr>
      <w:r>
        <w:rPr>
          <w:b/>
        </w:rPr>
        <w:t xml:space="preserve">Season note.</w:t>
      </w:r>
      <w:r>
        <w:t xml:space="preserve"> </w:t>
      </w:r>
      <w:r>
        <w:t xml:space="preserve">The parcel roster (tenure, certificate, purchase, area) is</w:t>
      </w:r>
      <w:r>
        <w:t xml:space="preserve"> </w:t>
      </w:r>
      <w:r>
        <w:rPr>
          <w:b/>
        </w:rPr>
        <w:t xml:space="preserve">annual</w:t>
      </w:r>
      <w:r>
        <w:t xml:space="preserve"> </w:t>
      </w:r>
      <w:r>
        <w:t xml:space="preserve">and identical across the two cropping seasons;</w:t>
      </w:r>
      <w:r>
        <w:t xml:space="preserve"> </w:t>
      </w:r>
      <w:r>
        <w:rPr>
          <w:b/>
        </w:rPr>
        <w:t xml:space="preserve">only</w:t>
      </w:r>
      <w:r>
        <w:rPr>
          <w:b/>
        </w:rPr>
        <w:t xml:space="preserve"> </w:t>
      </w:r>
      <w:r>
        <w:rPr>
          <w:rStyle w:val="VerbatimChar"/>
          <w:b/>
        </w:rPr>
        <w:t xml:space="preserve">parcel_rentedout</w:t>
      </w:r>
      <w:r>
        <w:rPr>
          <w:b/>
        </w:rPr>
        <w:t xml:space="preserve"> </w:t>
      </w:r>
      <w:r>
        <w:rPr>
          <w:b/>
        </w:rPr>
        <w:t xml:space="preserve">is</w:t>
      </w:r>
      <w:r>
        <w:rPr>
          <w:b/>
        </w:rPr>
        <w:t xml:space="preserve"> </w:t>
      </w:r>
      <w:r>
        <w:rPr>
          <w:b/>
        </w:rPr>
        <w:t xml:space="preserve">season-specific</w:t>
      </w:r>
      <w:r>
        <w:t xml:space="preserve"> </w:t>
      </w:r>
      <w:r>
        <w:t xml:space="preserve">(read from the per-season</w:t>
      </w:r>
      <w:r>
        <w:t xml:space="preserve"> </w:t>
      </w:r>
      <w:r>
        <w:t xml:space="preserve">“</w:t>
      </w:r>
      <w:r>
        <w:t xml:space="preserve">primary use of parcel</w:t>
      </w:r>
      <w:r>
        <w:t xml:space="preserve">”</w:t>
      </w:r>
      <w:r>
        <w:t xml:space="preserve"> </w:t>
      </w:r>
      <w:r>
        <w:t xml:space="preserve">item, code 3). The</w:t>
      </w:r>
      <w:r>
        <w:t xml:space="preserve"> </w:t>
      </w:r>
      <w:r>
        <w:t xml:space="preserve">extractor writes one row per parcel</w:t>
      </w:r>
      <w:r>
        <w:t xml:space="preserve"> </w:t>
      </w:r>
      <w:r>
        <w:rPr>
          <w:b/>
        </w:rPr>
        <w:t xml:space="preserve">× season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= 1, 2) differing only in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, and</w:t>
      </w:r>
      <w:r>
        <w:t xml:space="preserve"> </w:t>
      </w:r>
      <w:r>
        <w:rPr>
          <w:b/>
        </w:rPr>
        <w:t xml:space="preserve">the paper reports season 1</w:t>
      </w:r>
      <w:r>
        <w:t xml:space="preserve">.</w:t>
      </w:r>
      <w:r>
        <w:t xml:space="preserve"> </w:t>
      </w:r>
      <w:r>
        <w:rPr>
          <w:i/>
        </w:rPr>
        <w:t xml:space="preserve">The season order is SWAPPED in</w:t>
      </w:r>
      <w:r>
        <w:rPr>
          <w:i/>
        </w:rPr>
        <w:t xml:space="preserve"> </w:t>
      </w:r>
      <w:r>
        <w:rPr>
          <w:i/>
        </w:rPr>
        <w:t xml:space="preserve">2015, 2018 and 2019:</w:t>
      </w:r>
      <w:r>
        <w:t xml:space="preserve"> </w:t>
      </w:r>
      <w:r>
        <w:t xml:space="preserve">there 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the 1st season and</w:t>
      </w:r>
      <w:r>
        <w:t xml:space="preserve"> </w:t>
      </w:r>
      <w:r>
        <w:t xml:space="preserve">“</w:t>
      </w:r>
      <w:r>
        <w:t xml:space="preserve">…a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2nd (handled per wave).</w:t>
      </w:r>
    </w:p>
    <w:p>
      <w:pPr>
        <w:pStyle w:val="Heading3"/>
      </w:pPr>
      <w:bookmarkStart w:id="68" w:name="survey-wave-key-6"/>
      <w:r>
        <w:t xml:space="preserve">1. Survey &amp; wave key</w:t>
      </w:r>
      <w:bookmarkEnd w:id="6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 key (roster ↔ cover)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Cross-sec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09</w:t>
            </w:r>
          </w:p>
        </w:tc>
        <w:tc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10</w:t>
            </w:r>
          </w:p>
        </w:tc>
        <w:tc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11</w:t>
            </w:r>
          </w:p>
        </w:tc>
        <w:tc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13</w:t>
            </w:r>
          </w:p>
        </w:tc>
        <w:tc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(string)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wgt_X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15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h_xwgt_W5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18</w:t>
            </w:r>
          </w:p>
        </w:tc>
        <w:tc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Uganda/UNPS 19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hhid</w:t>
            </w:r>
            <w:r>
              <w:t xml:space="preserve"> </w:t>
            </w:r>
            <w:r>
              <w:t xml:space="preserve">(GUID)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wgt</w:t>
            </w:r>
          </w:p>
        </w:tc>
      </w:tr>
    </w:tbl>
    <w:p>
      <w:pPr>
        <w:pStyle w:val="BodyText"/>
      </w:pPr>
      <w:r>
        <w:t xml:space="preserve">Land roster: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(owned) +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 </w:t>
      </w:r>
      <w:r>
        <w:t xml:space="preserve">(accessed). Cover:</w:t>
      </w:r>
      <w:r>
        <w:t xml:space="preserve"> </w:t>
      </w:r>
      <w:r>
        <w:rPr>
          <w:rStyle w:val="VerbatimChar"/>
        </w:rPr>
        <w:t xml:space="preserve">GSEC1</w:t>
      </w:r>
      <w:r>
        <w:t xml:space="preserve">. Household keys and</w:t>
      </w:r>
      <w:r>
        <w:t xml:space="preserve"> </w:t>
      </w:r>
      <w:r>
        <w:t xml:space="preserve">their types were verified against the raw files (roster numeric ids are matched to the</w:t>
      </w:r>
      <w:r>
        <w:t xml:space="preserve"> </w:t>
      </w:r>
      <w:r>
        <w:t xml:space="preserve">string cover ids via</w:t>
      </w:r>
      <w:r>
        <w:t xml:space="preserve"> </w:t>
      </w:r>
      <w:r>
        <w:rPr>
          <w:rStyle w:val="VerbatimChar"/>
        </w:rPr>
        <w:t xml:space="preserve">tostring … , format("%17.0f")</w:t>
      </w:r>
      <w:r>
        <w:t xml:space="preserve">, as in the upstream pipeline).</w:t>
      </w:r>
    </w:p>
    <w:p>
      <w:pPr>
        <w:pStyle w:val="Heading3"/>
      </w:pPr>
      <w:bookmarkStart w:id="69" w:name="tenure-indicators-6"/>
      <w:r>
        <w:t xml:space="preserve">2. Tenure indicators</w:t>
      </w:r>
      <w:bookmarkEnd w:id="69"/>
    </w:p>
    <w:tbl>
      <w:tblPr>
        <w:tblStyle w:val="Table"/>
        <w:tblW w:type="pct" w:w="5000.0"/>
        <w:tblLook w:firstRow="1"/>
      </w:tblPr>
      <w:tblGrid>
        <w:gridCol w:w="1342"/>
        <w:gridCol w:w="1073"/>
        <w:gridCol w:w="3624"/>
        <w:gridCol w:w="187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 (across waves)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p>
            <w:pPr>
              <w:pStyle w:val="Compact"/>
              <w:jc w:val="left"/>
            </w:pPr>
            <w:r>
              <w:t xml:space="preserve">rent paid</w:t>
            </w:r>
            <w:r>
              <w:t xml:space="preserve"> 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a2bq9</w:t>
            </w:r>
            <w:r>
              <w:t xml:space="preserve">/</w:t>
            </w:r>
            <w:r>
              <w:rPr>
                <w:rStyle w:val="VerbatimChar"/>
              </w:rPr>
              <w:t xml:space="preserve">a2bq09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0</w:t>
            </w:r>
            <w:r>
              <w:t xml:space="preserve"> </w:t>
            </w:r>
            <w:r>
              <w:t xml:space="preserve">(accessed parcel paid for)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(Leased-in)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t xml:space="preserve">2A/2B</w:t>
            </w:r>
          </w:p>
        </w:tc>
        <w:tc>
          <w:p>
            <w:pPr>
              <w:pStyle w:val="Compact"/>
              <w:jc w:val="left"/>
            </w:pPr>
            <w:r>
              <w:t xml:space="preserve">per-season primary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3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Rented-out</w:t>
            </w:r>
            <w:r>
              <w:t xml:space="preserve">”</w:t>
            </w:r>
            <w:r>
              <w:t xml:space="preserve"> </w:t>
            </w:r>
            <w:r>
              <w:t xml:space="preserve">2A /</w:t>
            </w:r>
            <w:r>
              <w:t xml:space="preserve"> </w:t>
            </w:r>
            <w:r>
              <w:t xml:space="preserve">“</w:t>
            </w:r>
            <w:r>
              <w:t xml:space="preserve">Sub-contracted out</w:t>
            </w:r>
            <w:r>
              <w:t xml:space="preserve">”</w:t>
            </w:r>
            <w:r>
              <w:t xml:space="preserve"> </w:t>
            </w:r>
            <w:r>
              <w:t xml:space="preserve">2B)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t xml:space="preserve">acquisition</w:t>
            </w:r>
            <w:r>
              <w:t xml:space="preserve"> 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a2aq8</w:t>
            </w:r>
            <w:r>
              <w:t xml:space="preserve">/</w:t>
            </w:r>
            <w:r>
              <w:rPr>
                <w:rStyle w:val="VerbatimChar"/>
              </w:rPr>
              <w:t xml:space="preserve">s2aq8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1</w:t>
            </w:r>
            <w:r>
              <w:t xml:space="preserve"> </w:t>
            </w:r>
            <w:r>
              <w:t xml:space="preserve">Purchased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in 2018)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A2aq25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a2aq23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s2aq23</w:t>
            </w:r>
            <w:r>
              <w:t xml:space="preserve">(18/19)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inlist(1,2,3)</w:t>
            </w:r>
            <w:r>
              <w:t xml:space="preserve">=1;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=0; accessed parcels=0</w:t>
            </w:r>
          </w:p>
        </w:tc>
      </w:tr>
    </w:tbl>
    <w:p>
      <w:pPr>
        <w:pStyle w:val="BodyText"/>
      </w:pPr>
      <w:r>
        <w:t xml:space="preserve">Primary-use</w:t>
      </w:r>
      <w:r>
        <w:t xml:space="preserve"> </w:t>
      </w:r>
      <w:r>
        <w:rPr>
          <w:b/>
        </w:rPr>
        <w:t xml:space="preserve">season-1</w:t>
      </w:r>
      <w:r>
        <w:t xml:space="preserve"> </w:t>
      </w:r>
      <w:r>
        <w:t xml:space="preserve">variable by wave: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(09) ·</w:t>
      </w:r>
      <w:r>
        <w:t xml:space="preserve"> </w:t>
      </w:r>
      <w:r>
        <w:rPr>
          <w:rStyle w:val="VerbatimChar"/>
        </w:rPr>
        <w:t xml:space="preserve">a2aq13a</w:t>
      </w:r>
      <w:r>
        <w:t xml:space="preserve">(10) ·</w:t>
      </w:r>
      <w:r>
        <w:t xml:space="preserve"> </w:t>
      </w:r>
      <w:r>
        <w:rPr>
          <w:rStyle w:val="VerbatimChar"/>
        </w:rPr>
        <w:t xml:space="preserve">a2aq11a</w:t>
      </w:r>
      <w:r>
        <w:t xml:space="preserve">(11,13) ·</w:t>
      </w:r>
      <w:r>
        <w:t xml:space="preserve"> </w:t>
      </w:r>
      <w:r>
        <w:rPr>
          <w:rStyle w:val="VerbatimChar"/>
        </w:rPr>
        <w:t xml:space="preserve">a2aq11b</w:t>
      </w:r>
      <w:r>
        <w:t xml:space="preserve">(15) ·</w:t>
      </w:r>
      <w:r>
        <w:t xml:space="preserve"> </w:t>
      </w:r>
      <w:r>
        <w:rPr>
          <w:rStyle w:val="VerbatimChar"/>
        </w:rPr>
        <w:t xml:space="preserve">s2aq11b</w:t>
      </w:r>
      <w:r>
        <w:t xml:space="preserve">(18,19) — swapped from 2015. The 2B analogues are</w:t>
      </w:r>
      <w:r>
        <w:t xml:space="preserve"> 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a2bq15*</w:t>
      </w:r>
      <w:r>
        <w:t xml:space="preserve">/</w:t>
      </w:r>
      <w:r>
        <w:rPr>
          <w:rStyle w:val="VerbatimChar"/>
        </w:rPr>
        <w:t xml:space="preserve">a2bq12*</w:t>
      </w:r>
      <w:r>
        <w:t xml:space="preserve">.</w:t>
      </w:r>
    </w:p>
    <w:p>
      <w:pPr>
        <w:pStyle w:val="Heading3"/>
      </w:pPr>
      <w:bookmarkStart w:id="70" w:name="parcel-area-parcel_area_ha-6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70"/>
    </w:p>
    <w:p>
      <w:pPr>
        <w:pStyle w:val="FirstParagraph"/>
      </w:pPr>
      <w:r>
        <w:t xml:space="preserve">GPS where measured, else self-reported (deterministic; both in</w:t>
      </w:r>
      <w:r>
        <w:t xml:space="preserve"> </w:t>
      </w:r>
      <w:r>
        <w:rPr>
          <w:b/>
        </w:rPr>
        <w:t xml:space="preserve">acres × 0.404686 → ha</w:t>
      </w:r>
      <w:r>
        <w:t xml:space="preserve">).</w:t>
      </w:r>
      <w:r>
        <w:t xml:space="preserve"> </w:t>
      </w:r>
      <w:r>
        <w:t xml:space="preserve">GPS =</w:t>
      </w:r>
      <w:r>
        <w:t xml:space="preserve"> 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a2aq4</w:t>
      </w:r>
      <w:r>
        <w:t xml:space="preserve">/</w:t>
      </w:r>
      <w:r>
        <w:rPr>
          <w:rStyle w:val="VerbatimChar"/>
        </w:rPr>
        <w:t xml:space="preserve">s2aq4</w:t>
      </w:r>
      <w:r>
        <w:t xml:space="preserve"> </w:t>
      </w:r>
      <w:r>
        <w:t xml:space="preserve">(2A),</w:t>
      </w:r>
      <w:r>
        <w:t xml:space="preserve"> 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a2bq4</w:t>
      </w:r>
      <w:r>
        <w:t xml:space="preserve">/</w:t>
      </w:r>
      <w:r>
        <w:rPr>
          <w:rStyle w:val="VerbatimChar"/>
        </w:rPr>
        <w:t xml:space="preserve">s2aq04</w:t>
      </w:r>
      <w:r>
        <w:t xml:space="preserve"> </w:t>
      </w:r>
      <w:r>
        <w:t xml:space="preserve">(2B); self-reported = the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…5</w:t>
      </w:r>
      <w:r>
        <w:t xml:space="preserve">/</w:t>
      </w:r>
      <w:r>
        <w:rPr>
          <w:rStyle w:val="VerbatimChar"/>
        </w:rPr>
        <w:t xml:space="preserve">…05</w:t>
      </w:r>
      <w:r>
        <w:t xml:space="preserve"> </w:t>
      </w:r>
      <w:r>
        <w:t xml:space="preserve">variable. Top-coded at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ha.</w:t>
      </w:r>
    </w:p>
    <w:p>
      <w:pPr>
        <w:pStyle w:val="Heading3"/>
      </w:pPr>
      <w:bookmarkStart w:id="71" w:name="design-variables-identifiers-6"/>
      <w:r>
        <w:t xml:space="preserve">4. Design variables &amp; identifiers</w:t>
      </w:r>
      <w:bookmarkEnd w:id="71"/>
    </w:p>
    <w:tbl>
      <w:tblPr>
        <w:tblStyle w:val="Table"/>
        <w:tblW w:type="pct" w:w="5000.0"/>
        <w:tblLook w:firstRow="1"/>
      </w:tblPr>
      <w:tblGrid>
        <w:gridCol w:w="2475"/>
        <w:gridCol w:w="1980"/>
        <w:gridCol w:w="34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  <w:r>
              <w:t xml:space="preserve"> </w:t>
            </w:r>
            <w:r>
              <w:rPr>
                <w:rStyle w:val="VerbatimChar"/>
              </w:rPr>
              <w:t xml:space="preserve">GSEC1</w:t>
            </w:r>
          </w:p>
        </w:tc>
        <w:tc>
          <w:p>
            <w:pPr>
              <w:pStyle w:val="Compact"/>
              <w:jc w:val="left"/>
            </w:pPr>
            <w:r>
              <w:t xml:space="preserve">cross-sectional HH weight (see wave key)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group()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stratum</w:t>
            </w:r>
            <w:r>
              <w:t xml:space="preserve"> </w:t>
            </w:r>
            <w:r>
              <w:t xml:space="preserve">(09/10) /</w:t>
            </w:r>
            <w:r>
              <w:t xml:space="preserve"> </w:t>
            </w:r>
            <w:r>
              <w:rPr>
                <w:rStyle w:val="VerbatimChar"/>
              </w:rPr>
              <w:t xml:space="preserve">sregion</w:t>
            </w:r>
            <w:r>
              <w:t xml:space="preserve"> </w:t>
            </w:r>
            <w:r>
              <w:t xml:space="preserve">(11-15) /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(18/19)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t xml:space="preserve">cover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</w:t>
            </w:r>
            <w:r>
              <w:t xml:space="preserve"> </w:t>
            </w:r>
            <w:r>
              <w:t xml:space="preserve">(09-11) /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 </w:t>
            </w:r>
            <w:r>
              <w:t xml:space="preserve">(13/15);</w:t>
            </w:r>
            <w:r>
              <w:t xml:space="preserve"> </w:t>
            </w:r>
            <w:r>
              <w:rPr>
                <w:b/>
              </w:rPr>
              <w:t xml:space="preserve">blank in 2018/19</w:t>
            </w:r>
            <w:r>
              <w:t xml:space="preserve"> </w:t>
            </w:r>
            <w:r>
              <w:t xml:space="preserve">(no EA on the cover)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t xml:space="preserve">roster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hh_id + "-A-"/"-B-" + parcelID</w:t>
            </w:r>
            <w:r>
              <w:t xml:space="preserve"> </w:t>
            </w:r>
            <w:r>
              <w:t xml:space="preserve">(origin-tagged, globally unique)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2009 / 2010 / 2011 / 2013 / 2015 / 2018 / 2019</w:t>
            </w:r>
          </w:p>
        </w:tc>
      </w:tr>
    </w:tbl>
    <w:p>
      <w:pPr>
        <w:pStyle w:val="Heading3"/>
      </w:pPr>
      <w:bookmarkStart w:id="72" w:name="X41b3da375b96f03c8be77259d3c225da7481aa7"/>
      <w:r>
        <w:t xml:space="preserve">5. Value labels of key source variables (verified against the raw rosters)</w:t>
      </w:r>
      <w:bookmarkEnd w:id="72"/>
    </w:p>
    <w:p>
      <w:pPr>
        <w:pStyle w:val="FirstParagraph"/>
      </w:pPr>
      <w:r>
        <w:rPr>
          <w:b/>
        </w:rPr>
        <w:t xml:space="preserve">Acquisition (2A)</w:t>
      </w:r>
      <w:r>
        <w:t xml:space="preserve"> </w:t>
      </w:r>
      <w:r>
        <w:rPr>
          <w:rStyle w:val="VerbatimChar"/>
        </w:rPr>
        <w:t xml:space="preserve">…aq8</w:t>
      </w:r>
      <w:r>
        <w:t xml:space="preserve">:</w:t>
      </w:r>
      <w:r>
        <w:t xml:space="preserve"> </w:t>
      </w:r>
      <w:r>
        <w:rPr>
          <w:b/>
        </w:rPr>
        <w:t xml:space="preserve">1 Purchased</w:t>
      </w:r>
      <w:r>
        <w:t xml:space="preserve"> </w:t>
      </w:r>
      <w:r>
        <w:t xml:space="preserve">· 2 inherited / received as gift ·</w:t>
      </w:r>
      <w:r>
        <w:t xml:space="preserve"> </w:t>
      </w:r>
      <w:r>
        <w:rPr>
          <w:b/>
        </w:rPr>
        <w:t xml:space="preserve">3 Leased-in</w:t>
      </w:r>
      <w:r>
        <w:t xml:space="preserve"> </w:t>
      </w:r>
      <w:r>
        <w:t xml:space="preserve">·</w:t>
      </w:r>
      <w:r>
        <w:t xml:space="preserve"> </w:t>
      </w:r>
      <w:r>
        <w:t xml:space="preserve">4 just walked in (cleared) · 5 don’t know · 6 other (2018/19 add 7 given by gov / authority ·</w:t>
      </w:r>
      <w:r>
        <w:t xml:space="preserve"> </w:t>
      </w:r>
      <w:r>
        <w:t xml:space="preserve">8 agreement with owner · 9 without agreement · 96 other).</w:t>
      </w:r>
      <w:r>
        <w:t xml:space="preserve"> </w:t>
      </w:r>
      <w:r>
        <w:rPr>
          <w:i/>
        </w:rPr>
        <w:t xml:space="preserve">(2018: entirely missing.)</w:t>
      </w:r>
    </w:p>
    <w:p>
      <w:pPr>
        <w:pStyle w:val="BodyText"/>
      </w:pPr>
      <w:r>
        <w:rPr>
          <w:b/>
        </w:rPr>
        <w:t xml:space="preserve">Certificate / title (2A)</w:t>
      </w:r>
      <w:r>
        <w:t xml:space="preserve"> </w:t>
      </w:r>
      <w:r>
        <w:rPr>
          <w:rStyle w:val="VerbatimChar"/>
        </w:rPr>
        <w:t xml:space="preserve">…aq25</w:t>
      </w:r>
      <w:r>
        <w:t xml:space="preserve">/</w:t>
      </w:r>
      <w:r>
        <w:rPr>
          <w:rStyle w:val="VerbatimChar"/>
        </w:rPr>
        <w:t xml:space="preserve">…aq23</w:t>
      </w:r>
      <w:r>
        <w:t xml:space="preserve">/</w:t>
      </w:r>
      <w:r>
        <w:rPr>
          <w:rStyle w:val="VerbatimChar"/>
        </w:rPr>
        <w:t xml:space="preserve">s2aq23</w:t>
      </w:r>
      <w:r>
        <w:t xml:space="preserve">:</w:t>
      </w:r>
      <w:r>
        <w:t xml:space="preserve"> </w:t>
      </w:r>
      <w:r>
        <w:rPr>
          <w:b/>
        </w:rPr>
        <w:t xml:space="preserve">1 certificate of title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2 certificate of customary ownership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3 certificate of occupancy</w:t>
      </w:r>
      <w:r>
        <w:t xml:space="preserve"> </w:t>
      </w:r>
      <w:r>
        <w:t xml:space="preserve">· 4 no document.</w:t>
      </w:r>
    </w:p>
    <w:p>
      <w:pPr>
        <w:pStyle w:val="BodyText"/>
      </w:pPr>
      <w:r>
        <w:rPr>
          <w:b/>
        </w:rPr>
        <w:t xml:space="preserve">Primary use of parcel</w:t>
      </w:r>
      <w:r>
        <w:t xml:space="preserve"> </w:t>
      </w:r>
      <w:r>
        <w:t xml:space="preserve">(per season): 1 own-cultivated annual · 2 own-cultivated perennial ·</w:t>
      </w:r>
      <w:r>
        <w:t xml:space="preserve"> </w:t>
      </w:r>
      <w:r>
        <w:rPr>
          <w:b/>
        </w:rPr>
        <w:t xml:space="preserve">3 Rented-out</w:t>
      </w:r>
      <w:r>
        <w:t xml:space="preserve"> </w:t>
      </w:r>
      <w:r>
        <w:t xml:space="preserve">(2A) /</w:t>
      </w:r>
      <w:r>
        <w:t xml:space="preserve"> </w:t>
      </w:r>
      <w:r>
        <w:rPr>
          <w:b/>
        </w:rPr>
        <w:t xml:space="preserve">3 Sub-contracted out</w:t>
      </w:r>
      <w:r>
        <w:t xml:space="preserve"> </w:t>
      </w:r>
      <w:r>
        <w:t xml:space="preserve">(2B) · 4 cultivated by mailo tenant (2A) ·</w:t>
      </w:r>
      <w:r>
        <w:t xml:space="preserve"> </w:t>
      </w:r>
      <w:r>
        <w:t xml:space="preserve">5 fallow · 6 pasture / grazing · 7 woodlot / forest · 96 other.</w:t>
      </w:r>
    </w:p>
    <w:p>
      <w:pPr>
        <w:pStyle w:val="BodyText"/>
      </w:pPr>
      <w:r>
        <w:rPr>
          <w:b/>
        </w:rPr>
        <w:t xml:space="preserve">Tenure system</w:t>
      </w:r>
      <w:r>
        <w:t xml:space="preserve"> </w:t>
      </w:r>
      <w:r>
        <w:rPr>
          <w:rStyle w:val="VerbatimChar"/>
        </w:rPr>
        <w:t xml:space="preserve">…aq7</w:t>
      </w:r>
      <w:r>
        <w:t xml:space="preserve">: 1 freehold · 2 leasehold · 3 mailo · 4 customary · 6 other.</w:t>
      </w:r>
      <w:r>
        <w:t xml:space="preserve"> </w:t>
      </w:r>
      <w:r>
        <w:rPr>
          <w:i/>
        </w:rPr>
        <w:t xml:space="preserve">(Recorded but not used directly; rented-in keys off rent-paid / leased-in acquisition.)</w:t>
      </w:r>
    </w:p>
    <w:p>
      <w:pPr>
        <w:pStyle w:val="Heading3"/>
      </w:pPr>
      <w:bookmarkStart w:id="73" w:name="harmonization-decisions-caveats-uganda"/>
      <w:r>
        <w:t xml:space="preserve">6. Harmonization decisions &amp; caveats (Uganda)</w:t>
      </w:r>
      <w:bookmarkEnd w:id="7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Owned vs accessed are separate modules.</w:t>
      </w:r>
      <w:r>
        <w:t xml:space="preserve"> </w:t>
      </w:r>
      <w:r>
        <w:t xml:space="preserve">2A (owned) supplies purchase, certificate and</w:t>
      </w:r>
      <w:r>
        <w:t xml:space="preserve"> </w:t>
      </w:r>
      <w:r>
        <w:t xml:space="preserve">rented-out; 2B (accessed) supplies rented-in. They are stacked into one parcel frame;</w:t>
      </w:r>
      <w:r>
        <w:t xml:space="preserve"> </w:t>
      </w:r>
      <w:r>
        <w:t xml:space="preserve">accessed parcels carry</w:t>
      </w:r>
      <w:r>
        <w:t xml:space="preserve"> </w:t>
      </w:r>
      <w:r>
        <w:rPr>
          <w:rStyle w:val="VerbatimChar"/>
        </w:rPr>
        <w:t xml:space="preserve">parcel_purchased =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parcel_certificate = 0</w:t>
      </w:r>
      <w:r>
        <w:t xml:space="preserve"> </w:t>
      </w:r>
      <w:r>
        <w:t xml:space="preserve">(the household</w:t>
      </w:r>
      <w:r>
        <w:t xml:space="preserve"> </w:t>
      </w:r>
      <w:r>
        <w:t xml:space="preserve">holds no title to a rented-in parcel), so the rates use an all-parcels denominator</w:t>
      </w:r>
      <w:r>
        <w:t xml:space="preserve"> </w:t>
      </w:r>
      <w:r>
        <w:t xml:space="preserve">comparable to the other countries.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Rented-in = paid access.</w:t>
      </w:r>
      <w:r>
        <w:t xml:space="preserve"> </w:t>
      </w:r>
      <w:r>
        <w:t xml:space="preserve">A 2B parcel counts as rented-in when rent paid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(cash or sharecrop); free-borrowed parcels (rent 0) are not rented-in. 2A parcels with</w:t>
      </w:r>
      <w:r>
        <w:t xml:space="preserve"> </w:t>
      </w:r>
      <w:r>
        <w:t xml:space="preserve">acquisition</w:t>
      </w:r>
      <w:r>
        <w:t xml:space="preserve"> </w:t>
      </w:r>
      <w:r>
        <w:t xml:space="preserve">“</w:t>
      </w:r>
      <w:r>
        <w:t xml:space="preserve">Leased-in</w:t>
      </w:r>
      <w:r>
        <w:t xml:space="preserve">”</w:t>
      </w:r>
      <w:r>
        <w:t xml:space="preserve"> </w:t>
      </w:r>
      <w:r>
        <w:t xml:space="preserve">(code 3) are also flagged rented-in.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Rented-out is a lower bound.</w:t>
      </w:r>
      <w:r>
        <w:t xml:space="preserve"> </w:t>
      </w:r>
      <w:r>
        <w:t xml:space="preserve">It is read from the categorical per-season primary use</w:t>
      </w:r>
      <w:r>
        <w:t xml:space="preserve"> </w:t>
      </w:r>
      <w:r>
        <w:t xml:space="preserve">(</w:t>
      </w:r>
      <w:r>
        <w:t xml:space="preserve">“</w:t>
      </w:r>
      <w:r>
        <w:t xml:space="preserve">Rented-out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Sub-contracted out</w:t>
      </w:r>
      <w:r>
        <w:t xml:space="preserve">”</w:t>
      </w:r>
      <w:r>
        <w:t xml:space="preserve">); weighted rates are low (~0.2-1.3 %), as in</w:t>
      </w:r>
      <w:r>
        <w:t xml:space="preserve"> </w:t>
      </w:r>
      <w:r>
        <w:t xml:space="preserve">Mali / Niger. The cash</w:t>
      </w:r>
      <w:r>
        <w:t xml:space="preserve"> </w:t>
      </w:r>
      <w:r>
        <w:t xml:space="preserve">“</w:t>
      </w:r>
      <w:r>
        <w:t xml:space="preserve">rent received</w:t>
      </w:r>
      <w:r>
        <w:t xml:space="preserve">”</w:t>
      </w:r>
      <w:r>
        <w:t xml:space="preserve"> </w:t>
      </w:r>
      <w:r>
        <w:t xml:space="preserve">amount (</w:t>
      </w:r>
      <w:r>
        <w:rPr>
          <w:rStyle w:val="VerbatimChar"/>
        </w:rPr>
        <w:t xml:space="preserve">…aq14</w:t>
      </w:r>
      <w:r>
        <w:t xml:space="preserve">/</w:t>
      </w:r>
      <w:r>
        <w:rPr>
          <w:rStyle w:val="VerbatimChar"/>
        </w:rPr>
        <w:t xml:space="preserve">s2aq14</w:t>
      </w:r>
      <w:r>
        <w:t xml:space="preserve">) corroborates but is not</w:t>
      </w:r>
      <w:r>
        <w:t xml:space="preserve"> </w:t>
      </w:r>
      <w:r>
        <w:t xml:space="preserve">used to define the flag (it is annual, not season-specific).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2018 is a reduced panel re-interview.</w:t>
      </w:r>
      <w:r>
        <w:t xml:space="preserve"> </w:t>
      </w:r>
      <w:r>
        <w:t xml:space="preserve">UNPS7 (2018/19) re-asked owned parcels with a</w:t>
      </w:r>
      <w:r>
        <w:t xml:space="preserve"> </w:t>
      </w:r>
      <w:r>
        <w:t xml:space="preserve">shortened update instrument: most parcel characteristics were carried forward, not</w:t>
      </w:r>
      <w:r>
        <w:t xml:space="preserve"> </w:t>
      </w:r>
      <w:r>
        <w:t xml:space="preserve">re-collected. In</w:t>
      </w:r>
      <w:r>
        <w:t xml:space="preserve"> </w:t>
      </w:r>
      <w:r>
        <w:rPr>
          <w:rStyle w:val="VerbatimChar"/>
        </w:rPr>
        <w:t xml:space="preserve">AGSEC2A</w:t>
      </w:r>
      <w:r>
        <w:t xml:space="preserve"> </w:t>
      </w:r>
      <w:r>
        <w:t xml:space="preserve">the acquisition item</w:t>
      </w:r>
      <w:r>
        <w:t xml:space="preserve"> </w:t>
      </w:r>
      <w:r>
        <w:rPr>
          <w:rStyle w:val="VerbatimChar"/>
        </w:rPr>
        <w:t xml:space="preserve">s2aq8</w:t>
      </w:r>
      <w:r>
        <w:t xml:space="preserve"> </w:t>
      </w:r>
      <w:r>
        <w:t xml:space="preserve">has</w:t>
      </w:r>
      <w:r>
        <w:t xml:space="preserve"> </w:t>
      </w:r>
      <w:r>
        <w:rPr>
          <w:b/>
        </w:rPr>
        <w:t xml:space="preserve">0</w:t>
      </w:r>
      <w:r>
        <w:t xml:space="preserve"> </w:t>
      </w:r>
      <w:r>
        <w:t xml:space="preserve">non-missing values (so</w:t>
      </w:r>
      <w:r>
        <w:t xml:space="preserve"> </w:t>
      </w:r>
      <w:r>
        <w:rPr>
          <w:rStyle w:val="VerbatimChar"/>
        </w:rPr>
        <w:t xml:space="preserve">parcel_purchased</w:t>
      </w:r>
      <w:r>
        <w:t xml:space="preserve"> </w:t>
      </w:r>
      <w:r>
        <w:t xml:space="preserve">is set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- do not read the 2B-only zeros as 0% purchase), and GPS /</w:t>
      </w:r>
      <w:r>
        <w:t xml:space="preserve"> </w:t>
      </w:r>
      <w:r>
        <w:t xml:space="preserve">self-reported</w:t>
      </w:r>
      <w:r>
        <w:t xml:space="preserve"> </w:t>
      </w:r>
      <w:r>
        <w:rPr>
          <w:b/>
        </w:rPr>
        <w:t xml:space="preserve">area</w:t>
      </w:r>
      <w:r>
        <w:t xml:space="preserve"> </w:t>
      </w:r>
      <w:r>
        <w:t xml:space="preserve">were captured for only ~256 / ~824 of 4,368 parcels (~25%); the</w:t>
      </w:r>
      <w:r>
        <w:t xml:space="preserve"> </w:t>
      </w:r>
      <w:r>
        <w:t xml:space="preserve">tenure-system item likewise (~932). Certificate (</w:t>
      </w:r>
      <w:r>
        <w:rPr>
          <w:rStyle w:val="VerbatimChar"/>
        </w:rPr>
        <w:t xml:space="preserve">s2aq23</w:t>
      </w:r>
      <w:r>
        <w:t xml:space="preserve">), ownership flag, documents,</w:t>
      </w:r>
      <w:r>
        <w:t xml:space="preserve"> </w:t>
      </w:r>
      <w:r>
        <w:t xml:space="preserve">disputes and value WERE re-asked.</w:t>
      </w:r>
      <w:r>
        <w:t xml:space="preserve"> </w:t>
      </w:r>
      <w:r>
        <w:rPr>
          <w:b/>
        </w:rPr>
        <w:t xml:space="preserve">Consequence:</w:t>
      </w:r>
      <w:r>
        <w:t xml:space="preserve"> </w:t>
      </w:r>
      <w:r>
        <w:t xml:space="preserve">2018 owned-parcel area and tenure-</w:t>
      </w:r>
      <w:r>
        <w:t xml:space="preserve"> </w:t>
      </w:r>
      <w:r>
        <w:t xml:space="preserve">system rest on a non-random ~25% (new / re-measured parcels), so treat the 2018 area mean</w:t>
      </w:r>
      <w:r>
        <w:t xml:space="preserve"> </w:t>
      </w:r>
      <w:r>
        <w:t xml:space="preserve">with caution; rented-in (from the separately-administered</w:t>
      </w:r>
      <w:r>
        <w:t xml:space="preserve"> </w:t>
      </w:r>
      <w:r>
        <w:rPr>
          <w:rStyle w:val="VerbatimChar"/>
        </w:rPr>
        <w:t xml:space="preserve">AGSEC2B</w:t>
      </w:r>
      <w:r>
        <w:t xml:space="preserve">), rented-out (primary</w:t>
      </w:r>
      <w:r>
        <w:t xml:space="preserve"> </w:t>
      </w:r>
      <w:r>
        <w:t xml:space="preserve">use) and certificate are well-populated. 2019 (UNPS8) is a full re-administration.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Season order swapped in 2015 / 2018 / 2019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…b</w:t>
      </w:r>
      <w:r>
        <w:t xml:space="preserve">”</w:t>
      </w:r>
      <w:r>
        <w:t xml:space="preserve"> </w:t>
      </w:r>
      <w:r>
        <w:t xml:space="preserve">primary-use variable is season 1);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parcel_rentedout</w:t>
      </w:r>
      <w:r>
        <w:t xml:space="preserve"> </w:t>
      </w:r>
      <w:r>
        <w:t xml:space="preserve">differs across seasons, and the paper reports season 1.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Deterministic area</w:t>
      </w:r>
      <w:r>
        <w:t xml:space="preserve"> </w:t>
      </w:r>
      <w:r>
        <w:t xml:space="preserve">(GPS else self-reported, no pmm imputation, unlike the upstream</w:t>
      </w:r>
      <w:r>
        <w:t xml:space="preserve"> </w:t>
      </w:r>
      <w:r>
        <w:t xml:space="preserve">pipeline); acres → ha via 0.404686; top-coded at 40 ha.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Weights</w:t>
      </w:r>
      <w:r>
        <w:t xml:space="preserve"> </w:t>
      </w:r>
      <w:r>
        <w:t xml:space="preserve">are each round’s</w:t>
      </w:r>
      <w:r>
        <w:t xml:space="preserve"> </w:t>
      </w:r>
      <w:r>
        <w:rPr>
          <w:b/>
        </w:rPr>
        <w:t xml:space="preserve">cross-sectional</w:t>
      </w:r>
      <w:r>
        <w:t xml:space="preserve"> </w:t>
      </w:r>
      <w:r>
        <w:t xml:space="preserve">household weight;</w:t>
      </w:r>
      <w:r>
        <w:t xml:space="preserve"> </w:t>
      </w:r>
      <w:r>
        <w:rPr>
          <w:rStyle w:val="VerbatimChar"/>
        </w:rPr>
        <w:t xml:space="preserve">ea_id</w:t>
      </w:r>
      <w:r>
        <w:t xml:space="preserve"> </w:t>
      </w:r>
      <w:r>
        <w:t xml:space="preserve">(PSU) is absent</w:t>
      </w:r>
      <w:r>
        <w:t xml:space="preserve"> </w:t>
      </w:r>
      <w:r>
        <w:t xml:space="preserve">on the 2018/2019 cover, so design-based SEs there rest on strata + weights (point</w:t>
      </w:r>
      <w:r>
        <w:t xml:space="preserve"> </w:t>
      </w:r>
      <w:r>
        <w:t xml:space="preserve">estimates are unaffected). Validated by a Python replication of the extractor against the</w:t>
      </w:r>
      <w:r>
        <w:t xml:space="preserve"> </w:t>
      </w:r>
      <w:r>
        <w:t xml:space="preserve">raw data: household-weight match 97-100 % and rates within expected ranges for all waves.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4" w:name="X0b2950cf25400957611bc3f965c1c43185957b6"/>
      <w:r>
        <w:t xml:space="preserve">ZAMBIA — Rural Agricultural Livelihoods Survey (RALS)</w:t>
      </w:r>
      <w:r>
        <w:t xml:space="preserve"> </w:t>
      </w:r>
      <w:r>
        <w:rPr>
          <w:i/>
        </w:rPr>
        <w:t xml:space="preserve">(non-LSMS-ISA)</w:t>
      </w:r>
      <w:bookmarkEnd w:id="74"/>
    </w:p>
    <w:p>
      <w:pPr>
        <w:pStyle w:val="FirstParagraph"/>
      </w:pPr>
      <w:r>
        <w:t xml:space="preserve">Three RALS rounds (2012, 2015, 2019), IAPRI / Indaba Agricultural Policy Research Institute -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non-LSMS</w:t>
      </w:r>
      <w:r>
        <w:t xml:space="preserve"> </w:t>
      </w:r>
      <w:r>
        <w:t xml:space="preserve">national agricultural panel. The land roster is the per-field file</w:t>
      </w:r>
      <w:r>
        <w:t xml:space="preserve"> </w:t>
      </w:r>
      <w:r>
        <w:rPr>
          <w:rStyle w:val="VerbatimChar"/>
        </w:rPr>
        <w:t xml:space="preserve">field.dta</w:t>
      </w:r>
      <w:r>
        <w:t xml:space="preserve"> </w:t>
      </w:r>
      <w:r>
        <w:t xml:space="preserve">in every round, and it</w:t>
      </w:r>
      <w:r>
        <w:t xml:space="preserve"> </w:t>
      </w:r>
      <w:r>
        <w:rPr>
          <w:b/>
        </w:rPr>
        <w:t xml:space="preserve">includes rented-out and borrowed-out fields</w:t>
      </w:r>
      <w:r>
        <w:t xml:space="preserve">, so</w:t>
      </w:r>
      <w:r>
        <w:t xml:space="preserve"> </w:t>
      </w:r>
      <w:r>
        <w:t xml:space="preserve">rented-out is observed at field level (unlike Mali/Niger). One agricultural season only, so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= 1.</w:t>
      </w:r>
    </w:p>
    <w:p>
      <w:pPr>
        <w:pStyle w:val="BlockText"/>
      </w:pPr>
      <w:r>
        <w:rPr>
          <w:b/>
        </w:rPr>
        <w:t xml:space="preserve">Unit note.</w:t>
      </w:r>
      <w:r>
        <w:t xml:space="preserve"> </w:t>
      </w:r>
      <w:r>
        <w:rPr>
          <w:rStyle w:val="VerbatimChar"/>
        </w:rPr>
        <w:t xml:space="preserve">parcel</w:t>
      </w:r>
      <w:r>
        <w:t xml:space="preserve"> </w:t>
      </w:r>
      <w:r>
        <w:t xml:space="preserve">= a</w:t>
      </w:r>
      <w:r>
        <w:t xml:space="preserve"> </w:t>
      </w:r>
      <w:r>
        <w:rPr>
          <w:b/>
        </w:rP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cluster-hh-field</w:t>
      </w:r>
      <w:r>
        <w:t xml:space="preserve">); single level. Variable names are</w:t>
      </w:r>
      <w:r>
        <w:t xml:space="preserve"> </w:t>
      </w:r>
      <w:r>
        <w:t xml:space="preserve">UPPERCASE in 2012 (</w:t>
      </w:r>
      <w:r>
        <w:rPr>
          <w:rStyle w:val="VerbatimChar"/>
        </w:rPr>
        <w:t xml:space="preserve">F01</w:t>
      </w:r>
      <w:r>
        <w:t xml:space="preserve">,</w:t>
      </w:r>
      <w:r>
        <w:t xml:space="preserve"> </w:t>
      </w:r>
      <w:r>
        <w:rPr>
          <w:rStyle w:val="VerbatimChar"/>
        </w:rPr>
        <w:t xml:space="preserve">F05</w:t>
      </w:r>
      <w:r>
        <w:t xml:space="preserve">,</w:t>
      </w:r>
      <w:r>
        <w:t xml:space="preserve"> </w:t>
      </w:r>
      <w:r>
        <w:rPr>
          <w:rStyle w:val="VerbatimChar"/>
        </w:rPr>
        <w:t xml:space="preserve">F06</w:t>
      </w:r>
      <w:r>
        <w:t xml:space="preserve"> </w:t>
      </w:r>
      <w:r>
        <w:t xml:space="preserve">…) and lowercase from 2015 (</w:t>
      </w:r>
      <w:r>
        <w:rPr>
          <w:rStyle w:val="VerbatimChar"/>
        </w:rPr>
        <w:t xml:space="preserve">f01</w:t>
      </w:r>
      <w:r>
        <w:t xml:space="preserve"> </w:t>
      </w:r>
      <w:r>
        <w:t xml:space="preserve">…).</w:t>
      </w:r>
    </w:p>
    <w:p>
      <w:pPr>
        <w:pStyle w:val="Heading3"/>
      </w:pPr>
      <w:bookmarkStart w:id="75" w:name="survey-wave-key-7"/>
      <w:r>
        <w:t xml:space="preserve">1. Survey &amp; wave key</w:t>
      </w:r>
      <w:bookmarkEnd w:id="75"/>
    </w:p>
    <w:tbl>
      <w:tblPr>
        <w:tblStyle w:val="Table"/>
        <w:tblW w:type="pct" w:w="5000.0"/>
        <w:tblLook w:firstRow="1"/>
      </w:tblPr>
      <w:tblGrid>
        <w:gridCol w:w="660"/>
        <w:gridCol w:w="1540"/>
        <w:gridCol w:w="660"/>
        <w:gridCol w:w="1540"/>
        <w:gridCol w:w="154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Round folder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 roster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HH/field key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Cross-sec weight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Zambia/RALS 12</w:t>
            </w:r>
          </w:p>
        </w:tc>
        <w:tc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(UPPER)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-</w:t>
            </w:r>
            <w:r>
              <w:rPr>
                <w:rStyle w:val="VerbatimChar"/>
              </w:rPr>
              <w:t xml:space="preserve">hh</w:t>
            </w:r>
            <w:r>
              <w:t xml:space="preserve">-</w:t>
            </w:r>
            <w:r>
              <w:rPr>
                <w:rStyle w:val="VerbatimChar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id.dta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Zambia/RALS 15</w:t>
            </w:r>
          </w:p>
        </w:tc>
        <w:tc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(lower)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-</w:t>
            </w:r>
            <w:r>
              <w:rPr>
                <w:rStyle w:val="VerbatimChar"/>
              </w:rPr>
              <w:t xml:space="preserve">hh</w:t>
            </w:r>
            <w:r>
              <w:t xml:space="preserve">-</w:t>
            </w:r>
            <w:r>
              <w:rPr>
                <w:rStyle w:val="VerbatimChar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popwgt</w:t>
            </w:r>
            <w:r>
              <w:t xml:space="preserve"> </w:t>
            </w:r>
            <w:r>
              <w:t xml:space="preserve">(on</w:t>
            </w:r>
            <w:r>
              <w:t xml:space="preserve"> </w:t>
            </w:r>
            <w:r>
              <w:rPr>
                <w:rStyle w:val="VerbatimChar"/>
              </w:rPr>
              <w:t xml:space="preserve">field.dta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Zambia/RALS 19</w:t>
            </w:r>
          </w:p>
        </w:tc>
        <w:tc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(lower)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-</w:t>
            </w:r>
            <w:r>
              <w:rPr>
                <w:rStyle w:val="VerbatimChar"/>
              </w:rPr>
              <w:t xml:space="preserve">hh</w:t>
            </w:r>
            <w:r>
              <w:t xml:space="preserve">-</w:t>
            </w:r>
            <w:r>
              <w:rPr>
                <w:rStyle w:val="VerbatimChar"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  <w:r>
              <w:t xml:space="preserve"> </w:t>
            </w:r>
            <w:r>
              <w:t xml:space="preserve">= panel (no popwgt)</w:t>
            </w:r>
          </w:p>
        </w:tc>
      </w:tr>
    </w:tbl>
    <w:p>
      <w:pPr>
        <w:pStyle w:val="BodyText"/>
      </w:pPr>
      <w:r>
        <w:t xml:space="preserve">Field-type roster (household counts of each field type):</w:t>
      </w:r>
      <w:r>
        <w:t xml:space="preserve"> </w:t>
      </w:r>
      <w:r>
        <w:rPr>
          <w:rStyle w:val="VerbatimChar"/>
        </w:rPr>
        <w:t xml:space="preserve">fieldtype.dta</w:t>
      </w:r>
      <w:r>
        <w:t xml:space="preserve"> </w:t>
      </w:r>
      <w:r>
        <w:t xml:space="preserve">(2012/2019),</w:t>
      </w:r>
      <w:r>
        <w:t xml:space="preserve"> </w:t>
      </w:r>
      <w:r>
        <w:rPr>
          <w:rStyle w:val="VerbatimChar"/>
        </w:rPr>
        <w:t xml:space="preserve">allfields.dta</w:t>
      </w:r>
      <w:r>
        <w:t xml:space="preserve"> </w:t>
      </w:r>
      <w:r>
        <w:t xml:space="preserve">(2015) - not used for the headline rates (the per-field</w:t>
      </w:r>
      <w:r>
        <w:t xml:space="preserve"> </w:t>
      </w:r>
      <w:r>
        <w:rPr>
          <w:rStyle w:val="VerbatimChar"/>
        </w:rPr>
        <w:t xml:space="preserve">field.dta</w:t>
      </w:r>
      <w:r>
        <w:t xml:space="preserve"> </w:t>
      </w:r>
      <w:r>
        <w:t xml:space="preserve">already</w:t>
      </w:r>
      <w:r>
        <w:t xml:space="preserve"> </w:t>
      </w:r>
      <w:r>
        <w:t xml:space="preserve">carries rented-out), but available for cross-checks.</w:t>
      </w:r>
    </w:p>
    <w:p>
      <w:pPr>
        <w:pStyle w:val="Heading3"/>
      </w:pPr>
      <w:bookmarkStart w:id="76" w:name="tenure-indicators-7"/>
      <w:r>
        <w:t xml:space="preserve">2. Tenure indicators</w:t>
      </w:r>
      <w:bookmarkEnd w:id="76"/>
    </w:p>
    <w:tbl>
      <w:tblPr>
        <w:tblStyle w:val="Table"/>
        <w:tblW w:type="pct" w:w="5000.0"/>
        <w:tblLook w:firstRow="1"/>
      </w:tblPr>
      <w:tblGrid>
        <w:gridCol w:w="2200"/>
        <w:gridCol w:w="2640"/>
        <w:gridCol w:w="30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 var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F01</w:t>
            </w:r>
            <w:r>
              <w:t xml:space="preserve"> </w:t>
            </w:r>
            <w:r>
              <w:t xml:space="preserve">land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2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 in</w:t>
            </w:r>
            <w:r>
              <w:t xml:space="preserve">”</w:t>
            </w:r>
            <w:r>
              <w:t xml:space="preserve">, cash OR in-kind -&gt;</w:t>
            </w:r>
            <w:r>
              <w:t xml:space="preserve"> </w:t>
            </w:r>
            <w:r>
              <w:rPr>
                <w:b/>
              </w:rPr>
              <w:t xml:space="preserve">sharecropping included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parcel_rentedout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F01</w:t>
            </w:r>
            <w:r>
              <w:t xml:space="preserve"> </w:t>
            </w:r>
            <w:r>
              <w:t xml:space="preserve">land use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6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rented out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parcel_purchased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F06</w:t>
            </w:r>
            <w:r>
              <w:t xml:space="preserve"> </w:t>
            </w:r>
            <w:r>
              <w:t xml:space="preserve">acquisition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== 1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Purchased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parcel_certificate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F05</w:t>
            </w:r>
            <w:r>
              <w:t xml:space="preserve"> </w:t>
            </w:r>
            <w:r>
              <w:t xml:space="preserve">tenure status</w:t>
            </w:r>
          </w:p>
        </w:tc>
        <w:tc>
          <w:p>
            <w:pPr>
              <w:pStyle w:val="Compact"/>
              <w:jc w:val="left"/>
            </w:pPr>
            <w:r>
              <w:t xml:space="preserve">per-wave title map (below); 1 titled / 0 untitled / . DK</w:t>
            </w:r>
          </w:p>
        </w:tc>
      </w:tr>
    </w:tbl>
    <w:p>
      <w:pPr>
        <w:pStyle w:val="BodyText"/>
      </w:pPr>
      <w:r>
        <w:t xml:space="preserve">Borrowed-in/out (</w:t>
      </w:r>
      <w:r>
        <w:rPr>
          <w:rStyle w:val="VerbatimChar"/>
        </w:rPr>
        <w:t xml:space="preserve">F01</w:t>
      </w:r>
      <w:r>
        <w:t xml:space="preserve"> </w:t>
      </w:r>
      <w:r>
        <w:t xml:space="preserve">3 / 7) are non-market and are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counted as rented.</w:t>
      </w:r>
    </w:p>
    <w:p>
      <w:pPr>
        <w:pStyle w:val="Heading3"/>
      </w:pPr>
      <w:bookmarkStart w:id="77" w:name="parcel-area-parcel_area_ha-7"/>
      <w:r>
        <w:t xml:space="preserve">3. Parcel area (</w:t>
      </w:r>
      <w:r>
        <w:rPr>
          <w:rStyle w:val="VerbatimChar"/>
        </w:rPr>
        <w:t xml:space="preserve">parcel_area_ha</w:t>
      </w:r>
      <w:r>
        <w:t xml:space="preserve">)</w:t>
      </w:r>
      <w:bookmarkEnd w:id="77"/>
    </w:p>
    <w:p>
      <w:pPr>
        <w:pStyle w:val="FirstParagraph"/>
      </w:pPr>
      <w:r>
        <w:rPr>
          <w:rStyle w:val="VerbatimChar"/>
        </w:rPr>
        <w:t xml:space="preserve">hect</w:t>
      </w:r>
      <w:r>
        <w:t xml:space="preserve"> </w:t>
      </w:r>
      <w:r>
        <w:t xml:space="preserve">(area already converted to hectares); falls back to</w:t>
      </w:r>
      <w:r>
        <w:t xml:space="preserve"> </w:t>
      </w:r>
      <w:r>
        <w:rPr>
          <w:rStyle w:val="VerbatimChar"/>
        </w:rPr>
        <w:t xml:space="preserve">F02</w:t>
      </w:r>
      <w:r>
        <w:t xml:space="preserve"> </w:t>
      </w:r>
      <w:r>
        <w:t xml:space="preserve">(amount) ×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(conversion factor;</w:t>
      </w:r>
      <w:r>
        <w:t xml:space="preserve"> </w:t>
      </w:r>
      <w:r>
        <w:rPr>
          <w:rStyle w:val="VerbatimChar"/>
        </w:rPr>
        <w:t xml:space="preserve">F03</w:t>
      </w:r>
      <w:r>
        <w:t xml:space="preserve"> </w:t>
      </w:r>
      <w:r>
        <w:t xml:space="preserve">gives the unit - 1 lima, 2 acre, 3 hectare, 4 m²). Top-coded at</w:t>
      </w:r>
      <w:r>
        <w:t xml:space="preserve"> </w:t>
      </w:r>
      <w:r>
        <w:rPr>
          <w:rStyle w:val="VerbatimChar"/>
        </w:rPr>
        <w:t xml:space="preserve">${area_max}</w:t>
      </w:r>
      <w:r>
        <w:t xml:space="preserve"> </w:t>
      </w:r>
      <w:r>
        <w:t xml:space="preserve">ha.</w:t>
      </w:r>
    </w:p>
    <w:p>
      <w:pPr>
        <w:pStyle w:val="Heading3"/>
      </w:pPr>
      <w:bookmarkStart w:id="78" w:name="design-variables-identifiers-7"/>
      <w:r>
        <w:t xml:space="preserve">4. Design variables &amp; identifiers</w:t>
      </w:r>
      <w:bookmarkEnd w:id="78"/>
    </w:p>
    <w:tbl>
      <w:tblPr>
        <w:tblStyle w:val="Table"/>
        <w:tblW w:type="pct" w:w="5000.0"/>
        <w:tblLook w:firstRow="1"/>
      </w:tblPr>
      <w:tblGrid>
        <w:gridCol w:w="2475"/>
        <w:gridCol w:w="1980"/>
        <w:gridCol w:w="346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Construction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  <w:r>
              <w:t xml:space="preserve"> </w:t>
            </w:r>
            <w:r>
              <w:t xml:space="preserve">(2015/19) /</w:t>
            </w:r>
            <w:r>
              <w:t xml:space="preserve"> </w:t>
            </w:r>
            <w:r>
              <w:rPr>
                <w:rStyle w:val="VerbatimChar"/>
              </w:rPr>
              <w:t xml:space="preserve">id.dta</w:t>
            </w:r>
            <w:r>
              <w:t xml:space="preserve"> </w:t>
            </w:r>
            <w:r>
              <w:t xml:space="preserve">(2012)</w:t>
            </w:r>
          </w:p>
        </w:tc>
        <w:tc>
          <w:p>
            <w:pPr>
              <w:pStyle w:val="Compact"/>
              <w:jc w:val="left"/>
            </w:pPr>
            <w:r>
              <w:t xml:space="preserve">cross-sectional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/</w:t>
            </w:r>
            <w:r>
              <w:rPr>
                <w:rStyle w:val="VerbatimChar"/>
              </w:rPr>
              <w:t xml:space="preserve">popwgt</w:t>
            </w:r>
            <w:r>
              <w:t xml:space="preserve">;</w:t>
            </w:r>
            <w:r>
              <w:t xml:space="preserve"> </w:t>
            </w:r>
            <w:r>
              <w:rPr>
                <w:b/>
              </w:rPr>
              <w:t xml:space="preserve">2019 is panel-weighted</w:t>
            </w:r>
            <w:r>
              <w:t xml:space="preserve"> </w:t>
            </w:r>
            <w:r>
              <w:t xml:space="preserve">(see caveats)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</w:t>
            </w:r>
            <w:r>
              <w:t xml:space="preserve"> </w:t>
            </w:r>
            <w:r>
              <w:t xml:space="preserve">(PSU)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strataid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group(dist)</w:t>
            </w:r>
            <w:r>
              <w:t xml:space="preserve"> </w:t>
            </w:r>
            <w:r>
              <w:t xml:space="preserve">(district stratum)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parcel_id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field.dta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cluster-hh-field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2012 / 2015 / 2019</w:t>
            </w:r>
          </w:p>
        </w:tc>
      </w:tr>
    </w:tbl>
    <w:p>
      <w:pPr>
        <w:pStyle w:val="Heading3"/>
      </w:pPr>
      <w:bookmarkStart w:id="79" w:name="X5ba80d23c7ef9fd2e661850521d15998b8e8ba0"/>
      <w:r>
        <w:t xml:space="preserve">5.</w:t>
      </w:r>
      <w:r>
        <w:t xml:space="preserve"> </w:t>
      </w:r>
      <w:r>
        <w:rPr>
          <w:rStyle w:val="VerbatimChar"/>
        </w:rPr>
        <w:t xml:space="preserve">F05</w:t>
      </w:r>
      <w:r>
        <w:t xml:space="preserve"> </w:t>
      </w:r>
      <w:r>
        <w:t xml:space="preserve">tenure status - per-wave title map (the categories expand)</w:t>
      </w:r>
      <w:bookmarkEnd w:id="79"/>
    </w:p>
    <w:p>
      <w:pPr>
        <w:pStyle w:val="FirstParagraph"/>
      </w:pPr>
      <w:r>
        <w:t xml:space="preserve">2012 has 6 categories; 2015 and 2019 share an expanded 9-category scheme, and the</w:t>
      </w:r>
      <w:r>
        <w:t xml:space="preserve"> </w:t>
      </w:r>
      <w:r>
        <w:rPr>
          <w:b/>
        </w:rPr>
        <w:t xml:space="preserve">code</w:t>
      </w:r>
      <w:r>
        <w:rPr>
          <w:b/>
        </w:rPr>
        <w:t xml:space="preserve"> </w:t>
      </w:r>
      <w:r>
        <w:rPr>
          <w:b/>
        </w:rPr>
        <w:t xml:space="preserve">numbers do not line up</w:t>
      </w:r>
      <w:r>
        <w:t xml:space="preserve"> </w:t>
      </w:r>
      <w:r>
        <w:t xml:space="preserve">(2012 code 7 =</w:t>
      </w:r>
      <w:r>
        <w:t xml:space="preserve"> </w:t>
      </w:r>
      <w:r>
        <w:t xml:space="preserve">“</w:t>
      </w:r>
      <w:r>
        <w:t xml:space="preserve">state land no title</w:t>
      </w:r>
      <w:r>
        <w:t xml:space="preserve">”</w:t>
      </w:r>
      <w:r>
        <w:t xml:space="preserve">, but 2015/19 code 7 =</w:t>
      </w:r>
      <w:r>
        <w:t xml:space="preserve"> </w:t>
      </w:r>
      <w:r>
        <w:t xml:space="preserve">“</w:t>
      </w:r>
      <w:r>
        <w:t xml:space="preserve">chief</w:t>
      </w:r>
      <w:r>
        <w:t xml:space="preserve"> </w:t>
      </w:r>
      <w:r>
        <w:t xml:space="preserve">certificate</w:t>
      </w:r>
      <w:r>
        <w:t xml:space="preserve">”</w:t>
      </w:r>
      <w:r>
        <w:t xml:space="preserve">). The comparable</w:t>
      </w:r>
      <w:r>
        <w:t xml:space="preserve"> </w:t>
      </w:r>
      <w:r>
        <w:rPr>
          <w:b/>
        </w:rPr>
        <w:t xml:space="preserve">formal-title</w:t>
      </w:r>
      <w:r>
        <w:t xml:space="preserve"> </w:t>
      </w:r>
      <w:r>
        <w:t xml:space="preserve">flag is therefore built per wave: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Titled =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Untitled = 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DK / other / NC =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2012</w:t>
            </w:r>
          </w:p>
        </w:tc>
        <w:tc>
          <w:p>
            <w:pPr>
              <w:pStyle w:val="Compact"/>
              <w:jc w:val="left"/>
            </w:pPr>
            <w:r>
              <w:t xml:space="preserve">{1 state titled, 2 former-customary titled}</w:t>
            </w:r>
          </w:p>
        </w:tc>
        <w:tc>
          <w:p>
            <w:pPr>
              <w:pStyle w:val="Compact"/>
              <w:jc w:val="left"/>
            </w:pPr>
            <w:r>
              <w:t xml:space="preserve">{3 customary no title, 7 state no title}</w:t>
            </w:r>
          </w:p>
        </w:tc>
        <w:tc>
          <w:p>
            <w:pPr>
              <w:pStyle w:val="Compact"/>
              <w:jc w:val="left"/>
            </w:pPr>
            <w:r>
              <w:t xml:space="preserve">{4, 5}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2015 / 2019</w:t>
            </w:r>
          </w:p>
        </w:tc>
        <w:tc>
          <w:p>
            <w:pPr>
              <w:pStyle w:val="Compact"/>
              <w:jc w:val="left"/>
            </w:pPr>
            <w:r>
              <w:t xml:space="preserve">{1, 2 state titled given/processing; 4, 5 former-customary titled given/processing}</w:t>
            </w:r>
          </w:p>
        </w:tc>
        <w:tc>
          <w:p>
            <w:pPr>
              <w:pStyle w:val="Compact"/>
              <w:jc w:val="left"/>
            </w:pPr>
            <w:r>
              <w:t xml:space="preserve">{3 state not titled, 6 customary no title}</w:t>
            </w:r>
          </w:p>
        </w:tc>
        <w:tc>
          <w:p>
            <w:pPr>
              <w:pStyle w:val="Compact"/>
              <w:jc w:val="left"/>
            </w:pPr>
            <w:r>
              <w:t xml:space="preserve">{8 DK, 9 other, -8 NC}</w:t>
            </w:r>
          </w:p>
        </w:tc>
      </w:tr>
    </w:tbl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Chief certificate</w:t>
      </w:r>
      <w:r>
        <w:rPr>
          <w:b/>
        </w:rPr>
        <w:t xml:space="preserve">”</w:t>
      </w:r>
      <w:r>
        <w:t xml:space="preserve"> </w:t>
      </w:r>
      <w:r>
        <w:t xml:space="preserve">(2015/19 code 7) has no 2012 analogue. By</w:t>
      </w:r>
      <w:r>
        <w:t xml:space="preserve"> </w:t>
      </w:r>
      <w:r>
        <w:rPr>
          <w:b/>
        </w:rPr>
        <w:t xml:space="preserve">default it is NOT counted</w:t>
      </w:r>
      <w:r>
        <w:rPr>
          <w:b/>
        </w:rPr>
        <w:t xml:space="preserve"> </w:t>
      </w:r>
      <w:r>
        <w:rPr>
          <w:b/>
        </w:rPr>
        <w:t xml:space="preserve">as a formal title</w:t>
      </w:r>
      <w:r>
        <w:t xml:space="preserve"> </w:t>
      </w:r>
      <w:r>
        <w:t xml:space="preserve">(set to 0) so the series stays comparable with 2012; set</w:t>
      </w:r>
      <w:r>
        <w:t xml:space="preserve"> </w:t>
      </w:r>
      <w:r>
        <w:rPr>
          <w:rStyle w:val="VerbatimChar"/>
        </w:rPr>
        <w:t xml:space="preserve">global zmb_chief_cert 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MASTER.do</w:t>
      </w:r>
      <w:r>
        <w:t xml:space="preserve"> </w:t>
      </w:r>
      <w:r>
        <w:t xml:space="preserve">to count it as a certificate instead.</w:t>
      </w:r>
    </w:p>
    <w:p>
      <w:pPr>
        <w:pStyle w:val="Heading3"/>
      </w:pPr>
      <w:bookmarkStart w:id="80" w:name="harmonization-decisions-caveats-zambia"/>
      <w:r>
        <w:t xml:space="preserve">6. Harmonization decisions &amp; caveats (Zambia)</w:t>
      </w:r>
      <w:bookmarkEnd w:id="8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Field-level, single tier.</w:t>
      </w:r>
      <w:r>
        <w:t xml:space="preserve"> </w:t>
      </w:r>
      <w:r>
        <w:t xml:space="preserve">The field is the unit;</w:t>
      </w:r>
      <w:r>
        <w:t xml:space="preserve"> </w:t>
      </w:r>
      <w:r>
        <w:rPr>
          <w:rStyle w:val="VerbatimChar"/>
        </w:rPr>
        <w:t xml:space="preserve">field.dta</w:t>
      </w:r>
      <w:r>
        <w:t xml:space="preserve"> </w:t>
      </w:r>
      <w:r>
        <w:t xml:space="preserve">is the whole-roster frame</w:t>
      </w:r>
      <w:r>
        <w:t xml:space="preserve"> </w:t>
      </w:r>
      <w:r>
        <w:t xml:space="preserve">(owned, rented-in, borrowed-in, rented-out, borrowed-out, fallow, garden, …), so rates use</w:t>
      </w:r>
      <w:r>
        <w:t xml:space="preserve"> </w:t>
      </w:r>
      <w:r>
        <w:t xml:space="preserve">an all-fields denominator and rented-out is directly observed.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Rented-in includes sharecropping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rented in</w:t>
      </w:r>
      <w:r>
        <w:t xml:space="preserve">”</w:t>
      </w:r>
      <w:r>
        <w:t xml:space="preserve"> </w:t>
      </w:r>
      <w:r>
        <w:t xml:space="preserve">land-use code is explicitly</w:t>
      </w:r>
      <w:r>
        <w:t xml:space="preserve"> </w:t>
      </w:r>
      <w:r>
        <w:rPr>
          <w:i/>
        </w:rPr>
        <w:t xml:space="preserve">cash or</w:t>
      </w:r>
      <w:r>
        <w:rPr>
          <w:i/>
        </w:rPr>
        <w:t xml:space="preserve"> </w:t>
      </w:r>
      <w:r>
        <w:rPr>
          <w:i/>
        </w:rPr>
        <w:t xml:space="preserve">in-kind</w:t>
      </w:r>
      <w:r>
        <w:t xml:space="preserve">); rented-in/out are read from land use</w:t>
      </w:r>
      <w:r>
        <w:t xml:space="preserve"> </w:t>
      </w:r>
      <w:r>
        <w:rPr>
          <w:rStyle w:val="VerbatimChar"/>
        </w:rPr>
        <w:t xml:space="preserve">F01</w:t>
      </w:r>
      <w:r>
        <w:t xml:space="preserve">, not the acquisition item.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Certificate categories expand 2012 -&gt; 2015/19</w:t>
      </w:r>
      <w:r>
        <w:t xml:space="preserve"> </w:t>
      </w:r>
      <w:r>
        <w:t xml:space="preserve">and are aggregated to a comparable</w:t>
      </w:r>
      <w:r>
        <w:t xml:space="preserve"> </w:t>
      </w:r>
      <w:r>
        <w:t xml:space="preserve">formal-title flag (table above);</w:t>
      </w:r>
      <w:r>
        <w:t xml:space="preserve"> </w:t>
      </w:r>
      <w:r>
        <w:t xml:space="preserve">“</w:t>
      </w:r>
      <w:r>
        <w:t xml:space="preserve">chief certificate</w:t>
      </w:r>
      <w:r>
        <w:t xml:space="preserve">”</w:t>
      </w:r>
      <w:r>
        <w:t xml:space="preserve"> </w:t>
      </w:r>
      <w:r>
        <w:t xml:space="preserve">excluded by default.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2019 weighting.</w:t>
      </w:r>
      <w:r>
        <w:t xml:space="preserve"> </w:t>
      </w:r>
      <w:r>
        <w:t xml:space="preserve">This release of RALS 2019 carries only a single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labelled</w:t>
      </w:r>
      <w:r>
        <w:t xml:space="preserve"> </w:t>
      </w:r>
      <w:r>
        <w:t xml:space="preserve">“</w:t>
      </w:r>
      <w:r>
        <w:t xml:space="preserve">Panel Weight</w:t>
      </w:r>
      <w:r>
        <w:t xml:space="preserve">”</w:t>
      </w:r>
      <w:r>
        <w:t xml:space="preserve"> </w:t>
      </w:r>
      <w:r>
        <w:t xml:space="preserve">- there is no population/cross-sectional weight in the field/household/id</w:t>
      </w:r>
      <w:r>
        <w:t xml:space="preserve"> </w:t>
      </w:r>
      <w:r>
        <w:t xml:space="preserve">files. 2019 estimates therefore represent the</w:t>
      </w:r>
      <w:r>
        <w:t xml:space="preserve"> </w:t>
      </w:r>
      <w:r>
        <w:rPr>
          <w:b/>
        </w:rPr>
        <w:t xml:space="preserve">followed panel</w:t>
      </w:r>
      <w:r>
        <w:t xml:space="preserve"> </w:t>
      </w:r>
      <w:r>
        <w:t xml:space="preserve">(with attrition), not a</w:t>
      </w:r>
      <w:r>
        <w:t xml:space="preserve"> </w:t>
      </w:r>
      <w:r>
        <w:t xml:space="preserve">fresh cross-section; 2012 uses its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and 2015 its</w:t>
      </w:r>
      <w:r>
        <w:t xml:space="preserve"> </w:t>
      </w:r>
      <w:r>
        <w:rPr>
          <w:rStyle w:val="VerbatimChar"/>
        </w:rPr>
        <w:t xml:space="preserve">popwgt</w:t>
      </w:r>
      <w:r>
        <w:t xml:space="preserve">. Treat the 2019 level</w:t>
      </w:r>
      <w:r>
        <w:t xml:space="preserve"> </w:t>
      </w:r>
      <w:r>
        <w:t xml:space="preserve">with that caveat (point estimates only mildly affected; representativeness differs).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Deterministic area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hect</w:t>
      </w:r>
      <w:r>
        <w:t xml:space="preserve"> </w:t>
      </w:r>
      <w:r>
        <w:t xml:space="preserve">(already converted); top-coded at 40 ha.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Non-LSMS source.</w:t>
      </w:r>
      <w:r>
        <w:t xml:space="preserve"> </w:t>
      </w:r>
      <w:r>
        <w:t xml:space="preserve">RALS is fielded by IAPRI, not the World Bank; obtain it from IAPRI</w:t>
      </w:r>
      <w:r>
        <w:t xml:space="preserve"> </w:t>
      </w:r>
      <w:r>
        <w:t xml:space="preserve">rather than the LSMS catalog. Validated by a Python replication of the extractor against</w:t>
      </w:r>
      <w:r>
        <w:t xml:space="preserve"> </w:t>
      </w:r>
      <w:r>
        <w:t xml:space="preserve">the raw files (100% weight match; rates within expected ranges for all three waves).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Reproduction_v2/Code/Cleaning_code/</w:t>
      </w:r>
      <w:r>
        <w:rPr>
          <w:i/>
        </w:rPr>
        <w:t xml:space="preserve"> </w:t>
      </w:r>
      <w:r>
        <w:rPr>
          <w:i/>
        </w:rPr>
        <w:t xml:space="preserve">(ETH ESS1-5, MWI IHPS1-4, MLI EACI1-2,</w:t>
      </w:r>
      <w:r>
        <w:rPr>
          <w:i/>
        </w:rPr>
        <w:t xml:space="preserve"> </w:t>
      </w:r>
      <w:r>
        <w:rPr>
          <w:i/>
        </w:rPr>
        <w:t xml:space="preserve">NER ECVMA1-2, NGA GHS1-5, TZA NPS1-5 incl. refresh, UGA UNPS1-5/7/8) plus the non-LSMS</w:t>
      </w:r>
      <w:r>
        <w:rPr>
          <w:i/>
        </w:rPr>
        <w:t xml:space="preserve"> </w:t>
      </w:r>
      <w:r>
        <w:rPr>
          <w:i/>
        </w:rPr>
        <w:t xml:space="preserve">Zambia RALS 2012/2015/2019, and the raw survey modules, with source variables, codes, and</w:t>
      </w:r>
      <w:r>
        <w:rPr>
          <w:i/>
        </w:rPr>
        <w:t xml:space="preserve"> </w:t>
      </w:r>
      <w:r>
        <w:rPr>
          <w:i/>
        </w:rPr>
        <w:t xml:space="preserve">value labels verified against the data. Extend with one new country section (1-6) per</w:t>
      </w:r>
      <w:r>
        <w:rPr>
          <w:i/>
        </w:rPr>
        <w:t xml:space="preserve"> </w:t>
      </w:r>
      <w:r>
        <w:rPr>
          <w:i/>
        </w:rPr>
        <w:t xml:space="preserve">country as the workflow grows.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2026-06-21T05:56:35Z</dcterms:created>
  <dcterms:modified xsi:type="dcterms:W3CDTF">2026-06-21T05:56:35Z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