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EACI1-2)</w:t>
      </w:r>
      <w:r>
        <w:rPr>
          <w:i/>
        </w:rPr>
        <w:t xml:space="preserve"> </w:t>
      </w:r>
      <w:r>
        <w:rPr>
          <w:i/>
        </w:rPr>
        <w:t xml:space="preserve">and the raw survey modules, with all source variables, codes, and value labels verified</w:t>
      </w:r>
      <w:r>
        <w:rPr>
          <w:i/>
        </w:rPr>
        <w:t xml:space="preserve"> </w:t>
      </w:r>
      <w:r>
        <w:rPr>
          <w:i/>
        </w:rPr>
        <w:t xml:space="preserve">against the data. Extend with one new 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2026-06-15T18:34:16Z</dcterms:created>
  <dcterms:modified xsi:type="dcterms:W3CDTF">2026-06-15T18:34:16Z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