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137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5209"/>
      </w:tblGrid>
      <w:tr>
        <w:trPr/>
        <w:tc>
          <w:tcPr>
            <w:tcW w:w="4927" w:type="dxa"/>
            <w:tcBorders/>
          </w:tcPr>
          <w:p>
            <w:pPr>
              <w:pStyle w:val="Normal"/>
              <w:widowControl w:val="false"/>
              <w:snapToGrid w:val="false"/>
              <w:spacing w:lineRule="auto" w:line="264"/>
              <w:jc w:val="center"/>
              <w:rPr>
                <w:b/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</w:r>
            <w:bookmarkStart w:id="0" w:name="_Hlk525220094"/>
            <w:bookmarkStart w:id="1" w:name="_Hlk525220094"/>
            <w:bookmarkEnd w:id="1"/>
          </w:p>
        </w:tc>
        <w:tc>
          <w:tcPr>
            <w:tcW w:w="5209" w:type="dxa"/>
            <w:tcBorders/>
          </w:tcPr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«УТВЕРЖДЕНО»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Приказом Генерального директора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ООО «DD General Insurance»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/>
            </w:pPr>
            <w:r>
              <w:rPr>
                <w:b/>
                <w:color w:val="FF0000"/>
                <w:sz w:val="19"/>
                <w:szCs w:val="19"/>
              </w:rPr>
              <w:t xml:space="preserve">№ </w:t>
            </w:r>
            <w:r>
              <w:rPr>
                <w:b/>
                <w:color w:val="FF0000"/>
                <w:sz w:val="19"/>
                <w:szCs w:val="19"/>
              </w:rPr>
              <w:t>____ от «______» __________ 20__г.</w:t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</w:r>
          </w:p>
          <w:p>
            <w:pPr>
              <w:pStyle w:val="Normal"/>
              <w:widowControl w:val="false"/>
              <w:spacing w:lineRule="auto" w:line="264"/>
              <w:jc w:val="center"/>
              <w:rPr>
                <w:b/>
                <w:b/>
                <w:color w:val="FF0000"/>
                <w:sz w:val="19"/>
                <w:szCs w:val="19"/>
              </w:rPr>
            </w:pPr>
            <w:r>
              <w:rPr>
                <w:b/>
                <w:color w:val="FF0000"/>
                <w:sz w:val="19"/>
                <w:szCs w:val="19"/>
              </w:rPr>
              <w:t>________________     Б.Ш.Убайдуллаев</w:t>
            </w:r>
          </w:p>
        </w:tc>
      </w:tr>
    </w:tbl>
    <w:p>
      <w:pPr>
        <w:pStyle w:val="Normal"/>
        <w:spacing w:lineRule="auto" w:line="252"/>
        <w:ind w:left="-284" w:right="141" w:firstLine="284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/>
        <w:ind w:left="-284" w:right="141" w:firstLine="284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52"/>
        <w:ind w:left="-284" w:right="141" w:firstLine="284"/>
        <w:jc w:val="center"/>
        <w:rPr/>
      </w:pPr>
      <w:r>
        <w:rPr>
          <w:b/>
          <w:bCs/>
          <w:color w:val="FF0000"/>
        </w:rPr>
        <w:t xml:space="preserve">ТИПОВОЙ  </w:t>
      </w:r>
      <w:r>
        <w:rPr>
          <w:b/>
          <w:bCs/>
        </w:rPr>
        <w:t>ДОГОВОР №_____________</w:t>
      </w:r>
    </w:p>
    <w:p>
      <w:pPr>
        <w:pStyle w:val="Style31"/>
        <w:spacing w:lineRule="auto" w:line="276"/>
        <w:jc w:val="center"/>
        <w:rPr>
          <w:rFonts w:ascii="Times New Roman" w:hAnsi="Times New Roman" w:cs="Times New Roman"/>
          <w:b/>
          <w:b/>
          <w:sz w:val="19"/>
          <w:szCs w:val="19"/>
          <w:lang w:eastAsia="ru-RU"/>
        </w:rPr>
      </w:pPr>
      <w:r>
        <w:rPr>
          <w:rFonts w:cs="Times New Roman" w:ascii="Times New Roman" w:hAnsi="Times New Roman"/>
          <w:b/>
          <w:sz w:val="19"/>
          <w:szCs w:val="19"/>
          <w:lang w:eastAsia="ru-RU"/>
        </w:rPr>
        <w:t xml:space="preserve">страхования гражданской ответственности по уплате таможенных платежей </w:t>
      </w:r>
    </w:p>
    <w:p>
      <w:pPr>
        <w:pStyle w:val="Style31"/>
        <w:spacing w:lineRule="auto" w:line="276"/>
        <w:jc w:val="center"/>
        <w:rPr>
          <w:rFonts w:ascii="Times New Roman" w:hAnsi="Times New Roman" w:cs="Times New Roman"/>
          <w:b/>
          <w:b/>
          <w:sz w:val="19"/>
          <w:szCs w:val="19"/>
          <w:lang w:eastAsia="ru-RU"/>
        </w:rPr>
      </w:pPr>
      <w:r>
        <w:rPr>
          <w:rFonts w:cs="Times New Roman" w:ascii="Times New Roman" w:hAnsi="Times New Roman"/>
          <w:b/>
          <w:sz w:val="19"/>
          <w:szCs w:val="19"/>
          <w:lang w:eastAsia="ru-RU"/>
        </w:rPr>
      </w:r>
    </w:p>
    <w:p>
      <w:pPr>
        <w:pStyle w:val="Normal"/>
        <w:spacing w:lineRule="auto" w:line="276"/>
        <w:ind w:left="0" w:right="50" w:firstLine="720"/>
        <w:rPr>
          <w:sz w:val="19"/>
          <w:szCs w:val="19"/>
        </w:rPr>
      </w:pPr>
      <w:r>
        <w:rPr>
          <w:sz w:val="19"/>
          <w:szCs w:val="19"/>
        </w:rPr>
        <w:t>г._________                                                                                                                           «___» _________ 20___ г.</w:t>
      </w:r>
    </w:p>
    <w:p>
      <w:pPr>
        <w:pStyle w:val="Normal"/>
        <w:spacing w:lineRule="auto" w:line="276"/>
        <w:ind w:left="0" w:right="50" w:hanging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jc w:val="both"/>
        <w:rPr/>
      </w:pPr>
      <w:r>
        <w:rPr>
          <w:sz w:val="19"/>
          <w:szCs w:val="19"/>
        </w:rPr>
        <w:tab/>
      </w:r>
      <w:r>
        <w:rPr>
          <w:b/>
          <w:sz w:val="19"/>
          <w:szCs w:val="19"/>
        </w:rPr>
        <w:t>Общество с ограниченной ответственности «DD General Insurance»</w:t>
      </w:r>
      <w:r>
        <w:rPr>
          <w:sz w:val="19"/>
          <w:szCs w:val="19"/>
        </w:rPr>
        <w:t xml:space="preserve">, осуществляющая деятельность на основании лицензии Министерства финансов Республики Узбекистан СФ №______________, именуемая в дальнейшем </w:t>
      </w:r>
      <w:r>
        <w:rPr>
          <w:b/>
          <w:sz w:val="19"/>
          <w:szCs w:val="19"/>
        </w:rPr>
        <w:t>«Страховщик»</w:t>
      </w:r>
      <w:r>
        <w:rPr>
          <w:sz w:val="19"/>
          <w:szCs w:val="19"/>
        </w:rPr>
        <w:t xml:space="preserve">, в лице </w:t>
      </w:r>
      <w:r>
        <w:rPr>
          <w:sz w:val="19"/>
          <w:szCs w:val="19"/>
          <w:u w:val="single"/>
          <w:lang w:val="en-US"/>
        </w:rPr>
        <w:t>Surname1 Name1 middlasdc</w:t>
      </w:r>
      <w:r>
        <w:rPr>
          <w:sz w:val="19"/>
          <w:szCs w:val="19"/>
        </w:rPr>
        <w:t xml:space="preserve"> и </w:t>
      </w:r>
      <w:r>
        <w:rPr>
          <w:u w:val="single"/>
          <w:lang w:val="en-US" w:bidi="ar-SA"/>
        </w:rPr>
        <w:t>Сергей Кашицын</w:t>
      </w:r>
      <w:r>
        <w:rPr>
          <w:sz w:val="19"/>
          <w:szCs w:val="19"/>
        </w:rPr>
        <w:t xml:space="preserve">, именуемое в дальнейшем </w:t>
      </w:r>
      <w:r>
        <w:rPr>
          <w:b/>
          <w:sz w:val="19"/>
          <w:szCs w:val="19"/>
        </w:rPr>
        <w:t>«Страхователь»</w:t>
      </w:r>
      <w:r>
        <w:rPr>
          <w:sz w:val="19"/>
          <w:szCs w:val="19"/>
        </w:rPr>
        <w:t xml:space="preserve">, в лице ____________________, действующего на основании ____________________, с другой стороны с другой стороны, заключили настоящий Договор страхования гражданской ответственности по уплате таможенных платежей (далее по тексту </w:t>
      </w:r>
      <w:r>
        <w:rPr>
          <w:b/>
          <w:sz w:val="19"/>
          <w:szCs w:val="19"/>
        </w:rPr>
        <w:t>«Договор страхования»</w:t>
      </w:r>
      <w:r>
        <w:rPr>
          <w:sz w:val="19"/>
          <w:szCs w:val="19"/>
        </w:rPr>
        <w:t>) о нижеследующем:</w:t>
      </w:r>
    </w:p>
    <w:p>
      <w:pPr>
        <w:pStyle w:val="Normal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6"/>
        </w:numPr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 xml:space="preserve">ОБЩИЕ ПОЛОЖЕНИЯ 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 xml:space="preserve">Предметом Договора является страхование гражданской ответственности Страхователя (Плательщика) по уплате таможенных платежей. Настоящий договор и соответствующий ему Полис страхования являются одним из способов обеспечения оплаты таможенных платежей в соответствии с требованиями Таможенного Кодекса, утвержденного </w:t>
      </w:r>
      <w:hyperlink r:id="rId2">
        <w:r>
          <w:rPr>
            <w:color w:val="000000"/>
            <w:sz w:val="19"/>
            <w:szCs w:val="19"/>
            <w:u w:val="none"/>
          </w:rPr>
          <w:t>Законом</w:t>
        </w:r>
      </w:hyperlink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 xml:space="preserve"> от 20 января 2016 года № ЗРУ-400 «Об утверждении Таможенного </w:t>
      </w:r>
      <w:r>
        <w:rPr>
          <w:rStyle w:val="Showcontext"/>
          <w:sz w:val="19"/>
          <w:szCs w:val="19"/>
        </w:rPr>
        <w:t>кодекс</w:t>
      </w:r>
      <w:r>
        <w:rPr>
          <w:sz w:val="19"/>
          <w:szCs w:val="19"/>
        </w:rPr>
        <w:t xml:space="preserve">а </w:t>
      </w:r>
      <w:r>
        <w:rPr>
          <w:rStyle w:val="Showcontext"/>
          <w:sz w:val="19"/>
          <w:szCs w:val="19"/>
        </w:rPr>
        <w:t>Республики</w:t>
      </w:r>
      <w:r>
        <w:rPr>
          <w:sz w:val="19"/>
          <w:szCs w:val="19"/>
        </w:rPr>
        <w:t xml:space="preserve"> </w:t>
      </w:r>
      <w:r>
        <w:rPr>
          <w:rStyle w:val="Showcontext"/>
          <w:sz w:val="19"/>
          <w:szCs w:val="19"/>
        </w:rPr>
        <w:t>Узбекистан</w:t>
      </w:r>
      <w:r>
        <w:rPr>
          <w:sz w:val="19"/>
          <w:szCs w:val="19"/>
        </w:rPr>
        <w:t>» (глава 47.Обеспечение уплаты таможенных платежей, статьи 338, 329, 330, 337, 339, 345,347).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Согласно Статьи 295 ГТК РУз. («Плательщики таможенных платежей»), Плательщиком таможенных платежей (далее – Плательщик) является: декларант; таможенный брокер, если это предусмотрено в договоре с декларантом; владелец таможенного склада, свободного склада, магазина беспошлинной торговли, перевозчик, которые обязаны соблюдать требования и условия применения таможенных режимов; операторы и провайдеры почтовой связи международных почтовых и курьерских отправлений, при утрате или выдаче без осуществления таможенного контроля международных почтовых и курьерских отправлений, находящихся под таможенным контролем. Любое заинтересованное лицо вправе уплатить за плательщика таможенные платежи. 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Согласно Статьи 294 ГТК РУз. («Обязательство по уплате таможенных платежей»), Обязательство по уплате таможенных платежей возникает: при помещении товара под таможенный режим, в котором предусмотрена уплата таможенных платежей, а также в случаях, предусмотренных Кодексом.</w:t>
      </w:r>
      <w:r>
        <w:rPr>
          <w:color w:val="FF0000"/>
          <w:sz w:val="19"/>
          <w:szCs w:val="19"/>
        </w:rPr>
        <w:t xml:space="preserve"> </w:t>
      </w:r>
      <w:r>
        <w:rPr>
          <w:sz w:val="19"/>
          <w:szCs w:val="19"/>
        </w:rPr>
        <w:t xml:space="preserve"> 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Объектом страхования являются имущественные интересы Страхователя, связанные с риском наступления его ответственности по обязательствам перед таможенными органами по самостоятельной и своевременной уплате таможенных платежей, возникающим в результате страхового случая.</w:t>
      </w:r>
    </w:p>
    <w:p>
      <w:pPr>
        <w:pStyle w:val="Style33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Выгодоприобретателями по настоящему договору являются таможенные органы: Государственный таможенный комитет Республики Узбекистан, управления Государственного таможенного комитета по Республике Каракалпакстан, областям, городу Ташкенту, таможенные комплексы и таможенные посты.</w:t>
      </w:r>
    </w:p>
    <w:p>
      <w:pPr>
        <w:pStyle w:val="12"/>
        <w:numPr>
          <w:ilvl w:val="1"/>
          <w:numId w:val="10"/>
        </w:numPr>
        <w:tabs>
          <w:tab w:val="clear" w:pos="720"/>
          <w:tab w:val="left" w:pos="0" w:leader="none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Территорией страхования считается вся территория Республики Узбекистан.</w:t>
      </w:r>
    </w:p>
    <w:p>
      <w:pPr>
        <w:pStyle w:val="12"/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 xml:space="preserve">1.5. Страховая сумма </w:t>
      </w:r>
      <w:r>
        <w:rPr>
          <w:color w:val="000000"/>
          <w:sz w:val="19"/>
          <w:szCs w:val="19"/>
        </w:rPr>
        <w:t xml:space="preserve">устанавливается исходя из размера подлежащих оплате таможенных платежей, заявленных на момент заключения договора страхования и согласованных с </w:t>
      </w:r>
      <w:r>
        <w:rPr>
          <w:sz w:val="19"/>
          <w:szCs w:val="19"/>
        </w:rPr>
        <w:t>Таможенным органом</w:t>
      </w:r>
      <w:r>
        <w:rPr>
          <w:color w:val="000000"/>
          <w:sz w:val="19"/>
          <w:szCs w:val="19"/>
        </w:rPr>
        <w:t>.</w:t>
      </w:r>
      <w:r>
        <w:rPr>
          <w:sz w:val="19"/>
          <w:szCs w:val="19"/>
        </w:rPr>
        <w:t xml:space="preserve"> Для целей настоящего договора страхования страховая сумма составляет 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5000</w:t>
      </w:r>
      <w:r>
        <w:rPr>
          <w:sz w:val="19"/>
          <w:szCs w:val="19"/>
        </w:rPr>
        <w:t>.</w:t>
      </w:r>
      <w:r>
        <w:rPr>
          <w:b/>
          <w:sz w:val="19"/>
          <w:szCs w:val="19"/>
        </w:rPr>
        <w:t xml:space="preserve"> </w:t>
      </w:r>
      <w:r>
        <w:rPr>
          <w:sz w:val="19"/>
          <w:szCs w:val="19"/>
        </w:rPr>
        <w:t xml:space="preserve">Страховая премия по Договору составляет </w:t>
      </w:r>
      <w:r>
        <w:rPr>
          <w:rFonts w:eastAsia="Times New Roman" w:cs="Times New Roman"/>
          <w:color w:val="auto"/>
          <w:sz w:val="19"/>
          <w:szCs w:val="19"/>
          <w:u w:val="single"/>
          <w:lang w:val="en-US" w:bidi="ar-SA"/>
        </w:rPr>
        <w:t>50</w:t>
      </w:r>
      <w:r>
        <w:rPr>
          <w:sz w:val="19"/>
          <w:szCs w:val="19"/>
        </w:rPr>
        <w:t xml:space="preserve"> и уплачивается единовременным платежом, путем перечисления денег на расчетный счет Страховщика или Страховому агенту.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вступает в силу с даты заключения Договора при своевременной уплате страховой премии или согласованной её части согласно п.1.7 настоящего Договора страхования или с момента зачисления страховой премии на расчетный счет страховщика при несвоевременной оплате страховой премии. Обязательства Страховщика по настоящему Договору страхования в части выплаты страхового возмещения вступают в силу с момента оплаты страховой премии.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/>
      </w:pPr>
      <w:r>
        <w:rPr>
          <w:sz w:val="19"/>
          <w:szCs w:val="19"/>
        </w:rPr>
        <w:t>Страховой полис</w:t>
      </w:r>
      <w:r>
        <w:rPr>
          <w:b/>
          <w:sz w:val="19"/>
          <w:szCs w:val="19"/>
        </w:rPr>
        <w:t xml:space="preserve"> -</w:t>
      </w:r>
      <w:r>
        <w:rPr>
          <w:sz w:val="19"/>
          <w:szCs w:val="19"/>
        </w:rPr>
        <w:t xml:space="preserve"> документ, удостоверяющий факт вступления в силу обязательств Страховщика и действующий на основании условиям настоящего Договора страхования, выдается Страхователю в течение 3-х дней после оплаты страховой премии.</w:t>
      </w:r>
    </w:p>
    <w:p>
      <w:pPr>
        <w:pStyle w:val="12"/>
        <w:numPr>
          <w:ilvl w:val="1"/>
          <w:numId w:val="4"/>
        </w:numPr>
        <w:tabs>
          <w:tab w:val="clear" w:pos="720"/>
          <w:tab w:val="left" w:pos="426" w:leader="none"/>
        </w:tabs>
        <w:spacing w:lineRule="auto" w:line="276"/>
        <w:ind w:left="0" w:right="1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считается заключенным с момента подписания его уполномоченными представителями Сторон и действует __ (____) месяца.</w:t>
      </w:r>
    </w:p>
    <w:p>
      <w:pPr>
        <w:pStyle w:val="Normal"/>
        <w:numPr>
          <w:ilvl w:val="0"/>
          <w:numId w:val="6"/>
        </w:numPr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СТРАХОВОЙ СЛУЧАЙ.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2.1. Страховым случаем, при котором возникает обязанность Страховщика произвести страховую выплату Выгодоприобретателю, является факт наступления ответственности Страхователя за неуплату таможенных платежей на основании требования, претензии или иска (в дальнейшем - требование) со стороны таможенных органов Республики Узбекистан о возмещении задолженности по уплате таможенных платежей, вызванных непреднамеренным или ненадлежащим таможенным контролем или неверным таможенным оформлением и приведшим: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 к неправильному исчислению таможенных платежей;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>- к неуплате (неполной уплате) таможенных платежей в отношении декларируемых товаров.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>В контексте настоящего договора под таможенными платежами понимаются платежи, которые должны быть оплачены Страхователем в установленные таможенным законодательством Республики Узбекистан порядке и сроки по требованию таможенных органов.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2.2. При наступлении страхового случая Страховщик выплачивает страховое возмещение по требованию таможенных органов только при отсутствии или недостаточности денежных средств на расчетном счете Страхователя в размере недостающей суммы с условием последующей компенсации Страхователем Страховщику денежных средств в размере выплаченного возмещения. 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ind w:left="0" w:right="54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2.3. Факт наступления ответственности Страхователя за неуплату таможенных платежей устанавливается на основании вступившего в законную силу решения суда по оплате таможенных платежей Страхователем Выгодоприобретателю. </w:t>
      </w:r>
    </w:p>
    <w:p>
      <w:pPr>
        <w:pStyle w:val="Style33"/>
        <w:spacing w:lineRule="auto" w:line="276" w:before="100" w:after="10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3. ИСКЛЮЧЕНИЯ ИЗ СТРАХОВОГО СЛУЧАЯ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3.1. В рамках настоящего Договора не подлежит возмещению ущерб, нанесенный Выгодоприобретателю в результате: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rPr>
          <w:sz w:val="19"/>
          <w:szCs w:val="19"/>
        </w:rPr>
      </w:pPr>
      <w:r>
        <w:rPr>
          <w:sz w:val="19"/>
          <w:szCs w:val="19"/>
        </w:rPr>
        <w:t>- совершения незаконных действий, не предусмотренных выданной лицензией;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деятельности в период приостановления действия лицензии;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умысла Страхователя или Выгодоприобретателя;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умышленного нарушения законодательных актов Страхователем или его представителем;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воздействия ядерного взрыва, радиации, радиоактивного заражения, военных действий и их последствий, забастовок, гражданской войны, народных волнений, террористических актов.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3.2. По настоящему договору не возмещается: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ущерб по административным взысканиям, наложенным органами власти на Страхователя, вследствие страхового случая;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 моральный вред;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вред, причиненный физическим лицам, находящимся со Страхователем в трудовых отношениях, во время исполнения ими трудовых обязанностей в соответствии с договором (контрактом) согласно трудовому законодательству Республики Узбекистан;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вызванные уплатой неустойки (штрафа, пени), не исполнением гарантийных и аналогичных им обязательств, неисполнением или ненадлежащим исполнением договорных обязательств;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убытки Страхователя, являющиеся упущенной выгодой в соответствии с Гражданским кодексом Республики Узбекистан.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3.3. Страховым случаем не является, и Страховщик вправе отказать в страховой выплате в случаях если: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уведомил Страховщика (или его представителя) о наступлении страхового случая в срок и (или) способом, предусмотренными настоящим Договором страхования, и если не будет доказано, что Страховщик своевременно узнал о наступлении страхового случая;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в период действия настоящего Договора страхования Страхователь не сообщил Страховщику о ставших известными изменениях в обстоятельствах, указанных при заключении Договора, если эти изменения существенно повлияли на увеличение страхового риска;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умышленно не принял необходимых и возможных мер по предотвращению вреда, причиняемого третьим лицам;</w:t>
      </w:r>
    </w:p>
    <w:p>
      <w:pPr>
        <w:pStyle w:val="Normal"/>
        <w:tabs>
          <w:tab w:val="clear" w:pos="720"/>
          <w:tab w:val="left" w:pos="426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Страхователь не выполнил свои обязательства, возложенные на него настоящим Договором страхования.</w:t>
      </w:r>
    </w:p>
    <w:p>
      <w:pPr>
        <w:pStyle w:val="3"/>
        <w:numPr>
          <w:ilvl w:val="2"/>
          <w:numId w:val="2"/>
        </w:numPr>
        <w:spacing w:lineRule="auto" w:line="276" w:before="100" w:after="10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cs="Times New Roman" w:ascii="Times New Roman" w:hAnsi="Times New Roman"/>
          <w:sz w:val="19"/>
          <w:szCs w:val="19"/>
        </w:rPr>
        <w:t>4. ПРАВА И ОБЯЗАННОСТИ СТОРОН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4.1. </w:t>
      </w:r>
      <w:r>
        <w:rPr>
          <w:b/>
          <w:sz w:val="19"/>
          <w:szCs w:val="19"/>
        </w:rPr>
        <w:t>Страхователь имеет право</w:t>
      </w:r>
      <w:r>
        <w:rPr>
          <w:sz w:val="19"/>
          <w:szCs w:val="19"/>
        </w:rPr>
        <w:t>: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по согласованию со Страховщиком вносить изменения и дополнения в настоящий Договор;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получать консультации Страховщика по вопросам страхования в течение всего срока действия настоящего Договора, и получить от Страховщика информацию, касающуюся ее финансовой устойчивости и не являющейся коммерческой тайной;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в) в случае утраты в период действия настоящего Договора/Страхового полиса, получить дубликат Страхового полиса.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После выдачи дубликата утраченный Страховой полис считается недействительным, и страховые выплаты по нему не производятся.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г) выдать Страховщику, по его запросу, доверенность на ведение дел от имени Страхователя по урегулированию требований в связи со страховым случаем;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д) в период действия Договора страхования увеличить страховую сумму и/или лимиты возмещения путем заключения дополнительного соглашения к Договору страхования с уплатой дополнительной страховой премии.</w:t>
      </w:r>
    </w:p>
    <w:p>
      <w:pPr>
        <w:pStyle w:val="Normal"/>
        <w:tabs>
          <w:tab w:val="clear" w:pos="720"/>
          <w:tab w:val="left" w:pos="2355" w:leader="none"/>
        </w:tabs>
        <w:spacing w:lineRule="auto" w:line="276"/>
        <w:jc w:val="both"/>
        <w:rPr/>
      </w:pPr>
      <w:r>
        <w:rPr>
          <w:sz w:val="19"/>
          <w:szCs w:val="19"/>
        </w:rPr>
        <w:t xml:space="preserve">4.2. </w:t>
      </w:r>
      <w:r>
        <w:rPr>
          <w:b/>
          <w:sz w:val="19"/>
          <w:szCs w:val="19"/>
        </w:rPr>
        <w:t>Страхователь обязан: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Страховщику, при заключении Договора страхования, обо всех известных ему обстоятельствах, имеющих существенное значение для оценки страхового риска, и обо всех заключенных или заключаемых Договорах страхования в отношении данного риска с другими страховыми организациями, а также ответить на все письменные запросы Страховщика;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своевременно и в установленном размере уплачивать страховую премию;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письменно сообщить Страховщику обо всех ставших известными Страхователю, в период действия Договора страхования обстоятельствах, существенно увеличивающих степень страхового риска. При увеличении степени риска Страхователь по требованию Страховщика, уплачивает дополнительную страховую премию и подписывает дополнительное соглашение об изменении условий Договора страхования, либо направляет Страховщику письменный отказ от уплаты дополнительной премии и изменения условий Договора;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подать Страховщику заявление на выплату страхового возмещения и предоставить все необходимые для выплаты документы;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 согласованию со Страховщиком в течение указанного им срока сохранять неизменными все записи, документы, устройства или предметы, которые каким-либо образом явились причиной нанесения ущерба;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предоставить Страховщику возможность изучать документы, связанные со страховым случаем, а также получать информацию от лиц, знающих обстоятельства дела.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4.3. </w:t>
      </w:r>
      <w:r>
        <w:rPr>
          <w:b/>
          <w:sz w:val="19"/>
          <w:szCs w:val="19"/>
        </w:rPr>
        <w:t>Страховщик имеет право: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запрашивать у Страхователя и компетентных органов информацию, необходимую для установления факта страхового случая или размера подлежащего выплате страхового возмещения, а также самостоятельно выяснять причины и обстоятельства наступления страхового случая, проводить экспертизу для определения обоснованности предъявленных требований и установления наличия (отсутствия) страхового случая;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давать указания Страхователю о совершении необходимых действий в связи со страховым случаем.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назначать или нанимать экспертов, адвокатов и других лиц для ведения дел или урегулирования убытков;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представлять интересы Страхователя при урегулировании требований, связанных с причинением вреда;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- проводить совместные со Страхователем расследования, экспертные проверки факта</w:t>
      </w:r>
      <w:r>
        <w:rPr>
          <w:i/>
          <w:sz w:val="19"/>
          <w:szCs w:val="19"/>
        </w:rPr>
        <w:t xml:space="preserve"> </w:t>
      </w:r>
      <w:r>
        <w:rPr>
          <w:sz w:val="19"/>
          <w:szCs w:val="19"/>
        </w:rPr>
        <w:t>наступления страхового случая и размера причинения ущерба;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потребовать изменения условий Договора страхования и уплаты дополнительной страховой премии соразмерно увеличению степени риска при существенном изменении условий страхования;</w:t>
      </w:r>
    </w:p>
    <w:p>
      <w:pPr>
        <w:pStyle w:val="Normal"/>
        <w:spacing w:lineRule="auto" w:line="276"/>
        <w:jc w:val="both"/>
        <w:rPr/>
      </w:pPr>
      <w:r>
        <w:rPr>
          <w:sz w:val="19"/>
          <w:szCs w:val="19"/>
        </w:rPr>
        <w:t xml:space="preserve">4.4.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>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ознакомить Страхователя с условиями страхования;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при получении сообщения о страховом случае провести соответствующую экспертизу, при установлении факта страхового случая составить акт о страховом случае и произвести выплату страхового возмещения, а в случае принятия решения об отказе в выплате - направить Страхователю (Выгодоприобретателю) письменное уведомление с мотивированным обоснованием причин отказа;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>- п</w:t>
      </w:r>
      <w:r>
        <w:rPr>
          <w:color w:val="000000"/>
          <w:sz w:val="19"/>
          <w:szCs w:val="19"/>
          <w:shd w:fill="FFFFFF" w:val="clear"/>
        </w:rPr>
        <w:t>ри нарушениях Таможенного Кодекса заплатить таможенные платежи за Страхователя согласно условий настоящего договора страхования;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не разглашать сведения о Страхователе и его имущественном положении, за исключением случаев, предусмотренных законодательными актами Республики Узбекистан;</w:t>
      </w:r>
    </w:p>
    <w:p>
      <w:pPr>
        <w:pStyle w:val="Normal"/>
        <w:numPr>
          <w:ilvl w:val="0"/>
          <w:numId w:val="5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ОБЯЗАННОСТИ СТОРОН ПРИ НАСТУПЛЕНИИ СТРАХОВОГО СЛУЧАЯ</w:t>
      </w:r>
    </w:p>
    <w:p>
      <w:pPr>
        <w:pStyle w:val="Style33"/>
        <w:numPr>
          <w:ilvl w:val="1"/>
          <w:numId w:val="5"/>
        </w:numPr>
        <w:tabs>
          <w:tab w:val="clear" w:pos="720"/>
          <w:tab w:val="left" w:pos="0" w:leader="none"/>
          <w:tab w:val="left" w:pos="567" w:leader="none"/>
        </w:tabs>
        <w:spacing w:lineRule="auto" w:line="276"/>
        <w:ind w:left="0" w:right="0" w:hanging="0"/>
        <w:jc w:val="both"/>
        <w:rPr/>
      </w:pPr>
      <w:r>
        <w:rPr>
          <w:color w:val="000000"/>
          <w:sz w:val="19"/>
          <w:szCs w:val="19"/>
        </w:rPr>
        <w:t>При возникновении обстоятельств, которые повлекли или могут повлечь за собой предъявление требований о</w:t>
      </w:r>
      <w:r>
        <w:rPr>
          <w:sz w:val="19"/>
          <w:szCs w:val="19"/>
        </w:rPr>
        <w:t xml:space="preserve"> возмещении </w:t>
      </w:r>
      <w:r>
        <w:rPr>
          <w:b/>
          <w:sz w:val="19"/>
          <w:szCs w:val="19"/>
        </w:rPr>
        <w:t>Страхователь обязан</w:t>
      </w:r>
      <w:r>
        <w:rPr>
          <w:sz w:val="19"/>
          <w:szCs w:val="19"/>
        </w:rPr>
        <w:t>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5.1.1. незамедлительно, но не позднее 48 (сорока восьми) часов с момента происшествия, сообщать Страховщику о любых событиях, которые могут привести к предъявлению Страхователю иска со стороны таможенных органов, и не позднее 5 (пяти) рабочих дней в письменной форме уведомить Страховщика о предъявлении официальной претензии (требовании) о возмещении, о начале действий компетентных органов по факту причинения ущерба.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5.1.2. следовать письменным указаниям Страховщика, если таковые будут сообщены в связи со страховым случаем;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5.1.3. без предварительного согласия Страховщика не выплачивать никаких сумм, не признавать частично или полностью требований, предъявленных в связи с причинением вреда, а также не принимать на себя каких-либо обязательств по урегулированию таких требований.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5.1.4. нести бремя доказывания наступления страхового случая, а также причиненных им убытков;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5.1.5. для получения страхового возмещения, Страхователем (Выгодоприобретателем) должно быть представлено Страховщику в течение 60 (шестидесяти) календарных дней письменное заявление о выплате страхового возмещения, а также оригиналы или заверенные копии следующих документов: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договор страхования (Страховой полис) - подлинник;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требования о возмещении ущерба, предъявленные Выгодоприобретателями к Страхователю;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в) документы, касающиеся обстоятельств, причин и размера причиненного вреда: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акты, экспертные заключения таможенных органов, протоколы, другие документы и материалы о факте, обстоятельствах и причинах страхового события;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- документы, полученные от компетентных государственных органов;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5.1.6. Страховщик вправе принять решение о признании или не признании страхового случая без требования представления полного перечня документов, указанных в п.5.1.5. настоящего Договора</w:t>
      </w:r>
    </w:p>
    <w:p>
      <w:pPr>
        <w:pStyle w:val="Style33"/>
        <w:spacing w:lineRule="auto" w:line="276"/>
        <w:jc w:val="both"/>
        <w:rPr/>
      </w:pPr>
      <w:r>
        <w:rPr>
          <w:sz w:val="19"/>
          <w:szCs w:val="19"/>
        </w:rPr>
        <w:t xml:space="preserve">5.2. После получения всех необходимых документов о наступлении страхового случая </w:t>
      </w:r>
      <w:r>
        <w:rPr>
          <w:b/>
          <w:sz w:val="19"/>
          <w:szCs w:val="19"/>
        </w:rPr>
        <w:t>Страховщик обязан</w:t>
      </w:r>
      <w:r>
        <w:rPr>
          <w:sz w:val="19"/>
          <w:szCs w:val="19"/>
        </w:rPr>
        <w:t xml:space="preserve">: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5.2.1. произвести расчет суммы страховой выплаты; 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5.2.2. осуществить страховую выплату в порядке и сроки, установленные настоящим Договором.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Style33"/>
        <w:spacing w:lineRule="auto" w:line="276" w:before="100" w:after="10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6. СТРАХОВАЯ ВЫПЛАТА.  ОТКАЗ В СТРАХОВОЙ ВЫПЛАТЕ</w:t>
      </w:r>
    </w:p>
    <w:p>
      <w:pPr>
        <w:pStyle w:val="12"/>
        <w:numPr>
          <w:ilvl w:val="1"/>
          <w:numId w:val="9"/>
        </w:numPr>
        <w:tabs>
          <w:tab w:val="clear" w:pos="720"/>
          <w:tab w:val="left" w:pos="-284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Страховая выплата производится на основании нотариально заверенного письменного обязательства Страхователя (Приложение 1 к настоящему Договору) по возврату полученной страховой выплаты с приложением платежного требования таможенных органов по оплате таможенных платежей.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6.2. Размер страхового возмещения определяется величиной подлежащих оплате таможенных платежей и наличия денежных средств на расчетном счете Страхователя в пределах страховой суммы, указанной в договоре страхования. 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6.3. В размер страхового возмещения, выплачиваемого Страхователю, включаются расходы, произведенные им в целях уменьшения причиняемого вреда (убытков) при наступлении страхового случая.</w:t>
      </w:r>
    </w:p>
    <w:p>
      <w:pPr>
        <w:pStyle w:val="Normal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6.4. Общая сумма выплат страхового возмещения при наступлении одного или нескольких страховых случаев по Договору страхования ограничивается страховой суммой, установленной в пп..1.5 и 1.6 Договора страхования независимо от количества или сумм требований об оплате.</w:t>
      </w:r>
    </w:p>
    <w:p>
      <w:pPr>
        <w:pStyle w:val="12"/>
        <w:tabs>
          <w:tab w:val="clear" w:pos="720"/>
          <w:tab w:val="left" w:pos="-284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6.5. По каждому страховому случаю, Страховщик может выплатить сумму в размере лимита возмещения, за вычетом уже уплаченных сумм или сумму меньшего размера, за счет которой удовлетворяются требования по какому-либо случаю, в результате чего Страховщик освобождается от любой дальнейшей ответственности по данному страховому случаю в рамках заключенного Договора страхования.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6.6. Если причиненный Выгодоприобретателю ущерб компенсирован другими лицами, Страховщик оплачивает только разницу между суммой, подлежащей возмещению по Договору страхования и суммой, компенсированной другими лицами. О таких компенсациях Страхователь обязан сообщить Страховщику, в том числе в случаях, если такие компенсации будут получены им после получения страхового возмещения от Страховщика и/или после истечения срока действия Договора страхования.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Страхователь и Выгодоприобретатель, получившие страховое возмещение, обязаны возвратить полученные суммы (или их соответствующую часть), если в течение предусмотренных законодательством Республики Узбекистан сроков исковой давности обнаружится обстоятельство, которое по закону или по настоящему Договору полностью или частично лишает их права на страховое возмещение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После осуществления страховой выплаты Страховщик продолжает нести ответственность в пределах страховой суммы, уменьшенной на размер осуществленной страховой выплаты, если Страхователем не оплачивается дополнительная страховая премия для восстановления страховой суммы.</w:t>
      </w:r>
    </w:p>
    <w:p>
      <w:pPr>
        <w:pStyle w:val="Normal"/>
        <w:numPr>
          <w:ilvl w:val="1"/>
          <w:numId w:val="8"/>
        </w:numPr>
        <w:tabs>
          <w:tab w:val="clear" w:pos="720"/>
          <w:tab w:val="left" w:pos="426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После оплаты Страховщиком страхового возмещения Выгодоприобретателю Страхователь обязан в течение 30 (тридцати) рабочих дней возвратить Страховщику на расчетный счет сумму произведенной страховой выплаты.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Не подлежит возмещению ущерб, причиненный в следствие: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сообщения Страхователем Страховщику заведомо ложных сведений об объекте страхования, страховом риске, обстоятельствах наступления страхового случая и его связи с наступившим результатом (последствиями);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умышленного непринятия Страхователем мер по уменьшению убытков от страхового случая;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воспрепятствования Страхователем Страховщику в расследовании обстоятельств наступления страхового случая и установления размера причиненного ущерба;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не уведомления Страховщика о наступлении страхового случая или не представления всех необходимых документов касательно страхового случая в установленные настоящим Договором порядке и сроки;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отказа Страхователя от своего права требования к лицу, ответственному за наступление страхового случая, а также отказ передать Страховщику документы, необходимые для перехода к Страховщику права регресса. Если страховая выплата была уже произведена, Страховщик вправе требовать ее возврата полностью или частично;</w:t>
      </w:r>
    </w:p>
    <w:p>
      <w:pPr>
        <w:pStyle w:val="Normal"/>
        <w:numPr>
          <w:ilvl w:val="2"/>
          <w:numId w:val="8"/>
        </w:numPr>
        <w:tabs>
          <w:tab w:val="clear" w:pos="720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других случаях, предусмотренных действующим законодательством Республики Узбекистан.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Страховщик обязан принять решение об осуществлении страховой выплаты и направить Страхователю письменное уведомление в течение 15 (пятнадцати) календарных дней со дня получения всех необходимых документов. Оплата страховой выплаты производится при наличии нотариально заверенного письменного обязательства Страхователя о возврате страховой выплаты в течение 10 (десяти) банковских дней с даты подписания акта о страховом случае всеми сторонами путем перечисления денежных средств на расчетный счет Выгодоприобретателя. 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>
          <w:rFonts w:eastAsia="MS Mincho;ＭＳ 明朝"/>
          <w:sz w:val="19"/>
          <w:szCs w:val="19"/>
        </w:rPr>
      </w:pPr>
      <w:r>
        <w:rPr>
          <w:rFonts w:eastAsia="MS Mincho;ＭＳ 明朝"/>
          <w:sz w:val="19"/>
          <w:szCs w:val="19"/>
        </w:rPr>
        <w:t>Решение страховщика об отказе в выплате страхового возмещения или страховой суммы должно быть сообщено страхователю (выгодоприобретателю) не позднее, чем в течение пятнадцати дней после их обращения за выплатой страхового возмещения или страховой суммы и должно содержать мотивированное обоснование причин отказа.</w:t>
      </w:r>
    </w:p>
    <w:p>
      <w:pPr>
        <w:pStyle w:val="12"/>
        <w:numPr>
          <w:ilvl w:val="1"/>
          <w:numId w:val="8"/>
        </w:numPr>
        <w:tabs>
          <w:tab w:val="clear" w:pos="720"/>
          <w:tab w:val="left" w:pos="-284" w:leader="none"/>
          <w:tab w:val="left" w:pos="567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>Страховщик вправе отсрочить выплату страхового возмещения, если:</w:t>
      </w:r>
    </w:p>
    <w:p>
      <w:pPr>
        <w:pStyle w:val="Style33"/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а) по инициативе Страхователя производилась дополнительная экспертиза, причин и обстоятельств, причинения ущерба. При этом срок выплаты страхового возмещения увеличивается на период времени, в течение которого проводилась экспертиза;</w:t>
      </w:r>
    </w:p>
    <w:p>
      <w:pPr>
        <w:pStyle w:val="12"/>
        <w:tabs>
          <w:tab w:val="clear" w:pos="720"/>
          <w:tab w:val="left" w:pos="-284" w:leader="none"/>
          <w:tab w:val="left" w:pos="567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  <w:t>б) по факту причинения ущерба возбуждено уголовное дело либо начат судебный процесс - до принятия соответствующего решения судом или установления обстоятельств, не препятствующих принятию решения о страховой выплате.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ИЗМЕНЕНИЕ И ПРЕКРАЩЕНИЕ ДОГОВОРА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прекращается в случаях: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истечения срока его действия;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ликвидации/смерти Страхователя или ликвидации Страховщика в порядке, установленном действующим законода</w:t>
        <w:softHyphen/>
        <w:t>тельством Республики Узбекистан;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принятия судом решения о признании Договора недействительным;</w:t>
      </w:r>
    </w:p>
    <w:p>
      <w:pPr>
        <w:pStyle w:val="Normal"/>
        <w:numPr>
          <w:ilvl w:val="2"/>
          <w:numId w:val="7"/>
        </w:numPr>
        <w:tabs>
          <w:tab w:val="clear" w:pos="720"/>
          <w:tab w:val="left" w:pos="851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осуществления Страховщиком страховой выплаты в полном размере страховой суммы;</w:t>
      </w:r>
    </w:p>
    <w:p>
      <w:pPr>
        <w:pStyle w:val="Normal"/>
        <w:numPr>
          <w:ilvl w:val="2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 других случаях, предусмотренных действующим законода</w:t>
        <w:softHyphen/>
        <w:t>тельством Республики Узбекистан.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Договор может быть прекращен досрочно по требованию Страхователя или Страховщика, а также по соглашению Сторон.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О намерении досрочного прекращения Договора Сторона, намеревающаяся прекратить Договор, обязана письменно известить об этом другую Сторону не менее чем за 30 календарных дней до предполагаемой даты прекращения Договора.</w:t>
      </w:r>
    </w:p>
    <w:p>
      <w:pPr>
        <w:pStyle w:val="Normal"/>
        <w:numPr>
          <w:ilvl w:val="1"/>
          <w:numId w:val="7"/>
        </w:numPr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При досрочном прекращении настоящего Договора по требованию Страхователя, связанного с тем, что </w:t>
      </w:r>
      <w:r>
        <w:rPr>
          <w:rStyle w:val="Style17"/>
          <w:rFonts w:eastAsia="MS Mincho;ＭＳ 明朝" w:cs="Times New Roman"/>
          <w:sz w:val="19"/>
          <w:szCs w:val="19"/>
        </w:rPr>
        <w:t xml:space="preserve">возможность наступления страхового случая отпала и существование  страхового  риска прекратилось по обстоятельствам иным,  чем  </w:t>
      </w:r>
      <w:r>
        <w:rPr/>
        <w:t>страховой</w:t>
      </w:r>
      <w:r>
        <w:rPr>
          <w:rStyle w:val="Style17"/>
          <w:rFonts w:eastAsia="MS Mincho;ＭＳ 明朝" w:cs="Times New Roman"/>
          <w:sz w:val="19"/>
          <w:szCs w:val="19"/>
        </w:rPr>
        <w:t xml:space="preserve">  случай</w:t>
      </w:r>
      <w:r>
        <w:rPr>
          <w:sz w:val="19"/>
          <w:szCs w:val="19"/>
        </w:rPr>
        <w:t xml:space="preserve"> или по соглашению Сторон Страховщик возвращает Страхователю уплаченные им страховые премии за не истекший период действия Договора, за вычетом расходов на ведение дела в размере не более 25% от суммы подлежащей возврату, а также за вычетом произведенных страховых выплат в отношении данного объекта страхования по настоящему Договору. 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досрочном прекращении настоящего Договора по требованию Страхователя по причинам иным, чем указано в п.7.4. или при требовании Страховщика о досрочном расторжении настоящего Договора страхования, обусловленном нарушением Страхователем своих обязательств, уплаченная страховая премия возврату не подлежит.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Договор страхования может быть аннулирован как несостоявшийся, если страховая премия не будет уплачена в течение 30 дней со дня подписания договора страхования. 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Полная или частичная неоплата страховой премии в указанные Договором страхования сроки является «существенным нарушением договора» и по основаниям ст.15 Закона РУз. «О договорно-правовой базе хозяйствующих субъектов» ведет к одностороннему расторжению договора страхования со стороны Страховщика.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ПРАВО ТРЕБОВАНИЯ СТРАХОВЩИКА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К Страховщику, осуществившему страховую выплату, переходит в пределах выплаченной страховой суммы право требования к Страхователю по возврату денежных средств, которые Страхователь должен был выплатить в виде таможенных платежей по требованию таможенных органов. 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ФОРС - МАЖОР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Стороны не несут ответственность за частичное или полное невыполнение своих обязательств по договору страхования на период действия форс-мажорных обстоятельств.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К форс-мажорным обстоятельствам относится следующие: чрезвычайные, непредотвратимые и непредвиденные при данных условиях обстоятельства, вызванные природными явлениями (землетрясения, оползни, ураганы, засухи и другие, не перечисленные стихийные бедствия непредусмотренные договором страхования) или социально-экономическими обстоятельствами (военные действия, забастовки, блокады, ограничительные и запретные меры государственных организаций и между государствами, а также решения правительства и прочее), если эти обстоятельства повлияли непосредственно на исполнение договора страхования.</w:t>
      </w:r>
    </w:p>
    <w:p>
      <w:pPr>
        <w:pStyle w:val="Normal"/>
        <w:widowControl w:val="false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наступлении и прекращении форс-мажорных обстоятельств стороны извещают друг друга в письменной форме и срок выполнения обязательств Сторонами отодвигается соразмерно времени, в течение которого действуют форс-мажорные обстоятельства.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РАЗРЕШЕНИЕ СПОРОВ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 споры между Страховщиком и Страхователем по Договору решаются путем переговоров. При не достижении соглашения, спор рассматривается в порядке, предусмотренном законодательством Республики Узбекистан.</w:t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ПРОЧИЕ УСЛОВИЯ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Все, что не оговорено настоящим Договором, регулируется в соответствии с законодательством Республики Узбекистан.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Все изменения и дополнения к Договору имеют юридическую силу при условии их письменного оформления и подписания уполномоченными представителями обеих Сторон.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  <w:tab w:val="left" w:pos="709" w:leader="none"/>
        </w:tabs>
        <w:spacing w:lineRule="auto" w:line="276"/>
        <w:ind w:left="0" w:right="0" w:hanging="0"/>
        <w:jc w:val="both"/>
        <w:rPr/>
      </w:pPr>
      <w:r>
        <w:rPr>
          <w:sz w:val="19"/>
          <w:szCs w:val="19"/>
        </w:rPr>
        <w:t>С даты подписания настоящего Договора у Страховщика возникает право требования оплаты страховой премии и, в случае неоплаты/просрочки оплаты страховой премии, право взыскания штрафной неустойки в размере 0,1% за каждый день просрочки</w:t>
      </w:r>
      <w:r>
        <w:rPr>
          <w:sz w:val="19"/>
          <w:szCs w:val="19"/>
          <w:lang w:val="uz-Cyrl-UZ"/>
        </w:rPr>
        <w:t>, но не более 10%</w:t>
      </w:r>
      <w:r>
        <w:rPr>
          <w:sz w:val="19"/>
          <w:szCs w:val="19"/>
        </w:rPr>
        <w:t xml:space="preserve"> от суммы, подлежащей оплате. Аналогичные штрафные санкции применяются к Страховщику за просрочку выплаты страхового возмещения.</w:t>
      </w:r>
    </w:p>
    <w:p>
      <w:pPr>
        <w:pStyle w:val="Normal"/>
        <w:numPr>
          <w:ilvl w:val="1"/>
          <w:numId w:val="7"/>
        </w:numPr>
        <w:tabs>
          <w:tab w:val="clear" w:pos="720"/>
          <w:tab w:val="left" w:pos="0" w:leader="none"/>
          <w:tab w:val="left" w:pos="709" w:leader="none"/>
        </w:tabs>
        <w:spacing w:lineRule="auto" w:line="276"/>
        <w:ind w:left="0" w:right="0" w:hanging="0"/>
        <w:jc w:val="both"/>
        <w:rPr>
          <w:sz w:val="19"/>
          <w:szCs w:val="19"/>
        </w:rPr>
      </w:pPr>
      <w:r>
        <w:rPr>
          <w:sz w:val="19"/>
          <w:szCs w:val="19"/>
        </w:rPr>
        <w:t>При просрочке возврата Страховщику на расчетный счет суммы произведенной страховой выплаты согласно пункта 6.9, настоящего договора, Страхователь оплачивает пеню в размере 0,3% за каждый день просрочки, но не более 18% от суммы страховой выплаты.</w:t>
      </w:r>
    </w:p>
    <w:p>
      <w:pPr>
        <w:pStyle w:val="Normal"/>
        <w:tabs>
          <w:tab w:val="clear" w:pos="720"/>
          <w:tab w:val="left" w:pos="709" w:leader="none"/>
        </w:tabs>
        <w:spacing w:lineRule="auto" w:line="276"/>
        <w:jc w:val="both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numPr>
          <w:ilvl w:val="0"/>
          <w:numId w:val="7"/>
        </w:numPr>
        <w:spacing w:lineRule="auto" w:line="276" w:before="100" w:after="100"/>
        <w:ind w:left="0" w:right="0" w:hanging="0"/>
        <w:jc w:val="center"/>
        <w:rPr>
          <w:b/>
          <w:b/>
          <w:sz w:val="19"/>
          <w:szCs w:val="19"/>
        </w:rPr>
      </w:pPr>
      <w:r>
        <w:rPr>
          <w:b/>
          <w:sz w:val="19"/>
          <w:szCs w:val="19"/>
        </w:rPr>
        <w:t>ЮРИДИЧЕСКИЕ АДРЕСА, БАНКОВСКИЕ РЕКВИЗИТЫ И ПОДПИСИ СТОРОН</w:t>
      </w:r>
    </w:p>
    <w:tbl>
      <w:tblPr>
        <w:tblW w:w="10349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4"/>
        <w:gridCol w:w="5244"/>
      </w:tblGrid>
      <w:tr>
        <w:trPr>
          <w:trHeight w:val="2665" w:hRule="atLeast"/>
        </w:trPr>
        <w:tc>
          <w:tcPr>
            <w:tcW w:w="5104" w:type="dxa"/>
            <w:tcBorders/>
          </w:tcPr>
          <w:p>
            <w:pPr>
              <w:pStyle w:val="211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СТРАХОВЩИК:</w:t>
            </w:r>
          </w:p>
          <w:p>
            <w:pPr>
              <w:pStyle w:val="21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ООО «DD GENERAL INSURANCE»</w:t>
            </w:r>
          </w:p>
          <w:p>
            <w:pPr>
              <w:pStyle w:val="211"/>
              <w:widowControl w:val="false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Адрес</w:t>
            </w:r>
            <w:r>
              <w:rPr>
                <w:sz w:val="20"/>
                <w:szCs w:val="20"/>
              </w:rPr>
              <w:t>:</w:t>
            </w:r>
            <w:r>
              <w:rPr>
                <w:rFonts w:eastAsia="Times New Roman" w:cs="Times New Roman"/>
                <w:color w:val="auto"/>
                <w:sz w:val="20"/>
                <w:szCs w:val="20"/>
                <w:u w:val="single"/>
                <w:lang w:val="en-US" w:bidi="ar-SA"/>
              </w:rPr>
              <w:t>Ташкент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факс</w:t>
            </w:r>
            <w:r>
              <w:rPr>
                <w:sz w:val="20"/>
                <w:szCs w:val="20"/>
              </w:rPr>
              <w:t>: ________________________________________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___________________________________________ 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______________________________________________ 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>: _____________</w:t>
            </w:r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>___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>: __</w:t>
            </w:r>
            <w:r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</w:rPr>
              <w:t>__________</w:t>
            </w:r>
            <w:r>
              <w:rPr>
                <w:sz w:val="20"/>
                <w:szCs w:val="20"/>
                <w:lang w:val="en-US"/>
              </w:rPr>
              <w:t>________</w:t>
            </w:r>
            <w:r>
              <w:rPr>
                <w:sz w:val="20"/>
                <w:szCs w:val="20"/>
              </w:rPr>
              <w:t>_______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>: _</w:t>
            </w:r>
            <w:r>
              <w:rPr>
                <w:sz w:val="20"/>
                <w:szCs w:val="20"/>
                <w:lang w:val="en-US"/>
              </w:rPr>
              <w:t>_______</w:t>
            </w:r>
            <w:r>
              <w:rPr>
                <w:sz w:val="20"/>
                <w:szCs w:val="20"/>
              </w:rPr>
              <w:t>________________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СТРАХОВАТЕЛЬ: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211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Адрес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 w:bidi="ar-SA"/>
              </w:rPr>
              <w:t>Василисы Кожиной, д. 1, офис 13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тел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 w:bidi="ar-SA"/>
              </w:rPr>
              <w:t>+79106942311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факс</w:t>
            </w:r>
            <w:r>
              <w:rPr>
                <w:sz w:val="20"/>
                <w:szCs w:val="20"/>
              </w:rPr>
              <w:t>: ________________________________________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р/с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lang w:val="en-US"/>
              </w:rPr>
              <w:t>111111111111111</w:t>
            </w:r>
            <w:r>
              <w:rPr>
                <w:sz w:val="20"/>
                <w:szCs w:val="20"/>
              </w:rPr>
              <w:t xml:space="preserve">  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______________________________________________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МФО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2222222222222222222222</w:t>
            </w:r>
          </w:p>
          <w:p>
            <w:pPr>
              <w:pStyle w:val="211"/>
              <w:widowControl w:val="false"/>
              <w:jc w:val="left"/>
              <w:rPr/>
            </w:pPr>
            <w:r>
              <w:rPr>
                <w:b/>
                <w:sz w:val="20"/>
                <w:szCs w:val="20"/>
              </w:rPr>
              <w:t>ИНН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3333333333333333</w:t>
            </w:r>
          </w:p>
          <w:p>
            <w:pPr>
              <w:pStyle w:val="211"/>
              <w:widowControl w:val="false"/>
              <w:rPr/>
            </w:pPr>
            <w:r>
              <w:rPr>
                <w:b/>
                <w:sz w:val="20"/>
                <w:szCs w:val="20"/>
              </w:rPr>
              <w:t>ОКЭД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u w:val="single"/>
                <w:lang w:val="en-US"/>
              </w:rPr>
              <w:t>awdwadawdwadwad</w:t>
            </w:r>
          </w:p>
        </w:tc>
      </w:tr>
      <w:tr>
        <w:trPr/>
        <w:tc>
          <w:tcPr>
            <w:tcW w:w="10348" w:type="dxa"/>
            <w:gridSpan w:val="2"/>
            <w:tcBorders/>
          </w:tcPr>
          <w:p>
            <w:pPr>
              <w:pStyle w:val="5"/>
              <w:keepNext w:val="false"/>
              <w:widowControl w:val="false"/>
              <w:numPr>
                <w:ilvl w:val="4"/>
                <w:numId w:val="2"/>
              </w:numPr>
              <w:snapToGrid w:val="false"/>
              <w:rPr>
                <w:rFonts w:ascii="Times New Roman" w:hAnsi="Times New Roman" w:cs="Times New Roman"/>
                <w:b/>
                <w:b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sz w:val="20"/>
                <w:szCs w:val="20"/>
              </w:rPr>
            </w:r>
          </w:p>
          <w:p>
            <w:pPr>
              <w:pStyle w:val="5"/>
              <w:keepNext w:val="false"/>
              <w:widowControl w:val="false"/>
              <w:numPr>
                <w:ilvl w:val="4"/>
                <w:numId w:val="2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ПОДПИСИ СТОРОН:</w:t>
            </w:r>
          </w:p>
        </w:tc>
      </w:tr>
      <w:tr>
        <w:trPr/>
        <w:tc>
          <w:tcPr>
            <w:tcW w:w="510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От имени Страховщика: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Cs/>
                <w:lang w:val="ru-RU" w:eastAsia="ru-RU"/>
              </w:rPr>
              <w:t>__________________</w:t>
            </w:r>
            <w:r>
              <w:rPr>
                <w:u w:val="single"/>
                <w:lang w:val="en-US" w:eastAsia="ru-RU"/>
              </w:rPr>
              <w:t>Surname1 Name1 middlasdc</w:t>
            </w:r>
          </w:p>
          <w:p>
            <w:pPr>
              <w:pStyle w:val="Normal"/>
              <w:widowControl w:val="false"/>
              <w:jc w:val="center"/>
              <w:rPr>
                <w:bCs/>
                <w:lang w:val="ru-RU" w:eastAsia="ru-RU"/>
              </w:rPr>
            </w:pPr>
            <w:r>
              <w:rPr>
                <w:bCs/>
                <w:lang w:val="ru-RU" w:eastAsia="ru-RU"/>
              </w:rPr>
              <w:t>должность                       Ф.И.О.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  <w:t>От имени Страхователя: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  <w:bCs/>
                <w:lang w:val="ru-RU" w:eastAsia="ru-RU"/>
              </w:rPr>
              <w:t>_________________</w:t>
            </w:r>
            <w:r>
              <w:rPr>
                <w:u w:val="single"/>
                <w:lang w:val="en-US" w:eastAsia="ru-RU" w:bidi="ar-SA"/>
              </w:rPr>
              <w:t>Сергей Кашицын</w:t>
            </w:r>
          </w:p>
          <w:p>
            <w:pPr>
              <w:pStyle w:val="Normal"/>
              <w:widowControl w:val="false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должность                       Ф.И.О.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</w:tc>
      </w:tr>
      <w:tr>
        <w:trPr/>
        <w:tc>
          <w:tcPr>
            <w:tcW w:w="5104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bCs/>
                <w:lang w:val="ru-RU" w:eastAsia="ru-RU"/>
              </w:rPr>
            </w:pPr>
            <w:r>
              <w:rPr>
                <w:b/>
                <w:bCs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____________________________</w:t>
            </w:r>
          </w:p>
          <w:p>
            <w:pPr>
              <w:pStyle w:val="211"/>
              <w:widowControl w:val="false"/>
              <w:jc w:val="center"/>
              <w:rPr>
                <w:bCs/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bCs/>
                <w:i/>
                <w:sz w:val="20"/>
                <w:szCs w:val="20"/>
                <w:lang w:val="ru-RU" w:eastAsia="ru-RU"/>
              </w:rPr>
              <w:t>подпись                   м.п.</w:t>
            </w:r>
          </w:p>
        </w:tc>
        <w:tc>
          <w:tcPr>
            <w:tcW w:w="5244" w:type="dxa"/>
            <w:tcBorders/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i/>
                <w:sz w:val="20"/>
                <w:szCs w:val="20"/>
                <w:lang w:val="ru-RU" w:eastAsia="ru-RU"/>
              </w:rPr>
            </w:r>
          </w:p>
          <w:p>
            <w:pPr>
              <w:pStyle w:val="Normal"/>
              <w:widowControl w:val="false"/>
              <w:jc w:val="center"/>
              <w:rPr>
                <w:lang w:val="ru-RU" w:eastAsia="ru-RU"/>
              </w:rPr>
            </w:pPr>
            <w:r>
              <w:rPr>
                <w:lang w:val="ru-RU" w:eastAsia="ru-RU"/>
              </w:rPr>
              <w:t>___________________________________</w:t>
            </w:r>
          </w:p>
          <w:p>
            <w:pPr>
              <w:pStyle w:val="211"/>
              <w:widowControl w:val="false"/>
              <w:jc w:val="center"/>
              <w:rPr>
                <w:bCs/>
                <w:i/>
                <w:i/>
                <w:sz w:val="20"/>
                <w:szCs w:val="20"/>
                <w:lang w:val="ru-RU" w:eastAsia="ru-RU"/>
              </w:rPr>
            </w:pPr>
            <w:r>
              <w:rPr>
                <w:bCs/>
                <w:i/>
                <w:sz w:val="20"/>
                <w:szCs w:val="20"/>
                <w:lang w:val="ru-RU" w:eastAsia="ru-RU"/>
              </w:rPr>
              <w:t>подпись</w:t>
              <w:tab/>
              <w:tab/>
              <w:t xml:space="preserve">     м.п.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8" w:header="382" w:top="439" w:footer="0" w:bottom="709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BalticaUz">
    <w:altName w:val="Times New Roman"/>
    <w:charset w:val="cc"/>
    <w:family w:val="roman"/>
    <w:pitch w:val="variable"/>
  </w:font>
  <w:font w:name="Symbol">
    <w:charset w:val="cc"/>
    <w:family w:val="roman"/>
    <w:pitch w:val="variable"/>
  </w:font>
  <w:font w:name="Wingdings">
    <w:charset w:val="cc"/>
    <w:family w:val="roman"/>
    <w:pitch w:val="variable"/>
  </w:font>
  <w:font w:name="Futuris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ahoma">
    <w:charset w:val="cc"/>
    <w:family w:val="roman"/>
    <w:pitch w:val="variable"/>
  </w:font>
  <w:font w:name="consolas">
    <w:altName w:val="lucida console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ind w:left="0" w:right="36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tabs>
        <w:tab w:val="clear" w:pos="4677"/>
        <w:tab w:val="clear" w:pos="9355"/>
        <w:tab w:val="left" w:pos="1042" w:leader="none"/>
      </w:tabs>
      <w:rPr/>
    </w:pPr>
    <w:r>
      <w:rPr/>
      <w:tab/>
    </w:r>
  </w:p>
  <w:tbl>
    <w:tblPr>
      <w:tblW w:w="1045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309"/>
      <w:gridCol w:w="8146"/>
    </w:tblGrid>
    <w:tr>
      <w:trPr>
        <w:trHeight w:val="712" w:hRule="atLeast"/>
        <w:cantSplit w:val="true"/>
      </w:trPr>
      <w:tc>
        <w:tcPr>
          <w:tcW w:w="2309" w:type="dxa"/>
          <w:tcBorders>
            <w:bottom w:val="single" w:sz="4" w:space="0" w:color="000000"/>
          </w:tcBorders>
          <w:vAlign w:val="bottom"/>
        </w:tcPr>
        <w:p>
          <w:pPr>
            <w:pStyle w:val="Normal"/>
            <w:widowControl w:val="false"/>
            <w:jc w:val="center"/>
            <w:rPr>
              <w:b/>
              <w:b/>
              <w:bCs/>
              <w:sz w:val="16"/>
              <w:szCs w:val="16"/>
            </w:rPr>
          </w:pPr>
          <w:r>
            <w:rPr/>
            <w:drawing>
              <wp:inline distT="0" distB="0" distL="0" distR="0">
                <wp:extent cx="1002665" cy="367030"/>
                <wp:effectExtent l="0" t="0" r="0" b="0"/>
                <wp:docPr id="1" name="Изображение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Изображение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85" t="-223" r="-85" b="-22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2665" cy="367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6" w:type="dxa"/>
          <w:tcBorders>
            <w:bottom w:val="single" w:sz="4" w:space="0" w:color="000000"/>
          </w:tcBorders>
        </w:tcPr>
        <w:p>
          <w:pPr>
            <w:pStyle w:val="Normal"/>
            <w:widowControl w:val="false"/>
            <w:snapToGrid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  <w:p>
          <w:pPr>
            <w:pStyle w:val="Normal"/>
            <w:widowControl w:val="false"/>
            <w:rPr/>
          </w:pPr>
          <w:r>
            <w:rPr>
              <w:b/>
              <w:bCs/>
              <w:sz w:val="16"/>
              <w:szCs w:val="16"/>
            </w:rPr>
            <w:t>ООО</w:t>
          </w:r>
          <w:r>
            <w:rPr>
              <w:b/>
              <w:bCs/>
              <w:sz w:val="16"/>
              <w:szCs w:val="16"/>
              <w:lang w:val="en-US"/>
            </w:rPr>
            <w:t xml:space="preserve"> «DD General Insurance»</w:t>
          </w:r>
        </w:p>
        <w:p>
          <w:pPr>
            <w:pStyle w:val="Normal"/>
            <w:widowControl w:val="false"/>
            <w:rPr>
              <w:caps/>
              <w:sz w:val="22"/>
              <w:szCs w:val="22"/>
            </w:rPr>
          </w:pPr>
          <w:r>
            <w:rPr>
              <w:sz w:val="16"/>
              <w:szCs w:val="16"/>
            </w:rPr>
            <w:t xml:space="preserve">Договор страхования гражданской ответственности по уплате таможенных платежей                 стр.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PAGE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caps/>
              <w:sz w:val="16"/>
              <w:szCs w:val="16"/>
            </w:rPr>
            <w:fldChar w:fldCharType="begin"/>
          </w:r>
          <w:r>
            <w:rPr>
              <w:caps/>
              <w:sz w:val="16"/>
              <w:szCs w:val="16"/>
            </w:rPr>
            <w:instrText> NUMPAGES </w:instrText>
          </w:r>
          <w:r>
            <w:rPr>
              <w:caps/>
              <w:sz w:val="16"/>
              <w:szCs w:val="16"/>
            </w:rPr>
            <w:fldChar w:fldCharType="separate"/>
          </w:r>
          <w:r>
            <w:rPr>
              <w:caps/>
              <w:sz w:val="16"/>
              <w:szCs w:val="16"/>
            </w:rPr>
            <w:t>6</w:t>
          </w:r>
          <w:r>
            <w:rPr>
              <w:caps/>
              <w:sz w:val="16"/>
              <w:szCs w:val="16"/>
            </w:rPr>
            <w:fldChar w:fldCharType="end"/>
          </w:r>
        </w:p>
      </w:tc>
    </w:tr>
  </w:tbl>
  <w:p>
    <w:pPr>
      <w:pStyle w:val="Style30"/>
      <w:rPr>
        <w:sz w:val="22"/>
        <w:szCs w:val="22"/>
      </w:rPr>
    </w:pPr>
    <w:r>
      <w:rPr>
        <w:sz w:val="22"/>
        <w:szCs w:val="2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9291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24" w:hanging="1800"/>
      </w:pPr>
      <w:rPr>
        <w:sz w:val="19"/>
        <w:szCs w:val="19"/>
      </w:r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sz w:val="19"/>
        <w:b w:val="false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19"/>
        <w:b w:val="false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>
    <w:lvl w:ilvl="0">
      <w:start w:val="1"/>
      <w:numFmt w:val="decimal"/>
      <w:lvlText w:val="%1. "/>
      <w:lvlJc w:val="left"/>
      <w:pPr>
        <w:tabs>
          <w:tab w:val="num" w:pos="283"/>
        </w:tabs>
        <w:ind w:left="283" w:hanging="283"/>
      </w:pPr>
      <w:rPr>
        <w:sz w:val="19"/>
        <w:i w:val="false"/>
        <w:u w:val="none"/>
        <w:b/>
        <w:szCs w:val="19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sz w:val="19"/>
        <w:b w:val="false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19"/>
        <w:b w:val="false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>
    <w:lvl w:ilvl="0">
      <w:start w:val="6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720" w:hanging="72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080" w:hanging="108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440" w:hanging="1440"/>
      </w:pPr>
      <w:rPr>
        <w:sz w:val="19"/>
        <w:szCs w:val="19"/>
      </w:rPr>
    </w:lvl>
  </w:abstractNum>
  <w:abstractNum w:abstractNumId="9"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9"/>
        <w:szCs w:val="19"/>
      </w:rPr>
    </w:lvl>
    <w:lvl w:ilvl="1">
      <w:start w:val="1"/>
      <w:numFmt w:val="decimal"/>
      <w:lvlText w:val="%1.%2."/>
      <w:lvlJc w:val="left"/>
      <w:pPr>
        <w:tabs>
          <w:tab w:val="num" w:pos="363"/>
        </w:tabs>
        <w:ind w:left="363" w:hanging="360"/>
      </w:pPr>
      <w:rPr>
        <w:sz w:val="19"/>
        <w:szCs w:val="19"/>
      </w:rPr>
    </w:lvl>
    <w:lvl w:ilvl="2">
      <w:start w:val="1"/>
      <w:numFmt w:val="decimal"/>
      <w:lvlText w:val="%1.%2.%3."/>
      <w:lvlJc w:val="left"/>
      <w:pPr>
        <w:tabs>
          <w:tab w:val="num" w:pos="726"/>
        </w:tabs>
        <w:ind w:left="726" w:hanging="720"/>
      </w:pPr>
      <w:rPr>
        <w:sz w:val="19"/>
        <w:szCs w:val="19"/>
      </w:rPr>
    </w:lvl>
    <w:lvl w:ilvl="3">
      <w:start w:val="1"/>
      <w:numFmt w:val="decimal"/>
      <w:lvlText w:val="%1.%2.%3.%4."/>
      <w:lvlJc w:val="left"/>
      <w:pPr>
        <w:tabs>
          <w:tab w:val="num" w:pos="729"/>
        </w:tabs>
        <w:ind w:left="729" w:hanging="720"/>
      </w:pPr>
      <w:rPr>
        <w:sz w:val="19"/>
        <w:szCs w:val="19"/>
      </w:rPr>
    </w:lvl>
    <w:lvl w:ilvl="4">
      <w:start w:val="1"/>
      <w:numFmt w:val="decimal"/>
      <w:lvlText w:val="%1.%2.%3.%4.%5."/>
      <w:lvlJc w:val="left"/>
      <w:pPr>
        <w:tabs>
          <w:tab w:val="num" w:pos="1092"/>
        </w:tabs>
        <w:ind w:left="1092" w:hanging="1080"/>
      </w:pPr>
      <w:rPr>
        <w:sz w:val="19"/>
        <w:szCs w:val="19"/>
      </w:rPr>
    </w:lvl>
    <w:lvl w:ilvl="5">
      <w:start w:val="1"/>
      <w:numFmt w:val="decimal"/>
      <w:lvlText w:val="%1.%2.%3.%4.%5.%6."/>
      <w:lvlJc w:val="left"/>
      <w:pPr>
        <w:tabs>
          <w:tab w:val="num" w:pos="1095"/>
        </w:tabs>
        <w:ind w:left="1095" w:hanging="1080"/>
      </w:pPr>
      <w:rPr>
        <w:sz w:val="19"/>
        <w:szCs w:val="19"/>
      </w:rPr>
    </w:lvl>
    <w:lvl w:ilvl="6">
      <w:start w:val="1"/>
      <w:numFmt w:val="decimal"/>
      <w:lvlText w:val="%1.%2.%3.%4.%5.%6.%7."/>
      <w:lvlJc w:val="left"/>
      <w:pPr>
        <w:tabs>
          <w:tab w:val="num" w:pos="1458"/>
        </w:tabs>
        <w:ind w:left="1458" w:hanging="1440"/>
      </w:pPr>
      <w:rPr>
        <w:sz w:val="19"/>
        <w:szCs w:val="19"/>
      </w:rPr>
    </w:lvl>
    <w:lvl w:ilvl="7">
      <w:start w:val="1"/>
      <w:numFmt w:val="decimal"/>
      <w:lvlText w:val="%1.%2.%3.%4.%5.%6.%7.%8."/>
      <w:lvlJc w:val="left"/>
      <w:pPr>
        <w:tabs>
          <w:tab w:val="num" w:pos="1461"/>
        </w:tabs>
        <w:ind w:left="1461" w:hanging="1440"/>
      </w:pPr>
      <w:rPr>
        <w:sz w:val="19"/>
        <w:szCs w:val="19"/>
      </w:rPr>
    </w:lvl>
    <w:lvl w:ilvl="8">
      <w:start w:val="1"/>
      <w:numFmt w:val="decimal"/>
      <w:lvlText w:val="%1.%2.%3.%4.%5.%6.%7.%8.%9."/>
      <w:lvlJc w:val="left"/>
      <w:pPr>
        <w:tabs>
          <w:tab w:val="num" w:pos="1824"/>
        </w:tabs>
        <w:ind w:left="1824" w:hanging="1800"/>
      </w:pPr>
      <w:rPr>
        <w:sz w:val="19"/>
        <w:szCs w:val="19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BalticaUz;Times New Roman" w:hAnsi="BalticaUz;Times New Roman" w:cs="BalticaUz;Times New Roman"/>
      <w:b/>
      <w:lang w:val="ru-RU" w:eastAsia="ru-R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sz w:val="19"/>
      <w:szCs w:val="19"/>
    </w:rPr>
  </w:style>
  <w:style w:type="character" w:styleId="WW8Num4z0">
    <w:name w:val="WW8Num4z0"/>
    <w:qFormat/>
    <w:rPr/>
  </w:style>
  <w:style w:type="character" w:styleId="WW8Num4z1">
    <w:name w:val="WW8Num4z1"/>
    <w:qFormat/>
    <w:rPr>
      <w:b w:val="false"/>
      <w:sz w:val="19"/>
      <w:szCs w:val="19"/>
    </w:rPr>
  </w:style>
  <w:style w:type="character" w:styleId="WW8Num5z0">
    <w:name w:val="WW8Num5z0"/>
    <w:qFormat/>
    <w:rPr>
      <w:rFonts w:ascii="Times New Roman" w:hAnsi="Times New Roman" w:cs="Times New Roman"/>
      <w:b/>
      <w:i w:val="false"/>
      <w:sz w:val="19"/>
      <w:szCs w:val="19"/>
      <w:u w:val="none"/>
    </w:rPr>
  </w:style>
  <w:style w:type="character" w:styleId="WW8Num6z0">
    <w:name w:val="WW8Num6z0"/>
    <w:qFormat/>
    <w:rPr/>
  </w:style>
  <w:style w:type="character" w:styleId="WW8Num6z1">
    <w:name w:val="WW8Num6z1"/>
    <w:qFormat/>
    <w:rPr>
      <w:b w:val="false"/>
      <w:sz w:val="19"/>
      <w:szCs w:val="19"/>
    </w:rPr>
  </w:style>
  <w:style w:type="character" w:styleId="WW8Num7z0">
    <w:name w:val="WW8Num7z0"/>
    <w:qFormat/>
    <w:rPr>
      <w:sz w:val="19"/>
      <w:szCs w:val="19"/>
    </w:rPr>
  </w:style>
  <w:style w:type="character" w:styleId="WW8Num8z0">
    <w:name w:val="WW8Num8z0"/>
    <w:qFormat/>
    <w:rPr/>
  </w:style>
  <w:style w:type="character" w:styleId="WW8Num8z1">
    <w:name w:val="WW8Num8z1"/>
    <w:qFormat/>
    <w:rPr>
      <w:b w:val="false"/>
    </w:rPr>
  </w:style>
  <w:style w:type="character" w:styleId="WW8Num9z0">
    <w:name w:val="WW8Num9z0"/>
    <w:qFormat/>
    <w:rPr>
      <w:sz w:val="19"/>
      <w:szCs w:val="19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7z1">
    <w:name w:val="WW8Num7z1"/>
    <w:qFormat/>
    <w:rPr>
      <w:b w:val="false"/>
    </w:rPr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b w:val="false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>
      <w:b w:val="false"/>
      <w:sz w:val="19"/>
      <w:szCs w:val="19"/>
    </w:rPr>
  </w:style>
  <w:style w:type="character" w:styleId="WW8Num16z0">
    <w:name w:val="WW8Num16z0"/>
    <w:qFormat/>
    <w:rPr>
      <w:rFonts w:ascii="Times New Roman" w:hAnsi="Times New Roman" w:cs="Times New Roman"/>
      <w:b/>
      <w:i w:val="false"/>
      <w:sz w:val="19"/>
      <w:szCs w:val="19"/>
      <w:u w:val="none"/>
    </w:rPr>
  </w:style>
  <w:style w:type="character" w:styleId="WW8Num17z0">
    <w:name w:val="WW8Num17z0"/>
    <w:qFormat/>
    <w:rPr>
      <w:rFonts w:ascii="Times New Roman" w:hAnsi="Times New Roman" w:cs="Times New Roman"/>
      <w:b/>
      <w:i w:val="false"/>
      <w:sz w:val="22"/>
      <w:szCs w:val="22"/>
      <w:u w:val="none"/>
    </w:rPr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>
      <w:rFonts w:ascii="Futuris" w:hAnsi="Futuris" w:cs="Futuris"/>
      <w:b/>
      <w:i w:val="false"/>
      <w:sz w:val="20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cs="Times New Roman"/>
    </w:rPr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Times New Roman" w:hAnsi="Times New Roman" w:cs="Times New Roman"/>
    </w:rPr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>
      <w:rFonts w:ascii="Symbol" w:hAnsi="Symbol" w:cs="Symbol"/>
    </w:rPr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>
      <w:rFonts w:ascii="Times New Roman" w:hAnsi="Times New Roman" w:cs="Times New Roman"/>
    </w:rPr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Arial" w:hAnsi="Arial" w:cs="Arial"/>
      <w:b/>
      <w:i w:val="false"/>
      <w:sz w:val="20"/>
    </w:rPr>
  </w:style>
  <w:style w:type="character" w:styleId="WW8Num32z0">
    <w:name w:val="WW8Num32z0"/>
    <w:qFormat/>
    <w:rPr>
      <w:rFonts w:ascii="Times New Roman" w:hAnsi="Times New Roman" w:cs="Times New Roman"/>
    </w:rPr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Symbol" w:hAnsi="Symbol" w:cs="Symbol"/>
    </w:rPr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5z1">
    <w:name w:val="WW8Num35z1"/>
    <w:qFormat/>
    <w:rPr>
      <w:b w:val="false"/>
      <w:sz w:val="19"/>
      <w:szCs w:val="19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/>
  </w:style>
  <w:style w:type="character" w:styleId="WW8Num38z0">
    <w:name w:val="WW8Num38z0"/>
    <w:qFormat/>
    <w:rPr>
      <w:rFonts w:ascii="Symbol" w:hAnsi="Symbol" w:cs="Symbol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9z0">
    <w:name w:val="WW8Num39z0"/>
    <w:qFormat/>
    <w:rPr/>
  </w:style>
  <w:style w:type="character" w:styleId="WW8Num40z0">
    <w:name w:val="WW8Num40z0"/>
    <w:qFormat/>
    <w:rPr/>
  </w:style>
  <w:style w:type="character" w:styleId="WW8Num40z8">
    <w:name w:val="WW8Num40z8"/>
    <w:qFormat/>
    <w:rPr>
      <w:b/>
    </w:rPr>
  </w:style>
  <w:style w:type="character" w:styleId="WW8Num41z0">
    <w:name w:val="WW8Num41z0"/>
    <w:qFormat/>
    <w:rPr/>
  </w:style>
  <w:style w:type="character" w:styleId="WW8Num41z1">
    <w:name w:val="WW8Num41z1"/>
    <w:qFormat/>
    <w:rPr>
      <w:b w:val="false"/>
    </w:rPr>
  </w:style>
  <w:style w:type="character" w:styleId="WW8Num42z0">
    <w:name w:val="WW8Num42z0"/>
    <w:qFormat/>
    <w:rPr>
      <w:rFonts w:cs="Arial"/>
    </w:rPr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5z0">
    <w:name w:val="WW8Num45z0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>
      <w:b w:val="false"/>
    </w:rPr>
  </w:style>
  <w:style w:type="character" w:styleId="WW8Num47z0">
    <w:name w:val="WW8Num47z0"/>
    <w:qFormat/>
    <w:rPr/>
  </w:style>
  <w:style w:type="character" w:styleId="WW8Num48z0">
    <w:name w:val="WW8Num48z0"/>
    <w:qFormat/>
    <w:rPr>
      <w:rFonts w:ascii="Times New Roman" w:hAnsi="Times New Roman" w:cs="Times New Roman"/>
      <w:b w:val="false"/>
    </w:rPr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50z0">
    <w:name w:val="WW8Num50z0"/>
    <w:qFormat/>
    <w:rPr>
      <w:sz w:val="19"/>
      <w:szCs w:val="19"/>
    </w:rPr>
  </w:style>
  <w:style w:type="character" w:styleId="Style11">
    <w:name w:val="Основной шрифт абзаца"/>
    <w:qFormat/>
    <w:rPr/>
  </w:style>
  <w:style w:type="character" w:styleId="Style12">
    <w:name w:val="Номер страницы"/>
    <w:basedOn w:val="Style11"/>
    <w:rPr/>
  </w:style>
  <w:style w:type="character" w:styleId="Style13">
    <w:name w:val="Верхний колонтитул Знак"/>
    <w:basedOn w:val="Style11"/>
    <w:qFormat/>
    <w:rPr/>
  </w:style>
  <w:style w:type="character" w:styleId="Style14">
    <w:name w:val="Нижний колонтитул Знак"/>
    <w:basedOn w:val="Style11"/>
    <w:qFormat/>
    <w:rPr/>
  </w:style>
  <w:style w:type="character" w:styleId="51">
    <w:name w:val="Заголовок 5 Знак"/>
    <w:qFormat/>
    <w:rPr>
      <w:rFonts w:ascii="BalticaUz;Times New Roman" w:hAnsi="BalticaUz;Times New Roman" w:cs="BalticaUz;Times New Roman"/>
      <w:b/>
      <w:lang w:val="ru-RU" w:eastAsia="ru-RU"/>
    </w:rPr>
  </w:style>
  <w:style w:type="character" w:styleId="Style15">
    <w:name w:val="Текст Знак"/>
    <w:qFormat/>
    <w:rPr>
      <w:rFonts w:ascii="Courier New" w:hAnsi="Courier New" w:cs="Courier New"/>
    </w:rPr>
  </w:style>
  <w:style w:type="character" w:styleId="31">
    <w:name w:val="Основной текст 3 Знак"/>
    <w:qFormat/>
    <w:rPr>
      <w:sz w:val="16"/>
      <w:szCs w:val="16"/>
    </w:rPr>
  </w:style>
  <w:style w:type="character" w:styleId="32">
    <w:name w:val="Основной текст с отступом 3 Знак"/>
    <w:qFormat/>
    <w:rPr>
      <w:rFonts w:ascii="Calibri" w:hAnsi="Calibri" w:cs="Calibri"/>
      <w:sz w:val="16"/>
      <w:szCs w:val="16"/>
    </w:rPr>
  </w:style>
  <w:style w:type="character" w:styleId="Style16">
    <w:name w:val="Выделение"/>
    <w:qFormat/>
    <w:rPr>
      <w:rFonts w:ascii="Calibri" w:hAnsi="Calibri" w:cs="Calibri"/>
      <w:iCs/>
    </w:rPr>
  </w:style>
  <w:style w:type="character" w:styleId="Style17">
    <w:name w:val="Личный стиль ответа"/>
    <w:qFormat/>
    <w:rPr>
      <w:rFonts w:ascii="Arial" w:hAnsi="Arial" w:cs="Arial"/>
      <w:color w:val="000000"/>
      <w:sz w:val="20"/>
    </w:rPr>
  </w:style>
  <w:style w:type="character" w:styleId="1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8">
    <w:name w:val="Интернет-ссылка"/>
    <w:rPr>
      <w:color w:val="0000FF"/>
      <w:u w:val="single"/>
    </w:rPr>
  </w:style>
  <w:style w:type="character" w:styleId="Showcontext">
    <w:name w:val="show_context"/>
    <w:basedOn w:val="Style11"/>
    <w:qFormat/>
    <w:rPr/>
  </w:style>
  <w:style w:type="character" w:styleId="33">
    <w:name w:val="Заголовок 3 Знак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Style19">
    <w:name w:val="Без интервала Знак"/>
    <w:qFormat/>
    <w:rPr>
      <w:lang w:val="ru-RU" w:bidi="ar-SA"/>
    </w:rPr>
  </w:style>
  <w:style w:type="character" w:styleId="34">
    <w:name w:val="Основной текст (3)_"/>
    <w:qFormat/>
    <w:rPr>
      <w:rFonts w:ascii="Segoe UI" w:hAnsi="Segoe UI" w:cs="Segoe UI"/>
      <w:b/>
      <w:sz w:val="19"/>
      <w:shd w:fill="FFFFFF" w:val="clear"/>
    </w:rPr>
  </w:style>
  <w:style w:type="paragraph" w:styleId="Style20">
    <w:name w:val="Заголовок"/>
    <w:basedOn w:val="Normal"/>
    <w:next w:val="Style21"/>
    <w:qFormat/>
    <w:pPr>
      <w:jc w:val="center"/>
    </w:pPr>
    <w:rPr>
      <w:b/>
      <w:sz w:val="22"/>
    </w:rPr>
  </w:style>
  <w:style w:type="paragraph" w:styleId="Style21">
    <w:name w:val="Body Text"/>
    <w:basedOn w:val="Normal"/>
    <w:pPr>
      <w:jc w:val="both"/>
    </w:pPr>
    <w:rPr>
      <w:sz w:val="22"/>
    </w:rPr>
  </w:style>
  <w:style w:type="paragraph" w:styleId="Style22">
    <w:name w:val="List"/>
    <w:basedOn w:val="Style21"/>
    <w:pPr/>
    <w:rPr>
      <w:rFonts w:cs="Arial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LONormal">
    <w:name w:val="LO-Normal"/>
    <w:qFormat/>
    <w:pPr>
      <w:widowControl/>
      <w:suppressAutoHyphens w:val="true"/>
      <w:bidi w:val="0"/>
      <w:spacing w:before="100" w:after="1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Style27">
    <w:name w:val="Body Text Indent"/>
    <w:basedOn w:val="Normal"/>
    <w:pPr>
      <w:spacing w:before="0" w:after="120"/>
      <w:ind w:left="283" w:right="0" w:hanging="0"/>
    </w:pPr>
    <w:rPr/>
  </w:style>
  <w:style w:type="paragraph" w:styleId="2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/>
  </w:style>
  <w:style w:type="paragraph" w:styleId="21">
    <w:name w:val="Основной текст 2"/>
    <w:basedOn w:val="Normal"/>
    <w:qFormat/>
    <w:pPr>
      <w:spacing w:lineRule="auto" w:line="480" w:before="0" w:after="120"/>
    </w:pPr>
    <w:rPr/>
  </w:style>
  <w:style w:type="paragraph" w:styleId="Style28">
    <w:name w:val="Маркированный список"/>
    <w:basedOn w:val="Normal"/>
    <w:qFormat/>
    <w:pPr>
      <w:numPr>
        <w:ilvl w:val="0"/>
        <w:numId w:val="3"/>
      </w:numPr>
    </w:pPr>
    <w:rPr/>
  </w:style>
  <w:style w:type="paragraph" w:styleId="Style29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30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31">
    <w:name w:val="Текст"/>
    <w:basedOn w:val="Normal"/>
    <w:qFormat/>
    <w:pPr/>
    <w:rPr>
      <w:rFonts w:ascii="Courier New" w:hAnsi="Courier New" w:cs="Courier New"/>
    </w:rPr>
  </w:style>
  <w:style w:type="paragraph" w:styleId="35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36">
    <w:name w:val="Основной текст с отступом 3"/>
    <w:basedOn w:val="Normal"/>
    <w:qFormat/>
    <w:pPr>
      <w:spacing w:lineRule="auto" w:line="276" w:before="0" w:after="120"/>
      <w:ind w:left="283" w:right="0" w:hanging="0"/>
    </w:pPr>
    <w:rPr>
      <w:rFonts w:ascii="Calibri" w:hAnsi="Calibri" w:cs="Calibri"/>
      <w:sz w:val="16"/>
      <w:szCs w:val="16"/>
    </w:rPr>
  </w:style>
  <w:style w:type="paragraph" w:styleId="Style32">
    <w:name w:val="Абзац списка"/>
    <w:basedOn w:val="Normal"/>
    <w:qFormat/>
    <w:pPr>
      <w:ind w:left="708" w:right="0" w:hanging="0"/>
    </w:pPr>
    <w:rPr/>
  </w:style>
  <w:style w:type="paragraph" w:styleId="Style33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37">
    <w:name w:val="Основной текст (3)"/>
    <w:basedOn w:val="Normal"/>
    <w:qFormat/>
    <w:pPr>
      <w:widowControl w:val="false"/>
      <w:shd w:val="clear" w:fill="FFFFFF"/>
      <w:spacing w:lineRule="exact" w:line="254" w:before="660" w:after="0"/>
      <w:jc w:val="center"/>
    </w:pPr>
    <w:rPr>
      <w:rFonts w:ascii="Segoe UI" w:hAnsi="Segoe UI" w:cs="Segoe UI"/>
      <w:b/>
      <w:sz w:val="19"/>
    </w:rPr>
  </w:style>
  <w:style w:type="paragraph" w:styleId="211">
    <w:name w:val="Основной текст 21"/>
    <w:basedOn w:val="Normal"/>
    <w:qFormat/>
    <w:pPr>
      <w:jc w:val="both"/>
    </w:pPr>
    <w:rPr>
      <w:sz w:val="24"/>
      <w:szCs w:val="24"/>
    </w:rPr>
  </w:style>
  <w:style w:type="paragraph" w:styleId="BodyText2">
    <w:name w:val="Body Text 2"/>
    <w:basedOn w:val="Normal"/>
    <w:qFormat/>
    <w:pPr>
      <w:widowControl w:val="false"/>
      <w:overflowPunct w:val="false"/>
      <w:ind w:left="480" w:right="0" w:hanging="0"/>
      <w:jc w:val="both"/>
      <w:textAlignment w:val="baseline"/>
    </w:pPr>
    <w:rPr>
      <w:sz w:val="24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ex.uz/pages/getpage.aspx?lact_id=2876115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41</TotalTime>
  <Application>LibreOffice/7.0.1.2$Windows_X86_64 LibreOffice_project/7cbcfc562f6eb6708b5ff7d7397325de9e764452</Application>
  <Pages>7</Pages>
  <Words>2956</Words>
  <Characters>22071</Characters>
  <CharactersWithSpaces>25056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2019-06-13T08:49:00Z</dcterms:created>
  <dc:creator>Kariev</dc:creator>
  <dc:description/>
  <dc:language>ru-RU</dc:language>
  <cp:lastModifiedBy/>
  <cp:lastPrinted>1995-11-21T17:41:00Z</cp:lastPrinted>
  <dcterms:modified xsi:type="dcterms:W3CDTF">2021-03-22T19:52:22Z</dcterms:modified>
  <cp:revision>16</cp:revision>
  <dc:subject/>
  <dc:title>Dog-OGO</dc:title>
</cp:coreProperties>
</file>