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ТИПОВАЯ ФОРМА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ПОЛИС №____________________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страхования гражданской ответственности владельцев таможенного или свободного склада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Общество с ограниченной ответственностью «DD General Insurance» согласно договора страхования гражданской ответственности таможенного или свободного склада предоставляет страховую защиту при наступлении гражданской ответственности Страхователя (владелец таможенного склада) по уплате таможенных платежей и процентов в период и на территории действия договора страхования (</w:t>
      </w:r>
      <w:r>
        <w:rPr>
          <w:rFonts w:eastAsia="Batang;바탕"/>
          <w:b/>
          <w:i/>
        </w:rPr>
        <w:t>в соответствии</w:t>
      </w:r>
      <w:r>
        <w:rPr>
          <w:rFonts w:eastAsia="Batang;바탕"/>
        </w:rPr>
        <w:t xml:space="preserve"> </w:t>
      </w:r>
      <w:r>
        <w:rPr>
          <w:rFonts w:eastAsia="Batang;바탕"/>
          <w:b/>
          <w:i/>
        </w:rPr>
        <w:t>со статьями 278, 338, 339 и 345 Таможенного Кодекса Республики Узбекистан, утверждённого Законом РУз №400 от 20 января 2016 года</w:t>
      </w:r>
      <w:r>
        <w:rPr/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477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Страхователь </w:t>
            </w:r>
            <w:r>
              <w:rPr/>
              <w:t>(владелец таможенного склада)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jahsgd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Договор страхования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Страховая сумма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Страховая премия: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en-US"/>
              </w:rPr>
              <w:t>123</w:t>
            </w:r>
            <w:r>
              <w:rPr>
                <w:b w:val="false"/>
                <w:sz w:val="24"/>
                <w:szCs w:val="24"/>
              </w:rPr>
              <w:t>, без НДС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 страхования: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/>
            </w:pPr>
            <w:r>
              <w:rPr>
                <w:b w:val="false"/>
                <w:sz w:val="24"/>
                <w:szCs w:val="24"/>
              </w:rPr>
              <w:t xml:space="preserve">с </w:t>
            </w:r>
            <w:r>
              <w:rPr>
                <w:rFonts w:eastAsia="Batang;바탕" w:cs="Times New Roman"/>
                <w:b w:val="false"/>
                <w:bCs/>
                <w:color w:val="auto"/>
                <w:sz w:val="24"/>
                <w:szCs w:val="24"/>
                <w:lang w:val="en-US" w:bidi="ar-SA"/>
              </w:rPr>
              <w:t>1232-03-12</w:t>
            </w:r>
            <w:r>
              <w:rPr>
                <w:b w:val="false"/>
                <w:sz w:val="24"/>
                <w:szCs w:val="24"/>
              </w:rPr>
              <w:t xml:space="preserve"> года по </w:t>
            </w:r>
            <w:r>
              <w:rPr>
                <w:rFonts w:eastAsia="Batang;바탕" w:cs="Times New Roman"/>
                <w:b w:val="false"/>
                <w:bCs/>
                <w:color w:val="auto"/>
                <w:sz w:val="24"/>
                <w:szCs w:val="24"/>
                <w:lang w:val="en-US" w:bidi="ar-SA"/>
              </w:rPr>
              <w:t>1233-03-12</w:t>
            </w:r>
            <w:r>
              <w:rPr>
                <w:b w:val="false"/>
                <w:sz w:val="24"/>
                <w:szCs w:val="24"/>
              </w:rPr>
              <w:t xml:space="preserve"> года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Валюта договора: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Территория страхования: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0"/>
      </w:tblGrid>
      <w:tr>
        <w:trPr>
          <w:cantSplit w:val="true"/>
        </w:trPr>
        <w:tc>
          <w:tcPr>
            <w:tcW w:w="9390" w:type="dxa"/>
            <w:tcBorders/>
          </w:tcPr>
          <w:p>
            <w:pPr>
              <w:pStyle w:val="Style20"/>
              <w:ind w:right="-5" w:hanging="0"/>
              <w:rPr>
                <w:b w:val="false"/>
                <w:b w:val="false"/>
                <w:bCs w:val="false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Обязательства ООО «DD GENERAL INSURANCE»  по выплате страхового возмещения вступают в силу с ________ 20__ года и действуют до 24.00 часов ________ 20__ года, при условии своевременной уплаты страховой премии, в противном случае с даты поступления страховой премии на расчетный счет Страховщика.</w:t>
            </w:r>
          </w:p>
        </w:tc>
      </w:tr>
      <w:tr>
        <w:trPr>
          <w:cantSplit w:val="true"/>
        </w:trPr>
        <w:tc>
          <w:tcPr>
            <w:tcW w:w="9390" w:type="dxa"/>
            <w:tcBorders/>
          </w:tcPr>
          <w:p>
            <w:pPr>
              <w:pStyle w:val="Normal"/>
              <w:snapToGrid w:val="false"/>
              <w:ind w:firstLine="709"/>
              <w:jc w:val="both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ind w:firstLine="709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tbl>
            <w:tblPr>
              <w:tblW w:w="92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1"/>
              <w:gridCol w:w="2256"/>
              <w:gridCol w:w="2725"/>
            </w:tblGrid>
            <w:tr>
              <w:trPr/>
              <w:tc>
                <w:tcPr>
                  <w:tcW w:w="4301" w:type="dxa"/>
                  <w:tcBorders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От имени Страховщика:</w:t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Директор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cs="Times New Roman"/>
                      <w:b/>
                      <w:bCs/>
                      <w:color w:val="auto"/>
                      <w:sz w:val="24"/>
                      <w:szCs w:val="24"/>
                      <w:lang w:val="en-US" w:bidi="ar-SA"/>
                    </w:rPr>
                    <w:t xml:space="preserve">FotTestOnly </w:t>
                  </w:r>
                  <w:r>
                    <w:rPr>
                      <w:b/>
                      <w:bCs/>
                    </w:rPr>
                    <w:t>филиала</w:t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</w:rPr>
                    <w:t>ООО «</w:t>
                  </w:r>
                  <w:r>
                    <w:rPr>
                      <w:b/>
                      <w:lang w:val="en-US"/>
                    </w:rPr>
                    <w:t>DD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GENERAL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INSURANCE</w:t>
                  </w:r>
                  <w:r>
                    <w:rPr>
                      <w:b/>
                    </w:rPr>
                    <w:t>»</w:t>
                  </w:r>
                </w:p>
              </w:tc>
              <w:tc>
                <w:tcPr>
                  <w:tcW w:w="2256" w:type="dxa"/>
                  <w:tcBorders/>
                </w:tcPr>
                <w:p>
                  <w:pPr>
                    <w:pStyle w:val="Normal"/>
                    <w:snapToGrid w:val="false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(подпись)</w:t>
                  </w:r>
                </w:p>
              </w:tc>
              <w:tc>
                <w:tcPr>
                  <w:tcW w:w="2725" w:type="dxa"/>
                  <w:tcBorders/>
                </w:tcPr>
                <w:p>
                  <w:pPr>
                    <w:pStyle w:val="Normal"/>
                    <w:snapToGrid w:val="false"/>
                    <w:jc w:val="both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  <w:u w:val="single"/>
                      <w:lang w:val="en-US" w:bidi="ar-SA"/>
                    </w:rPr>
                  </w:pPr>
                  <w:r>
                    <w:rPr>
                      <w:b/>
                      <w:bCs/>
                      <w:u w:val="single"/>
                      <w:lang w:val="en-US" w:bidi="ar-SA"/>
                    </w:rPr>
                    <w:t>Another Name Surname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(Ф.И.О.)</w:t>
                  </w:r>
                </w:p>
              </w:tc>
            </w:tr>
          </w:tbl>
          <w:p>
            <w:pPr>
              <w:pStyle w:val="Normal"/>
              <w:ind w:firstLine="72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</w:r>
          </w:p>
          <w:p>
            <w:pPr>
              <w:pStyle w:val="Normal"/>
              <w:ind w:firstLine="72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</w:r>
          </w:p>
          <w:p>
            <w:pPr>
              <w:pStyle w:val="Normal"/>
              <w:ind w:firstLine="720"/>
              <w:jc w:val="right"/>
              <w:rPr>
                <w:b/>
                <w:b/>
                <w:bCs/>
              </w:rPr>
            </w:pPr>
            <w:r>
              <w:rPr>
                <w:b/>
                <w:i/>
                <w:color w:val="000000"/>
              </w:rPr>
              <w:t>Дата выдачи Полиса: «___»____________20____г.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verflowPunct w:val="false"/>
      <w:autoSpaceDE w:val="false"/>
      <w:jc w:val="both"/>
      <w:textAlignment w:val="baseline"/>
      <w:outlineLvl w:val="0"/>
    </w:pPr>
    <w:rPr>
      <w:b/>
      <w:sz w:val="20"/>
      <w:szCs w:val="20"/>
      <w:lang w:val="ru-RU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b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Body Text Indent"/>
    <w:basedOn w:val="Normal"/>
    <w:pPr>
      <w:keepNext w:val="true"/>
      <w:widowControl w:val="false"/>
      <w:ind w:right="-5" w:firstLine="708"/>
      <w:jc w:val="both"/>
    </w:pPr>
    <w:rPr>
      <w:rFonts w:eastAsia="Batang;바탕"/>
      <w:b/>
      <w:bCs/>
      <w:sz w:val="28"/>
      <w:szCs w:val="20"/>
    </w:rPr>
  </w:style>
  <w:style w:type="paragraph" w:styleId="Style21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</TotalTime>
  <Application>LibreOffice/7.0.1.2$Windows_X86_64 LibreOffice_project/7cbcfc562f6eb6708b5ff7d7397325de9e764452</Application>
  <Pages>1</Pages>
  <Words>162</Words>
  <Characters>1209</Characters>
  <CharactersWithSpaces>1367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2019-05-03T14:48:00Z</dcterms:created>
  <dc:creator>1</dc:creator>
  <dc:description/>
  <cp:keywords> </cp:keywords>
  <dc:language>ru-RU</dc:language>
  <cp:lastModifiedBy/>
  <cp:lastPrinted>2019-11-20T16:37:00Z</cp:lastPrinted>
  <dcterms:modified xsi:type="dcterms:W3CDTF">2021-03-22T20:38:04Z</dcterms:modified>
  <cp:revision>12</cp:revision>
  <dc:subject/>
  <dc:title>ПОЛИС СТРАХОВАНИЯ №13-282-1</dc:title>
</cp:coreProperties>
</file>