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440" w:after="120"/>
        <w:jc w:val="center"/>
        <w:rPr/>
      </w:pPr>
      <w:r>
        <w:rPr>
          <w:rFonts w:eastAsia="Segoe UI Emoji" w:cs="Segoe UI Emoji" w:ascii="Segoe UI Emoji" w:hAnsi="Segoe UI Emoji"/>
          <w:sz w:val="96"/>
          <w:szCs w:val="96"/>
        </w:rPr>
        <w:t>🏦</w:t>
      </w:r>
    </w:p>
    <w:p>
      <w:pPr>
        <w:pStyle w:val="Normal"/>
        <w:spacing w:before="0" w:after="160"/>
        <w:jc w:val="center"/>
        <w:rPr/>
      </w:pPr>
      <w:r>
        <w:rPr>
          <w:rFonts w:eastAsia="Arial" w:cs="Arial"/>
          <w:b/>
          <w:bCs/>
          <w:color w:val="1A3C5E"/>
          <w:sz w:val="64"/>
          <w:szCs w:val="64"/>
        </w:rPr>
        <w:t>BancoBot AI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0066CC"/>
          <w:sz w:val="32"/>
          <w:szCs w:val="32"/>
        </w:rPr>
        <w:t>Product Requirements Document</w:t>
      </w:r>
    </w:p>
    <w:p>
      <w:pPr>
        <w:pStyle w:val="Normal"/>
        <w:spacing w:before="0" w:after="400"/>
        <w:jc w:val="center"/>
        <w:rPr/>
      </w:pPr>
      <w:r>
        <w:rPr>
          <w:rFonts w:eastAsia="Arial" w:cs="Arial"/>
          <w:i/>
          <w:iCs/>
          <w:color w:val="666666"/>
          <w:sz w:val="24"/>
          <w:szCs w:val="24"/>
        </w:rPr>
        <w:t>Chatbot Bancário Inteligente com Agno Framework</w:t>
      </w:r>
    </w:p>
    <w:tbl>
      <w:tblPr>
        <w:tblW w:w="5760" w:type="dxa"/>
        <w:jc w:val="center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880"/>
        <w:gridCol w:w="2879"/>
      </w:tblGrid>
      <w:tr>
        <w:trPr/>
        <w:tc>
          <w:tcPr>
            <w:tcW w:w="288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Versão</w:t>
            </w:r>
          </w:p>
        </w:tc>
        <w:tc>
          <w:tcPr>
            <w:tcW w:w="287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1.0</w:t>
            </w:r>
          </w:p>
        </w:tc>
      </w:tr>
      <w:tr>
        <w:trPr/>
        <w:tc>
          <w:tcPr>
            <w:tcW w:w="288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Data</w:t>
            </w:r>
          </w:p>
        </w:tc>
        <w:tc>
          <w:tcPr>
            <w:tcW w:w="287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Março / 2025</w:t>
            </w:r>
          </w:p>
        </w:tc>
      </w:tr>
      <w:tr>
        <w:trPr/>
        <w:tc>
          <w:tcPr>
            <w:tcW w:w="288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Status</w:t>
            </w:r>
          </w:p>
        </w:tc>
        <w:tc>
          <w:tcPr>
            <w:tcW w:w="287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Draft — Para Revisão</w:t>
            </w:r>
          </w:p>
        </w:tc>
      </w:tr>
      <w:tr>
        <w:trPr/>
        <w:tc>
          <w:tcPr>
            <w:tcW w:w="288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Framework</w:t>
            </w:r>
          </w:p>
        </w:tc>
        <w:tc>
          <w:tcPr>
            <w:tcW w:w="287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 xml:space="preserve">FastAPI, </w:t>
            </w: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Agno (agno.com)</w:t>
            </w:r>
          </w:p>
        </w:tc>
      </w:tr>
      <w:tr>
        <w:trPr/>
        <w:tc>
          <w:tcPr>
            <w:tcW w:w="288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Classificação</w:t>
            </w:r>
          </w:p>
        </w:tc>
        <w:tc>
          <w:tcPr>
            <w:tcW w:w="287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Confidencial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0066CC"/>
        </w:pBdr>
        <w:spacing w:before="0" w:after="200"/>
        <w:rPr/>
      </w:pPr>
      <w:r>
        <w:rPr>
          <w:rFonts w:eastAsia="Arial" w:cs="Arial" w:ascii="Arial" w:hAnsi="Arial"/>
          <w:b/>
          <w:bCs/>
          <w:color w:val="1A3C5E"/>
          <w:sz w:val="32"/>
          <w:szCs w:val="32"/>
        </w:rPr>
        <w:t>1. Visão Geral do Produto</w:t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1A3C5E"/>
          <w:sz w:val="26"/>
          <w:szCs w:val="26"/>
        </w:rPr>
        <w:t>1.1 Resumo Executivo</w:t>
      </w:r>
    </w:p>
    <w:p>
      <w:pPr>
        <w:pStyle w:val="Normal"/>
        <w:spacing w:before="60" w:after="60"/>
        <w:rPr/>
      </w:pPr>
      <w:r>
        <w:rPr>
          <w:rFonts w:eastAsia="Arial" w:cs="Arial"/>
          <w:color w:val="333333"/>
          <w:sz w:val="20"/>
          <w:szCs w:val="20"/>
        </w:rPr>
        <w:t>O BancoBot AI é um assistente virtual bancário desenvolvido para o banco fictício FinBank S.A., com o objetivo de oferecer aos clientes uma experiência de atendimento digital completa, segura e eficiente via chat. O sistema será construído sobre o framework Agno (agno.com), aproveitando sua arquitetura de agentes de IA com suporte a tools, toolkits e agent skills.</w:t>
      </w:r>
    </w:p>
    <w:p>
      <w:pPr>
        <w:pStyle w:val="Normal"/>
        <w:spacing w:before="100" w:after="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color w:val="333333"/>
          <w:sz w:val="20"/>
          <w:szCs w:val="20"/>
        </w:rPr>
        <w:t>O chatbot centraliza as principais operações bancárias do dia a dia, reduzindo a necessidade de atendimento humano para demandas rotineiras e oferecendo disponibilidade 24/7.</w:t>
      </w:r>
    </w:p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1A3C5E"/>
          <w:sz w:val="26"/>
          <w:szCs w:val="26"/>
        </w:rPr>
        <w:t>1.2 Objetivos de Negócio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Reduzir em até 60% o volume de chamadas no call center para operações rotineiras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Oferecer atendimento disponível 24 horas por dia, 7 dias por semana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Aumentar o índice de satisfação NPS para operações digitais (meta: &gt; 75)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Diminuir o tempo médio de resolução de demandas bancárias de 8 min para &lt; 2 min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Aumentar a adoção de produtos de investimento e crédito via canal digital</w:t>
      </w:r>
    </w:p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1A3C5E"/>
          <w:sz w:val="26"/>
          <w:szCs w:val="26"/>
        </w:rPr>
        <w:t>1.3 Público-Alvo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Segmento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Perfil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Necessidade Principal</w:t>
            </w:r>
          </w:p>
        </w:tc>
      </w:tr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Pessoa Física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18-35 anos, digitalmente ativo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Agilidade em transações (PIX, extrato)</w:t>
            </w:r>
          </w:p>
        </w:tc>
      </w:tr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Pessoa Física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36-60 anos, cliente de longa data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Suporte e esclarecimento de dúvidas</w:t>
            </w:r>
          </w:p>
        </w:tc>
      </w:tr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Pessoa Jurídica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MEI e PME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Financiamentos, TEDs e relatórios</w:t>
            </w:r>
          </w:p>
        </w:tc>
      </w:tr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Pessoa Jurídica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Grandes empresas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Investimentos e atendimento prioritário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0066CC"/>
        </w:pBdr>
        <w:spacing w:before="0" w:after="200"/>
        <w:rPr/>
      </w:pPr>
      <w:r>
        <w:rPr>
          <w:rFonts w:eastAsia="Arial" w:cs="Arial" w:ascii="Arial" w:hAnsi="Arial"/>
          <w:b/>
          <w:bCs/>
          <w:color w:val="1A3C5E"/>
          <w:sz w:val="32"/>
          <w:szCs w:val="32"/>
        </w:rPr>
        <w:t>2. Arquitetura Técnica — Agno Framework</w:t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1A3C5E"/>
          <w:sz w:val="26"/>
          <w:szCs w:val="26"/>
        </w:rPr>
        <w:t>2.1 Visão Geral da Arquitetura</w:t>
      </w:r>
    </w:p>
    <w:p>
      <w:pPr>
        <w:pStyle w:val="Normal"/>
        <w:spacing w:before="60" w:after="60"/>
        <w:rPr/>
      </w:pPr>
      <w:r>
        <w:rPr>
          <w:rFonts w:eastAsia="Arial" w:cs="Arial"/>
          <w:color w:val="333333"/>
          <w:sz w:val="20"/>
          <w:szCs w:val="20"/>
        </w:rPr>
        <w:t>O BancoBot AI é estruturado como um sistema multi-agente utilizando o Agno Framework, onde cada domínio funcional é tratado por um agente especializado, orquestrado por um agente central (Orchestrator Agent). Toda comunicação entre agentes é assíncrona e orientada por mensagens estruturadas.</w:t>
      </w:r>
    </w:p>
    <w:p>
      <w:pPr>
        <w:pStyle w:val="Normal"/>
        <w:spacing w:before="10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8" w:space="0" w:color="1A3C5E"/>
              <w:left w:val="single" w:sz="8" w:space="0" w:color="1A3C5E"/>
              <w:bottom w:val="single" w:sz="4" w:space="0" w:color="1A3C5E"/>
              <w:right w:val="single" w:sz="8" w:space="0" w:color="1A3C5E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Componentes Principais da Arquitetura</w:t>
            </w:r>
          </w:p>
        </w:tc>
      </w:tr>
      <w:tr>
        <w:trPr/>
        <w:tc>
          <w:tcPr>
            <w:tcW w:w="9360" w:type="dxa"/>
            <w:tcBorders>
              <w:left w:val="single" w:sz="8" w:space="0" w:color="1A3C5E"/>
              <w:right w:val="single" w:sz="4" w:space="0" w:color="1A3C5E"/>
            </w:tcBorders>
            <w:shd w:fill="E8F0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Orchestrator Agent — Agente central que interpreta a intenção do usuário e delega ao agente especializado correto</w:t>
            </w:r>
          </w:p>
        </w:tc>
      </w:tr>
      <w:tr>
        <w:trPr/>
        <w:tc>
          <w:tcPr>
            <w:tcW w:w="9360" w:type="dxa"/>
            <w:tcBorders>
              <w:left w:val="single" w:sz="8" w:space="0" w:color="1A3C5E"/>
              <w:right w:val="single" w:sz="4" w:space="0" w:color="1A3C5E"/>
            </w:tcBorders>
            <w:shd w:fill="E8F0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Domain Agents — Agentes especializados por domínio: Banking, Investments, Credit, Support</w:t>
            </w:r>
          </w:p>
        </w:tc>
      </w:tr>
      <w:tr>
        <w:trPr/>
        <w:tc>
          <w:tcPr>
            <w:tcW w:w="9360" w:type="dxa"/>
            <w:tcBorders>
              <w:left w:val="single" w:sz="8" w:space="0" w:color="1A3C5E"/>
              <w:right w:val="single" w:sz="4" w:space="0" w:color="1A3C5E"/>
            </w:tcBorders>
            <w:shd w:fill="E8F0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Toolkits — Coleções de tools agrupadas por domínio funcional (ex: BankingToolkit, PIXToolkit)</w:t>
            </w:r>
          </w:p>
        </w:tc>
      </w:tr>
      <w:tr>
        <w:trPr/>
        <w:tc>
          <w:tcPr>
            <w:tcW w:w="9360" w:type="dxa"/>
            <w:tcBorders>
              <w:left w:val="single" w:sz="8" w:space="0" w:color="1A3C5E"/>
              <w:right w:val="single" w:sz="4" w:space="0" w:color="1A3C5E"/>
            </w:tcBorders>
            <w:shd w:fill="E8F0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Agent Skills — Habilidades declarativas registradas em cada agente para guiar comportamentos</w:t>
            </w:r>
          </w:p>
        </w:tc>
      </w:tr>
      <w:tr>
        <w:trPr/>
        <w:tc>
          <w:tcPr>
            <w:tcW w:w="9360" w:type="dxa"/>
            <w:tcBorders>
              <w:left w:val="single" w:sz="8" w:space="0" w:color="1A3C5E"/>
              <w:right w:val="single" w:sz="4" w:space="0" w:color="1A3C5E"/>
            </w:tcBorders>
            <w:shd w:fill="E8F0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Memory Store — Contexto de sessão e histórico de interações persistido para continuidade</w:t>
            </w:r>
          </w:p>
        </w:tc>
      </w:tr>
      <w:tr>
        <w:trPr/>
        <w:tc>
          <w:tcPr>
            <w:tcW w:w="9360" w:type="dxa"/>
            <w:tcBorders>
              <w:left w:val="single" w:sz="8" w:space="0" w:color="1A3C5E"/>
              <w:right w:val="single" w:sz="4" w:space="0" w:color="1A3C5E"/>
            </w:tcBorders>
            <w:shd w:fill="E8F0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Mock Data Layer — Camada de dados simulados para validação sem sistemas reais</w:t>
            </w:r>
          </w:p>
        </w:tc>
      </w:tr>
      <w:tr>
        <w:trPr/>
        <w:tc>
          <w:tcPr>
            <w:tcW w:w="9360" w:type="dxa"/>
            <w:tcBorders>
              <w:left w:val="single" w:sz="8" w:space="0" w:color="1A3C5E"/>
              <w:bottom w:val="single" w:sz="8" w:space="0" w:color="1A3C5E"/>
              <w:right w:val="single" w:sz="4" w:space="0" w:color="1A3C5E"/>
            </w:tcBorders>
            <w:shd w:fill="E8F0FA" w:val="clear"/>
            <w:tcMar>
              <w:top w:w="4" w:type="dxa"/>
              <w:left w:w="4" w:type="dxa"/>
              <w:bottom w:w="4" w:type="dxa"/>
              <w:right w:w="4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1A3C5E"/>
          <w:sz w:val="26"/>
          <w:szCs w:val="26"/>
        </w:rPr>
        <w:t>2.2 Fluxo de Processamento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Cliente envia mensagem no canal (app mobile, internet banking ou WhatsApp)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Orchestrator Agent recebe a mensagem e executa análise de intenção (Intent Classification Skill)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Orchestrator delega a tarefa ao Domain Agent correspondente via Agno message routing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Domain Agent ativa as tools necessárias do Toolkit registrado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Tools acessam a Mock Data Layer e retornam dados estruturados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Domain Agent compõe a resposta utilizando as Agent Skills de formatação e personalização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Resposta é entregue ao cliente com contexto, clareza e ações sugeridas</w:t>
      </w:r>
    </w:p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1A3C5E"/>
          <w:sz w:val="26"/>
          <w:szCs w:val="26"/>
        </w:rPr>
        <w:t>2.3 Estrutura de Agentes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40"/>
        <w:gridCol w:w="2340"/>
        <w:gridCol w:w="2340"/>
        <w:gridCol w:w="2339"/>
      </w:tblGrid>
      <w:tr>
        <w:trPr/>
        <w:tc>
          <w:tcPr>
            <w:tcW w:w="234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Agente</w:t>
            </w:r>
          </w:p>
        </w:tc>
        <w:tc>
          <w:tcPr>
            <w:tcW w:w="234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Responsabilidade</w:t>
            </w:r>
          </w:p>
        </w:tc>
        <w:tc>
          <w:tcPr>
            <w:tcW w:w="234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Toolkits Registrados</w:t>
            </w:r>
          </w:p>
        </w:tc>
        <w:tc>
          <w:tcPr>
            <w:tcW w:w="233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Skills Ativas</w:t>
            </w:r>
          </w:p>
        </w:tc>
      </w:tr>
      <w:tr>
        <w:trPr/>
        <w:tc>
          <w:tcPr>
            <w:tcW w:w="234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7"/>
                <w:szCs w:val="17"/>
              </w:rPr>
              <w:t>OrchestratorAgent</w:t>
            </w:r>
          </w:p>
        </w:tc>
        <w:tc>
          <w:tcPr>
            <w:tcW w:w="234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7"/>
                <w:szCs w:val="17"/>
              </w:rPr>
              <w:t>Roteamento e intent classification</w:t>
            </w:r>
          </w:p>
        </w:tc>
        <w:tc>
          <w:tcPr>
            <w:tcW w:w="234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7"/>
                <w:szCs w:val="17"/>
              </w:rPr>
              <w:t>RouterToolkit</w:t>
            </w:r>
          </w:p>
        </w:tc>
        <w:tc>
          <w:tcPr>
            <w:tcW w:w="233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7"/>
                <w:szCs w:val="17"/>
              </w:rPr>
              <w:t>IntentSkill, ContextSkill</w:t>
            </w:r>
          </w:p>
        </w:tc>
      </w:tr>
      <w:tr>
        <w:trPr/>
        <w:tc>
          <w:tcPr>
            <w:tcW w:w="234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7"/>
                <w:szCs w:val="17"/>
              </w:rPr>
              <w:t>BankingAgent</w:t>
            </w:r>
          </w:p>
        </w:tc>
        <w:tc>
          <w:tcPr>
            <w:tcW w:w="234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7"/>
                <w:szCs w:val="17"/>
              </w:rPr>
              <w:t>Transações, extrato, saldo, contatos</w:t>
            </w:r>
          </w:p>
        </w:tc>
        <w:tc>
          <w:tcPr>
            <w:tcW w:w="234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7"/>
                <w:szCs w:val="17"/>
              </w:rPr>
              <w:t>BankingToolkit, PIXToolkit, TEDToolkit</w:t>
            </w:r>
          </w:p>
        </w:tc>
        <w:tc>
          <w:tcPr>
            <w:tcW w:w="233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7"/>
                <w:szCs w:val="17"/>
              </w:rPr>
              <w:t>TransactionSkill, StatementSkill</w:t>
            </w:r>
          </w:p>
        </w:tc>
      </w:tr>
      <w:tr>
        <w:trPr/>
        <w:tc>
          <w:tcPr>
            <w:tcW w:w="234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7"/>
                <w:szCs w:val="17"/>
              </w:rPr>
              <w:t>InvestmentAgent</w:t>
            </w:r>
          </w:p>
        </w:tc>
        <w:tc>
          <w:tcPr>
            <w:tcW w:w="234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7"/>
                <w:szCs w:val="17"/>
              </w:rPr>
              <w:t>Investimentos e carteira</w:t>
            </w:r>
          </w:p>
        </w:tc>
        <w:tc>
          <w:tcPr>
            <w:tcW w:w="234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7"/>
                <w:szCs w:val="17"/>
              </w:rPr>
              <w:t>InvestmentToolkit</w:t>
            </w:r>
          </w:p>
        </w:tc>
        <w:tc>
          <w:tcPr>
            <w:tcW w:w="233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7"/>
                <w:szCs w:val="17"/>
              </w:rPr>
              <w:t>PortfolioSkill, RecommendationSkill</w:t>
            </w:r>
          </w:p>
        </w:tc>
      </w:tr>
      <w:tr>
        <w:trPr/>
        <w:tc>
          <w:tcPr>
            <w:tcW w:w="234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7"/>
                <w:szCs w:val="17"/>
              </w:rPr>
              <w:t>CreditAgent</w:t>
            </w:r>
          </w:p>
        </w:tc>
        <w:tc>
          <w:tcPr>
            <w:tcW w:w="234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7"/>
                <w:szCs w:val="17"/>
              </w:rPr>
              <w:t>Empréstimos e financiamentos</w:t>
            </w:r>
          </w:p>
        </w:tc>
        <w:tc>
          <w:tcPr>
            <w:tcW w:w="234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7"/>
                <w:szCs w:val="17"/>
              </w:rPr>
              <w:t>CreditToolkit, LoanToolkit</w:t>
            </w:r>
          </w:p>
        </w:tc>
        <w:tc>
          <w:tcPr>
            <w:tcW w:w="233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7"/>
                <w:szCs w:val="17"/>
              </w:rPr>
              <w:t>CreditSkill, SimulationSkill</w:t>
            </w:r>
          </w:p>
        </w:tc>
      </w:tr>
      <w:tr>
        <w:trPr/>
        <w:tc>
          <w:tcPr>
            <w:tcW w:w="234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7"/>
                <w:szCs w:val="17"/>
              </w:rPr>
              <w:t>SupportAgent</w:t>
            </w:r>
          </w:p>
        </w:tc>
        <w:tc>
          <w:tcPr>
            <w:tcW w:w="234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7"/>
                <w:szCs w:val="17"/>
              </w:rPr>
              <w:t>Gerente, dúvidas, escalação</w:t>
            </w:r>
          </w:p>
        </w:tc>
        <w:tc>
          <w:tcPr>
            <w:tcW w:w="234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7"/>
                <w:szCs w:val="17"/>
              </w:rPr>
              <w:t>SupportToolkit</w:t>
            </w:r>
          </w:p>
        </w:tc>
        <w:tc>
          <w:tcPr>
            <w:tcW w:w="233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7"/>
                <w:szCs w:val="17"/>
              </w:rPr>
              <w:t>EscalationSkill, FAQSkill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0066CC"/>
        </w:pBdr>
        <w:spacing w:before="0" w:after="200"/>
        <w:rPr/>
      </w:pPr>
      <w:r>
        <w:rPr>
          <w:rFonts w:eastAsia="Arial" w:cs="Arial" w:ascii="Arial" w:hAnsi="Arial"/>
          <w:b/>
          <w:bCs/>
          <w:color w:val="1A3C5E"/>
          <w:sz w:val="32"/>
          <w:szCs w:val="32"/>
        </w:rPr>
        <w:t>3. Toolkits e Tools</w:t>
      </w:r>
    </w:p>
    <w:p>
      <w:pPr>
        <w:pStyle w:val="Normal"/>
        <w:spacing w:before="60" w:after="60"/>
        <w:rPr/>
      </w:pPr>
      <w:r>
        <w:rPr>
          <w:rFonts w:eastAsia="Arial" w:cs="Arial"/>
          <w:color w:val="333333"/>
          <w:sz w:val="20"/>
          <w:szCs w:val="20"/>
        </w:rPr>
        <w:t>O Agno Framework organiza ferramentas em Toolkits — grupos coesos de Tools que compartilham contexto e configuração. Abaixo estão definidos todos os Toolkits e suas Tools correspondentes para o BancoBot AI.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1A3C5E"/>
          <w:sz w:val="26"/>
          <w:szCs w:val="26"/>
        </w:rPr>
        <w:t>3.1 BankingToolkit</w:t>
      </w:r>
    </w:p>
    <w:p>
      <w:pPr>
        <w:pStyle w:val="Normal"/>
        <w:spacing w:before="60" w:after="60"/>
        <w:rPr/>
      </w:pPr>
      <w:r>
        <w:rPr>
          <w:rFonts w:eastAsia="Arial" w:cs="Arial"/>
          <w:color w:val="333333"/>
          <w:sz w:val="20"/>
          <w:szCs w:val="20"/>
        </w:rPr>
        <w:t>Toolkit central para operações de conta corrente e poupança.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Nome da Tool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Parâmetros Principais</w:t>
            </w:r>
          </w:p>
        </w:tc>
      </w:tr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066CC"/>
                <w:sz w:val="18"/>
                <w:szCs w:val="18"/>
              </w:rPr>
              <w:t>get_balance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Retorna saldo disponível, bloqueado e total da conta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account_id, account_type</w:t>
            </w:r>
          </w:p>
        </w:tc>
      </w:tr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066CC"/>
                <w:sz w:val="18"/>
                <w:szCs w:val="18"/>
              </w:rPr>
              <w:t>get_statement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Busca extrato por período com filtros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account_id, start_date, end_date, category, limit</w:t>
            </w:r>
          </w:p>
        </w:tc>
      </w:tr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066CC"/>
                <w:sz w:val="18"/>
                <w:szCs w:val="18"/>
              </w:rPr>
              <w:t>get_account_info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Retorna dados cadastrais e informações da conta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account_id</w:t>
            </w:r>
          </w:p>
        </w:tc>
      </w:tr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066CC"/>
                <w:sz w:val="18"/>
                <w:szCs w:val="18"/>
              </w:rPr>
              <w:t>list_contacts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Lista contatos salvos para transferência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account_id, search_term</w:t>
            </w:r>
          </w:p>
        </w:tc>
      </w:tr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066CC"/>
                <w:sz w:val="18"/>
                <w:szCs w:val="18"/>
              </w:rPr>
              <w:t>add_contact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Adiciona novo contato à agenda bancária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name, cpf_cnpj, bank, agency, account</w:t>
            </w:r>
          </w:p>
        </w:tc>
      </w:tr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066CC"/>
                <w:sz w:val="18"/>
                <w:szCs w:val="18"/>
              </w:rPr>
              <w:t>remove_contact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Remove contato da agenda bancária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account_id, contact_id</w:t>
            </w:r>
          </w:p>
        </w:tc>
      </w:tr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066CC"/>
                <w:sz w:val="18"/>
                <w:szCs w:val="18"/>
              </w:rPr>
              <w:t>get_scheduled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Lista transferências e pagamentos agendados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account_id, date_from, date_to</w:t>
            </w:r>
          </w:p>
        </w:tc>
      </w:tr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066CC"/>
                <w:sz w:val="18"/>
                <w:szCs w:val="18"/>
              </w:rPr>
              <w:t>cancel_scheduled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Cancela uma operação agendada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account_id, schedule_id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1A3C5E"/>
          <w:sz w:val="26"/>
          <w:szCs w:val="26"/>
        </w:rPr>
        <w:t>3.2 PIXToolkit</w:t>
      </w:r>
    </w:p>
    <w:p>
      <w:pPr>
        <w:pStyle w:val="Normal"/>
        <w:spacing w:before="60" w:after="60"/>
        <w:rPr/>
      </w:pPr>
      <w:r>
        <w:rPr>
          <w:rFonts w:eastAsia="Arial" w:cs="Arial"/>
          <w:color w:val="333333"/>
          <w:sz w:val="20"/>
          <w:szCs w:val="20"/>
        </w:rPr>
        <w:t>Toolkit dedicado às operações PIX — pagamentos instantâneos regulamentados pelo Banco Central do Brasil.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Nome da Tool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Parâmetros Principais</w:t>
            </w:r>
          </w:p>
        </w:tc>
      </w:tr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066CC"/>
                <w:sz w:val="18"/>
                <w:szCs w:val="18"/>
              </w:rPr>
              <w:t>pix_transfer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Executa transferência PIX imediata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origin_account, pix_key, amount, description</w:t>
            </w:r>
          </w:p>
        </w:tc>
      </w:tr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066CC"/>
                <w:sz w:val="18"/>
                <w:szCs w:val="18"/>
              </w:rPr>
              <w:t>pix_schedule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Agenda um PIX para data/hora futura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origin_account, pix_key, amount, schedule_datetime</w:t>
            </w:r>
          </w:p>
        </w:tc>
      </w:tr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066CC"/>
                <w:sz w:val="18"/>
                <w:szCs w:val="18"/>
              </w:rPr>
              <w:t>get_pix_keys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Lista chaves PIX registradas na conta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account_id</w:t>
            </w:r>
          </w:p>
        </w:tc>
      </w:tr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066CC"/>
                <w:sz w:val="18"/>
                <w:szCs w:val="18"/>
              </w:rPr>
              <w:t>register_pix_key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Registra nova chave PIX (CPF, CNPJ, email, celular, aleatória)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account_id, key_type, key_value</w:t>
            </w:r>
          </w:p>
        </w:tc>
      </w:tr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066CC"/>
                <w:sz w:val="18"/>
                <w:szCs w:val="18"/>
              </w:rPr>
              <w:t>delete_pix_key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Remove chave PIX registrada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account_id, pix_key_id</w:t>
            </w:r>
          </w:p>
        </w:tc>
      </w:tr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066CC"/>
                <w:sz w:val="18"/>
                <w:szCs w:val="18"/>
              </w:rPr>
              <w:t>validate_pix_key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Valida e retorna dados do recebedor pela chave PIX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pix_key</w:t>
            </w:r>
          </w:p>
        </w:tc>
      </w:tr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066CC"/>
                <w:sz w:val="18"/>
                <w:szCs w:val="18"/>
              </w:rPr>
              <w:t>get_pix_limits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Retorna limites de transferência PIX (diurno e noturno)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account_id</w:t>
            </w:r>
          </w:p>
        </w:tc>
      </w:tr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066CC"/>
                <w:sz w:val="18"/>
                <w:szCs w:val="18"/>
              </w:rPr>
              <w:t>update_pix_limit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Solicita alteração de limite PIX (sujeito a carência)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account_id, new_limit_daytime, new_limit_nighttime</w:t>
            </w:r>
          </w:p>
        </w:tc>
      </w:tr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066CC"/>
                <w:sz w:val="18"/>
                <w:szCs w:val="18"/>
              </w:rPr>
              <w:t>get_pix_receipt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Gera comprovante de transação PIX em formato estruturado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transaction_id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1A3C5E"/>
          <w:sz w:val="26"/>
          <w:szCs w:val="26"/>
        </w:rPr>
        <w:t>3.3 TEDToolkit</w:t>
      </w:r>
    </w:p>
    <w:p>
      <w:pPr>
        <w:pStyle w:val="Normal"/>
        <w:spacing w:before="60" w:after="60"/>
        <w:rPr/>
      </w:pPr>
      <w:r>
        <w:rPr>
          <w:rFonts w:eastAsia="Arial" w:cs="Arial"/>
          <w:color w:val="333333"/>
          <w:sz w:val="20"/>
          <w:szCs w:val="20"/>
        </w:rPr>
        <w:t>Toolkit para transferências TED (Transferência Eletrônica Disponível) entre diferentes instituições financeiras.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Nome da Tool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Parâmetros Principais</w:t>
            </w:r>
          </w:p>
        </w:tc>
      </w:tr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066CC"/>
                <w:sz w:val="18"/>
                <w:szCs w:val="18"/>
              </w:rPr>
              <w:t>ted_transfer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Executa TED para conta em outro banco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origin_account, bank_code, agency, account, cpf_cnpj, amount</w:t>
            </w:r>
          </w:p>
        </w:tc>
      </w:tr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066CC"/>
                <w:sz w:val="18"/>
                <w:szCs w:val="18"/>
              </w:rPr>
              <w:t>ted_schedule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Agenda TED para dia útil futuro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origin_account, dest_data, amount, schedule_date</w:t>
            </w:r>
          </w:p>
        </w:tc>
      </w:tr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066CC"/>
                <w:sz w:val="18"/>
                <w:szCs w:val="18"/>
              </w:rPr>
              <w:t>validate_ted_dest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Valida dados bancários do destinatário TED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bank_code, agency, account, cpf_cnpj</w:t>
            </w:r>
          </w:p>
        </w:tc>
      </w:tr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066CC"/>
                <w:sz w:val="18"/>
                <w:szCs w:val="18"/>
              </w:rPr>
              <w:t>get_ted_receipt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Gera comprovante de TED em formato estruturado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transaction_id</w:t>
            </w:r>
          </w:p>
        </w:tc>
      </w:tr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066CC"/>
                <w:sz w:val="18"/>
                <w:szCs w:val="18"/>
              </w:rPr>
              <w:t>get_ted_limits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Retorna limites de TED por período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account_id</w:t>
            </w:r>
          </w:p>
        </w:tc>
      </w:tr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066CC"/>
                <w:sz w:val="18"/>
                <w:szCs w:val="18"/>
              </w:rPr>
              <w:t>list_banks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Lista bancos disponíveis com código ISPB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search_term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1A3C5E"/>
          <w:sz w:val="26"/>
          <w:szCs w:val="26"/>
        </w:rPr>
        <w:t>3.4 InvestmentToolkit</w:t>
      </w:r>
    </w:p>
    <w:p>
      <w:pPr>
        <w:pStyle w:val="Normal"/>
        <w:spacing w:before="60" w:after="60"/>
        <w:rPr/>
      </w:pPr>
      <w:r>
        <w:rPr>
          <w:rFonts w:eastAsia="Arial" w:cs="Arial"/>
          <w:color w:val="333333"/>
          <w:sz w:val="20"/>
          <w:szCs w:val="20"/>
        </w:rPr>
        <w:t>Toolkit para visualização e gestão da carteira de investimentos.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Nome da Tool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Parâmetros Principais</w:t>
            </w:r>
          </w:p>
        </w:tc>
      </w:tr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066CC"/>
                <w:sz w:val="18"/>
                <w:szCs w:val="18"/>
              </w:rPr>
              <w:t>get_portfolio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Retorna posição completa da carteira de investimentos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account_id</w:t>
            </w:r>
          </w:p>
        </w:tc>
      </w:tr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066CC"/>
                <w:sz w:val="18"/>
                <w:szCs w:val="18"/>
              </w:rPr>
              <w:t>get_product_info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Detalha um produto de investimento (CDB, LCI, etc.)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product_id</w:t>
            </w:r>
          </w:p>
        </w:tc>
      </w:tr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066CC"/>
                <w:sz w:val="18"/>
                <w:szCs w:val="18"/>
              </w:rPr>
              <w:t>list_available_products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Lista produtos de investimento disponíveis para o perfil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account_id, risk_profile, min_amount</w:t>
            </w:r>
          </w:p>
        </w:tc>
      </w:tr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066CC"/>
                <w:sz w:val="18"/>
                <w:szCs w:val="18"/>
              </w:rPr>
              <w:t>simulate_investment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Simula rentabilidade de um investimento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product_id, amount, period_days</w:t>
            </w:r>
          </w:p>
        </w:tc>
      </w:tr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066CC"/>
                <w:sz w:val="18"/>
                <w:szCs w:val="18"/>
              </w:rPr>
              <w:t>invest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Executa aplicação em produto de investimento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account_id, product_id, amount</w:t>
            </w:r>
          </w:p>
        </w:tc>
      </w:tr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066CC"/>
                <w:sz w:val="18"/>
                <w:szCs w:val="18"/>
              </w:rPr>
              <w:t>redeem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Solicita resgate de investimento (total ou parcial)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account_id, investment_id, amount</w:t>
            </w:r>
          </w:p>
        </w:tc>
      </w:tr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066CC"/>
                <w:sz w:val="18"/>
                <w:szCs w:val="18"/>
              </w:rPr>
              <w:t>get_investor_profile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Retorna perfil de investidor (conservador/moderado/arrojado)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account_id</w:t>
            </w:r>
          </w:p>
        </w:tc>
      </w:tr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066CC"/>
                <w:sz w:val="18"/>
                <w:szCs w:val="18"/>
              </w:rPr>
              <w:t>get_income_report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Gera relatório de rendimentos por período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account_id, year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1A3C5E"/>
          <w:sz w:val="26"/>
          <w:szCs w:val="26"/>
        </w:rPr>
        <w:t>3.5 CreditToolkit</w:t>
      </w:r>
    </w:p>
    <w:p>
      <w:pPr>
        <w:pStyle w:val="Normal"/>
        <w:spacing w:before="60" w:after="60"/>
        <w:rPr/>
      </w:pPr>
      <w:r>
        <w:rPr>
          <w:rFonts w:eastAsia="Arial" w:cs="Arial"/>
          <w:color w:val="333333"/>
          <w:sz w:val="20"/>
          <w:szCs w:val="20"/>
        </w:rPr>
        <w:t>Toolkit para produtos de crédito pessoal, consignado e empréstimos.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Nome da Tool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Parâmetros Principais</w:t>
            </w:r>
          </w:p>
        </w:tc>
      </w:tr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066CC"/>
                <w:sz w:val="18"/>
                <w:szCs w:val="18"/>
              </w:rPr>
              <w:t>get_credit_limit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Retorna limite de crédito disponível e utilizado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account_id</w:t>
            </w:r>
          </w:p>
        </w:tc>
      </w:tr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066CC"/>
                <w:sz w:val="18"/>
                <w:szCs w:val="18"/>
              </w:rPr>
              <w:t>simulate_loan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Simula empréstimo pessoal (parcelas, juros, CET)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account_id, amount, num_installments, loan_type</w:t>
            </w:r>
          </w:p>
        </w:tc>
      </w:tr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066CC"/>
                <w:sz w:val="18"/>
                <w:szCs w:val="18"/>
              </w:rPr>
              <w:t>request_loan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Inicia solicitação de empréstimo pessoal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account_id, amount, num_installments, purpose</w:t>
            </w:r>
          </w:p>
        </w:tc>
      </w:tr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066CC"/>
                <w:sz w:val="18"/>
                <w:szCs w:val="18"/>
              </w:rPr>
              <w:t>get_loan_status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Verifica status de solicitação em andamento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account_id, loan_request_id</w:t>
            </w:r>
          </w:p>
        </w:tc>
      </w:tr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066CC"/>
                <w:sz w:val="18"/>
                <w:szCs w:val="18"/>
              </w:rPr>
              <w:t>list_active_loans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Lista empréstimos ativos com saldo devedor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account_id</w:t>
            </w:r>
          </w:p>
        </w:tc>
      </w:tr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066CC"/>
                <w:sz w:val="18"/>
                <w:szCs w:val="18"/>
              </w:rPr>
              <w:t>get_loan_statement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Histórico de pagamentos de um empréstimo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loan_id</w:t>
            </w:r>
          </w:p>
        </w:tc>
      </w:tr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066CC"/>
                <w:sz w:val="18"/>
                <w:szCs w:val="18"/>
              </w:rPr>
              <w:t>anticipate_installments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Simula e solicita antecipação de parcelas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loan_id, num_installments_to_anticipate</w:t>
            </w:r>
          </w:p>
        </w:tc>
      </w:tr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066CC"/>
                <w:sz w:val="18"/>
                <w:szCs w:val="18"/>
              </w:rPr>
              <w:t>get_credit_score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Retorna score de crédito interno do cliente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account_id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1A3C5E"/>
          <w:sz w:val="26"/>
          <w:szCs w:val="26"/>
        </w:rPr>
        <w:t>3.6 LoanToolkit (Financiamentos)</w:t>
      </w:r>
    </w:p>
    <w:p>
      <w:pPr>
        <w:pStyle w:val="Normal"/>
        <w:spacing w:before="60" w:after="60"/>
        <w:rPr/>
      </w:pPr>
      <w:r>
        <w:rPr>
          <w:rFonts w:eastAsia="Arial" w:cs="Arial"/>
          <w:color w:val="333333"/>
          <w:sz w:val="20"/>
          <w:szCs w:val="20"/>
        </w:rPr>
        <w:t>Toolkit específico para financiamentos de longo prazo: imóvel, veículo e crédito rural.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Nome da Tool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Parâmetros Principais</w:t>
            </w:r>
          </w:p>
        </w:tc>
      </w:tr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066CC"/>
                <w:sz w:val="18"/>
                <w:szCs w:val="18"/>
              </w:rPr>
              <w:t>simulate_financing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Simula financiamento com tabelas SAC, Price ou Misto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amount, entry_value, period_months, modality, system</w:t>
            </w:r>
          </w:p>
        </w:tc>
      </w:tr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066CC"/>
                <w:sz w:val="18"/>
                <w:szCs w:val="18"/>
              </w:rPr>
              <w:t>list_financing_lines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Lista linhas de financiamento disponíveis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modality</w:t>
            </w:r>
          </w:p>
        </w:tc>
      </w:tr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066CC"/>
                <w:sz w:val="18"/>
                <w:szCs w:val="18"/>
              </w:rPr>
              <w:t>request_financing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Inicia processo de solicitação de financiamento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account_id, modality, property_value, entry_value, period_months</w:t>
            </w:r>
          </w:p>
        </w:tc>
      </w:tr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066CC"/>
                <w:sz w:val="18"/>
                <w:szCs w:val="18"/>
              </w:rPr>
              <w:t>get_financing_status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Acompanha estágio do processo de financiamento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account_id, financing_id</w:t>
            </w:r>
          </w:p>
        </w:tc>
      </w:tr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066CC"/>
                <w:sz w:val="18"/>
                <w:szCs w:val="18"/>
              </w:rPr>
              <w:t>list_active_financings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Lista financiamentos ativos do cliente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account_id</w:t>
            </w:r>
          </w:p>
        </w:tc>
      </w:tr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066CC"/>
                <w:sz w:val="18"/>
                <w:szCs w:val="18"/>
              </w:rPr>
              <w:t>get_financing_statement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Extrato detalhado de financiamento ativo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financing_id</w:t>
            </w:r>
          </w:p>
        </w:tc>
      </w:tr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066CC"/>
                <w:sz w:val="18"/>
                <w:szCs w:val="18"/>
              </w:rPr>
              <w:t>get_next_installment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Informa data e valor da próxima parcela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financing_id</w:t>
            </w:r>
          </w:p>
        </w:tc>
      </w:tr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066CC"/>
                <w:sz w:val="18"/>
                <w:szCs w:val="18"/>
              </w:rPr>
              <w:t>request_portability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Inicia pedido de portabilidade de financiamento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financing_id, target_bank_code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1A3C5E"/>
          <w:sz w:val="26"/>
          <w:szCs w:val="26"/>
        </w:rPr>
        <w:t>3.7 SupportToolkit</w:t>
      </w:r>
    </w:p>
    <w:p>
      <w:pPr>
        <w:pStyle w:val="Normal"/>
        <w:spacing w:before="60" w:after="60"/>
        <w:rPr/>
      </w:pPr>
      <w:r>
        <w:rPr>
          <w:rFonts w:eastAsia="Arial" w:cs="Arial"/>
          <w:color w:val="333333"/>
          <w:sz w:val="20"/>
          <w:szCs w:val="20"/>
        </w:rPr>
        <w:t>Toolkit para suporte ao cliente, escalonamento e comunicação com gerentes.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Nome da Tool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Parâmetros Principais</w:t>
            </w:r>
          </w:p>
        </w:tc>
      </w:tr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066CC"/>
                <w:sz w:val="18"/>
                <w:szCs w:val="18"/>
              </w:rPr>
              <w:t>open_ticket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Abre chamado de suporte categorizado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account_id, category, description, priority</w:t>
            </w:r>
          </w:p>
        </w:tc>
      </w:tr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066CC"/>
                <w:sz w:val="18"/>
                <w:szCs w:val="18"/>
              </w:rPr>
              <w:t>get_ticket_status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Consulta status de chamado aberto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ticket_id</w:t>
            </w:r>
          </w:p>
        </w:tc>
      </w:tr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066CC"/>
                <w:sz w:val="18"/>
                <w:szCs w:val="18"/>
              </w:rPr>
              <w:t>list_open_tickets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Lista todos os chamados abertos do cliente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account_id</w:t>
            </w:r>
          </w:p>
        </w:tc>
      </w:tr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066CC"/>
                <w:sz w:val="18"/>
                <w:szCs w:val="18"/>
              </w:rPr>
              <w:t>schedule_manager_call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Agenda ligação com gerente de relacionamento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account_id, preferred_date, preferred_time, subject</w:t>
            </w:r>
          </w:p>
        </w:tc>
      </w:tr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066CC"/>
                <w:sz w:val="18"/>
                <w:szCs w:val="18"/>
              </w:rPr>
              <w:t>send_message_to_manager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Envia mensagem assíncrona ao gerente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account_id, message, category</w:t>
            </w:r>
          </w:p>
        </w:tc>
      </w:tr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066CC"/>
                <w:sz w:val="18"/>
                <w:szCs w:val="18"/>
              </w:rPr>
              <w:t>get_manager_info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Retorna dados de contato do gerente responsável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account_id</w:t>
            </w:r>
          </w:p>
        </w:tc>
      </w:tr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066CC"/>
                <w:sz w:val="18"/>
                <w:szCs w:val="18"/>
              </w:rPr>
              <w:t>escalate_to_human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Escala conversa para atendente humano em tempo real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session_id, reason, priority</w:t>
            </w:r>
          </w:p>
        </w:tc>
      </w:tr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066CC"/>
                <w:sz w:val="18"/>
                <w:szCs w:val="18"/>
              </w:rPr>
              <w:t>get_faq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Busca resposta em base de conhecimento/FAQ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query, category</w:t>
            </w:r>
          </w:p>
        </w:tc>
      </w:tr>
      <w:tr>
        <w:trPr/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066CC"/>
                <w:sz w:val="18"/>
                <w:szCs w:val="18"/>
              </w:rPr>
              <w:t>get_branch_info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Informa agência responsável e horários</w:t>
            </w:r>
          </w:p>
        </w:tc>
        <w:tc>
          <w:tcPr>
            <w:tcW w:w="312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account_id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0066CC"/>
        </w:pBdr>
        <w:spacing w:before="0" w:after="200"/>
        <w:rPr/>
      </w:pPr>
      <w:r>
        <w:rPr>
          <w:rFonts w:eastAsia="Arial" w:cs="Arial" w:ascii="Arial" w:hAnsi="Arial"/>
          <w:b/>
          <w:bCs/>
          <w:color w:val="1A3C5E"/>
          <w:sz w:val="32"/>
          <w:szCs w:val="32"/>
        </w:rPr>
        <w:t>4. Agent Skills</w:t>
      </w:r>
    </w:p>
    <w:p>
      <w:pPr>
        <w:pStyle w:val="Normal"/>
        <w:spacing w:before="60" w:after="60"/>
        <w:rPr/>
      </w:pPr>
      <w:r>
        <w:rPr>
          <w:rFonts w:eastAsia="Arial" w:cs="Arial"/>
          <w:color w:val="333333"/>
          <w:sz w:val="20"/>
          <w:szCs w:val="20"/>
        </w:rPr>
        <w:t>As Agent Skills no Agno Framework são capacidades declarativas registradas nos agentes que definem comportamentos, regras de negócio e fluxos de interação. Cada skill é ativada contextualmente conforme a situação detectada pelo agente.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20"/>
        <w:rPr>
          <w:rFonts w:ascii="Arial" w:hAnsi="Arial" w:eastAsia="Arial" w:cs="Arial"/>
          <w:b/>
          <w:bCs/>
          <w:color w:val="1A3C5E"/>
          <w:sz w:val="26"/>
          <w:szCs w:val="26"/>
        </w:rPr>
      </w:pPr>
      <w:r>
        <w:rPr>
          <w:rFonts w:eastAsia="Arial" w:cs="Arial" w:ascii="Arial" w:hAnsi="Arial"/>
          <w:b/>
          <w:bCs/>
          <w:color w:val="1A3C5E"/>
          <w:sz w:val="26"/>
          <w:szCs w:val="26"/>
        </w:rPr>
        <w:t>4.1 Skills do OrchestratorAgent</w:t>
      </w:r>
    </w:p>
    <w:p>
      <w:pPr>
        <w:pStyle w:val="Heading2"/>
        <w:spacing w:before="300" w:after="120"/>
        <w:rPr>
          <w:rFonts w:ascii="Arial" w:hAnsi="Arial" w:eastAsia="Arial" w:cs="Arial"/>
          <w:b/>
          <w:bCs/>
          <w:color w:val="1A3C5E"/>
          <w:sz w:val="22"/>
          <w:szCs w:val="22"/>
        </w:rPr>
      </w:pPr>
      <w:r>
        <w:rPr>
          <w:rFonts w:eastAsia="Arial" w:cs="Arial" w:ascii="Arial" w:hAnsi="Arial"/>
          <w:b/>
          <w:bCs/>
          <w:color w:val="1A3C5E"/>
          <w:sz w:val="22"/>
          <w:szCs w:val="22"/>
        </w:rPr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1A3C5E"/>
          <w:sz w:val="22"/>
          <w:szCs w:val="22"/>
        </w:rPr>
        <w:t>ContextRetentionSkill</w:t>
      </w:r>
    </w:p>
    <w:p>
      <w:pPr>
        <w:pStyle w:val="Normal"/>
        <w:spacing w:before="60" w:after="60"/>
        <w:rPr/>
      </w:pPr>
      <w:r>
        <w:rPr>
          <w:rFonts w:eastAsia="Arial" w:cs="Arial"/>
          <w:color w:val="333333"/>
          <w:sz w:val="20"/>
          <w:szCs w:val="20"/>
        </w:rPr>
        <w:t>Mantém o contexto da conversa entre turnos para evitar que o usuário precise repetir informações.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8" w:space="0" w:color="1A3C5E"/>
              <w:left w:val="single" w:sz="8" w:space="0" w:color="1A3C5E"/>
              <w:bottom w:val="single" w:sz="4" w:space="0" w:color="1A3C5E"/>
              <w:right w:val="single" w:sz="8" w:space="0" w:color="1A3C5E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Cenários de Uso — ContextRetentionSkill</w:t>
            </w:r>
          </w:p>
        </w:tc>
      </w:tr>
      <w:tr>
        <w:trPr/>
        <w:tc>
          <w:tcPr>
            <w:tcW w:w="9360" w:type="dxa"/>
            <w:tcBorders>
              <w:left w:val="single" w:sz="8" w:space="0" w:color="1A3C5E"/>
              <w:right w:val="single" w:sz="4" w:space="0" w:color="1A3C5E"/>
            </w:tcBorders>
            <w:shd w:fill="E8F0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Cenário 1: Usuário pergunta saldo, depois diz "pode transferir 500 para o João" → skill usa conta identificada no turno anterior</w:t>
            </w:r>
          </w:p>
        </w:tc>
      </w:tr>
      <w:tr>
        <w:trPr/>
        <w:tc>
          <w:tcPr>
            <w:tcW w:w="9360" w:type="dxa"/>
            <w:tcBorders>
              <w:left w:val="single" w:sz="8" w:space="0" w:color="1A3C5E"/>
              <w:right w:val="single" w:sz="4" w:space="0" w:color="1A3C5E"/>
            </w:tcBorders>
            <w:shd w:fill="E8F0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Cenário 2: Simulação de empréstimo em andamento → skill preserva os parâmetros digitados (valor, prazo) durante confirmação</w:t>
            </w:r>
          </w:p>
        </w:tc>
      </w:tr>
      <w:tr>
        <w:trPr/>
        <w:tc>
          <w:tcPr>
            <w:tcW w:w="9360" w:type="dxa"/>
            <w:tcBorders>
              <w:left w:val="single" w:sz="8" w:space="0" w:color="1A3C5E"/>
              <w:right w:val="single" w:sz="4" w:space="0" w:color="1A3C5E"/>
            </w:tcBorders>
            <w:shd w:fill="E8F0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Cenário 3: Usuário abandona fluxo e retorna em 5 min → skill restaura estado se sessão ainda ativa</w:t>
            </w:r>
          </w:p>
        </w:tc>
      </w:tr>
      <w:tr>
        <w:trPr/>
        <w:tc>
          <w:tcPr>
            <w:tcW w:w="9360" w:type="dxa"/>
            <w:tcBorders>
              <w:left w:val="single" w:sz="8" w:space="0" w:color="1A3C5E"/>
              <w:right w:val="single" w:sz="4" w:space="0" w:color="1A3C5E"/>
            </w:tcBorders>
            <w:shd w:fill="E8F0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Cenário 4: Múltiplas contas (corrente + poupança) → skill solicita confirmação e salva preferência da sessão</w:t>
            </w:r>
          </w:p>
        </w:tc>
      </w:tr>
      <w:tr>
        <w:trPr/>
        <w:tc>
          <w:tcPr>
            <w:tcW w:w="9360" w:type="dxa"/>
            <w:tcBorders>
              <w:left w:val="single" w:sz="8" w:space="0" w:color="1A3C5E"/>
              <w:bottom w:val="single" w:sz="8" w:space="0" w:color="1A3C5E"/>
              <w:right w:val="single" w:sz="4" w:space="0" w:color="1A3C5E"/>
            </w:tcBorders>
            <w:shd w:fill="E8F0FA" w:val="clear"/>
            <w:tcMar>
              <w:top w:w="4" w:type="dxa"/>
              <w:left w:w="4" w:type="dxa"/>
              <w:bottom w:w="4" w:type="dxa"/>
              <w:right w:w="4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1A3C5E"/>
          <w:sz w:val="26"/>
          <w:szCs w:val="26"/>
        </w:rPr>
        <w:t>4.2 Skills do BankingAgent</w:t>
      </w:r>
    </w:p>
    <w:p>
      <w:pPr>
        <w:pStyle w:val="Normal"/>
        <w:spacing w:before="80" w:after="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0066CC"/>
          <w:sz w:val="22"/>
          <w:szCs w:val="22"/>
        </w:rPr>
        <w:t>TransactionSkill</w:t>
      </w:r>
    </w:p>
    <w:p>
      <w:pPr>
        <w:pStyle w:val="Normal"/>
        <w:spacing w:before="60" w:after="60"/>
        <w:rPr/>
      </w:pPr>
      <w:r>
        <w:rPr>
          <w:rFonts w:eastAsia="Arial" w:cs="Arial"/>
          <w:color w:val="333333"/>
          <w:sz w:val="20"/>
          <w:szCs w:val="20"/>
        </w:rPr>
        <w:t>Gerencia o fluxo completo de transações PIX e TED, incluindo validação, confirmação e comprovante.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8" w:space="0" w:color="0066CC"/>
              <w:left w:val="single" w:sz="8" w:space="0" w:color="0066CC"/>
              <w:bottom w:val="single" w:sz="4" w:space="0" w:color="0066CC"/>
              <w:right w:val="single" w:sz="8" w:space="0" w:color="0066CC"/>
            </w:tcBorders>
            <w:shd w:fill="0066C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Cenários de Uso — TransactionSkill</w:t>
            </w:r>
          </w:p>
        </w:tc>
      </w:tr>
      <w:tr>
        <w:trPr/>
        <w:tc>
          <w:tcPr>
            <w:tcW w:w="9360" w:type="dxa"/>
            <w:tcBorders>
              <w:left w:val="single" w:sz="8" w:space="0" w:color="0066CC"/>
              <w:right w:val="single" w:sz="4" w:space="0" w:color="0066CC"/>
            </w:tcBorders>
            <w:shd w:fill="E8F0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Cenário PIX Simples: Cliente informa chave PIX e valor → skill valida chave (validate_pix_key) → exibe nome do recebedor e valor → solicita confirmação → executa pix_transfer → exibe comprovante</w:t>
            </w:r>
          </w:p>
        </w:tc>
      </w:tr>
      <w:tr>
        <w:trPr/>
        <w:tc>
          <w:tcPr>
            <w:tcW w:w="9360" w:type="dxa"/>
            <w:tcBorders>
              <w:left w:val="single" w:sz="8" w:space="0" w:color="0066CC"/>
              <w:right w:val="single" w:sz="4" w:space="0" w:color="0066CC"/>
            </w:tcBorders>
            <w:shd w:fill="E8F0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Cenário PIX Agendado: Cliente quer pagar conta amanhã → skill coleta data/hora → chama pix_schedule → confirma agendamento</w:t>
            </w:r>
          </w:p>
        </w:tc>
      </w:tr>
      <w:tr>
        <w:trPr/>
        <w:tc>
          <w:tcPr>
            <w:tcW w:w="9360" w:type="dxa"/>
            <w:tcBorders>
              <w:left w:val="single" w:sz="8" w:space="0" w:color="0066CC"/>
              <w:right w:val="single" w:sz="4" w:space="0" w:color="0066CC"/>
            </w:tcBorders>
            <w:shd w:fill="E8F0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Cenário TED: Cliente informa agência, conta e banco → skill chama validate_ted_dest → confirma dados → executa ted_transfer</w:t>
            </w:r>
          </w:p>
        </w:tc>
      </w:tr>
      <w:tr>
        <w:trPr/>
        <w:tc>
          <w:tcPr>
            <w:tcW w:w="9360" w:type="dxa"/>
            <w:tcBorders>
              <w:left w:val="single" w:sz="8" w:space="0" w:color="0066CC"/>
              <w:right w:val="single" w:sz="4" w:space="0" w:color="0066CC"/>
            </w:tcBorders>
            <w:shd w:fill="E8F0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Cenário de Limite Excedido: Valor supera limite noturno → skill informa limite vigente → oferece opções: agendar para horário diurno, solicitar aumento de limite ou fracionar</w:t>
            </w:r>
          </w:p>
        </w:tc>
      </w:tr>
      <w:tr>
        <w:trPr/>
        <w:tc>
          <w:tcPr>
            <w:tcW w:w="9360" w:type="dxa"/>
            <w:tcBorders>
              <w:left w:val="single" w:sz="8" w:space="0" w:color="0066CC"/>
              <w:right w:val="single" w:sz="4" w:space="0" w:color="0066CC"/>
            </w:tcBorders>
            <w:shd w:fill="E8F0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Cenário de Contato Favorito: "Manda 150 reais pra Maria" → skill busca em list_contacts → confirma identidade → confirma transferência</w:t>
            </w:r>
          </w:p>
        </w:tc>
      </w:tr>
      <w:tr>
        <w:trPr/>
        <w:tc>
          <w:tcPr>
            <w:tcW w:w="9360" w:type="dxa"/>
            <w:tcBorders>
              <w:left w:val="single" w:sz="8" w:space="0" w:color="0066CC"/>
              <w:right w:val="single" w:sz="4" w:space="0" w:color="0066CC"/>
            </w:tcBorders>
            <w:shd w:fill="E8F0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Cenário de Erro de Chave: Chave PIX inválida ou inexistente → skill explica o erro e solicita nova chave sem reiniciar o fluxo</w:t>
            </w:r>
          </w:p>
        </w:tc>
      </w:tr>
      <w:tr>
        <w:trPr/>
        <w:tc>
          <w:tcPr>
            <w:tcW w:w="9360" w:type="dxa"/>
            <w:tcBorders>
              <w:left w:val="single" w:sz="8" w:space="0" w:color="0066CC"/>
              <w:bottom w:val="single" w:sz="8" w:space="0" w:color="0066CC"/>
              <w:right w:val="single" w:sz="4" w:space="0" w:color="0066CC"/>
            </w:tcBorders>
            <w:shd w:fill="E8F0FA" w:val="clear"/>
            <w:tcMar>
              <w:top w:w="4" w:type="dxa"/>
              <w:left w:w="4" w:type="dxa"/>
              <w:bottom w:w="4" w:type="dxa"/>
              <w:right w:w="4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0066CC"/>
          <w:sz w:val="22"/>
          <w:szCs w:val="22"/>
        </w:rPr>
        <w:t>StatementSkill</w:t>
      </w:r>
    </w:p>
    <w:p>
      <w:pPr>
        <w:pStyle w:val="Normal"/>
        <w:spacing w:before="60" w:after="60"/>
        <w:rPr/>
      </w:pPr>
      <w:r>
        <w:rPr>
          <w:rFonts w:eastAsia="Arial" w:cs="Arial"/>
          <w:color w:val="333333"/>
          <w:sz w:val="20"/>
          <w:szCs w:val="20"/>
        </w:rPr>
        <w:t>Organiza e apresenta extratos e saldos de forma contextualizada e legível.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8" w:space="0" w:color="0066CC"/>
              <w:left w:val="single" w:sz="8" w:space="0" w:color="0066CC"/>
              <w:bottom w:val="single" w:sz="4" w:space="0" w:color="0066CC"/>
              <w:right w:val="single" w:sz="8" w:space="0" w:color="0066CC"/>
            </w:tcBorders>
            <w:shd w:fill="0066C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Cenários de Uso — StatementSkill</w:t>
            </w:r>
          </w:p>
        </w:tc>
      </w:tr>
      <w:tr>
        <w:trPr/>
        <w:tc>
          <w:tcPr>
            <w:tcW w:w="9360" w:type="dxa"/>
            <w:tcBorders>
              <w:left w:val="single" w:sz="8" w:space="0" w:color="0066CC"/>
              <w:right w:val="single" w:sz="4" w:space="0" w:color="0066CC"/>
            </w:tcBorders>
            <w:shd w:fill="E8F0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Cenário Saldo: "Qual meu saldo?" → skill chama get_balance → apresenta saldo disponível destacado, saldo bloqueado em separado e data de atualização</w:t>
            </w:r>
          </w:p>
        </w:tc>
      </w:tr>
      <w:tr>
        <w:trPr/>
        <w:tc>
          <w:tcPr>
            <w:tcW w:w="9360" w:type="dxa"/>
            <w:tcBorders>
              <w:left w:val="single" w:sz="8" w:space="0" w:color="0066CC"/>
              <w:right w:val="single" w:sz="4" w:space="0" w:color="0066CC"/>
            </w:tcBorders>
            <w:shd w:fill="E8F0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Cenário Extrato Simples: "Meu extrato de hoje" → skill chama get_statement com start_date e end_date = hoje → agrupa por categoria e exibe resumo</w:t>
            </w:r>
          </w:p>
        </w:tc>
      </w:tr>
      <w:tr>
        <w:trPr/>
        <w:tc>
          <w:tcPr>
            <w:tcW w:w="9360" w:type="dxa"/>
            <w:tcBorders>
              <w:left w:val="single" w:sz="8" w:space="0" w:color="0066CC"/>
              <w:right w:val="single" w:sz="4" w:space="0" w:color="0066CC"/>
            </w:tcBorders>
            <w:shd w:fill="E8F0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Cenário Extrato Filtrado: "Gastos com alimentação este mês" → skill filtra categoria=food e formata com total de gastos</w:t>
            </w:r>
          </w:p>
        </w:tc>
      </w:tr>
      <w:tr>
        <w:trPr/>
        <w:tc>
          <w:tcPr>
            <w:tcW w:w="9360" w:type="dxa"/>
            <w:tcBorders>
              <w:left w:val="single" w:sz="8" w:space="0" w:color="0066CC"/>
              <w:right w:val="single" w:sz="4" w:space="0" w:color="0066CC"/>
            </w:tcBorders>
            <w:shd w:fill="E8F0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Cenário Último Débito: "O que foi debitado ontem?" → skill busca extrato de D-1 e lista transações de saída em ordem cronológica</w:t>
            </w:r>
          </w:p>
        </w:tc>
      </w:tr>
      <w:tr>
        <w:trPr/>
        <w:tc>
          <w:tcPr>
            <w:tcW w:w="9360" w:type="dxa"/>
            <w:tcBorders>
              <w:left w:val="single" w:sz="8" w:space="0" w:color="0066CC"/>
              <w:right w:val="single" w:sz="4" w:space="0" w:color="0066CC"/>
            </w:tcBorders>
            <w:shd w:fill="E8F0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Cenário Extrato Detalhado: "Me mostra o extrato completo dos últimos 30 dias" → skill pagina os resultados e oferece continuar ou receber por e-mail</w:t>
            </w:r>
          </w:p>
        </w:tc>
      </w:tr>
      <w:tr>
        <w:trPr/>
        <w:tc>
          <w:tcPr>
            <w:tcW w:w="9360" w:type="dxa"/>
            <w:tcBorders>
              <w:left w:val="single" w:sz="8" w:space="0" w:color="0066CC"/>
              <w:right w:val="single" w:sz="4" w:space="0" w:color="0066CC"/>
            </w:tcBorders>
            <w:shd w:fill="E8F0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Cenário Agendamentos: "Tenho algo agendado essa semana?" → skill chama get_scheduled e lista cronologicamente</w:t>
            </w:r>
          </w:p>
        </w:tc>
      </w:tr>
      <w:tr>
        <w:trPr/>
        <w:tc>
          <w:tcPr>
            <w:tcW w:w="9360" w:type="dxa"/>
            <w:tcBorders>
              <w:left w:val="single" w:sz="8" w:space="0" w:color="0066CC"/>
              <w:bottom w:val="single" w:sz="8" w:space="0" w:color="0066CC"/>
              <w:right w:val="single" w:sz="4" w:space="0" w:color="0066CC"/>
            </w:tcBorders>
            <w:shd w:fill="E8F0FA" w:val="clear"/>
            <w:tcMar>
              <w:top w:w="4" w:type="dxa"/>
              <w:left w:w="4" w:type="dxa"/>
              <w:bottom w:w="4" w:type="dxa"/>
              <w:right w:w="4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1A3C5E"/>
          <w:sz w:val="26"/>
          <w:szCs w:val="26"/>
        </w:rPr>
        <w:t>4.3 Skills do InvestmentAgent</w:t>
      </w:r>
    </w:p>
    <w:p>
      <w:pPr>
        <w:pStyle w:val="Normal"/>
        <w:spacing w:before="80" w:after="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1A6B3A"/>
          <w:sz w:val="22"/>
          <w:szCs w:val="22"/>
        </w:rPr>
        <w:t>PortfolioSkill</w:t>
      </w:r>
    </w:p>
    <w:p>
      <w:pPr>
        <w:pStyle w:val="Normal"/>
        <w:spacing w:before="60" w:after="60"/>
        <w:rPr/>
      </w:pPr>
      <w:r>
        <w:rPr>
          <w:rFonts w:eastAsia="Arial" w:cs="Arial"/>
          <w:color w:val="333333"/>
          <w:sz w:val="20"/>
          <w:szCs w:val="20"/>
        </w:rPr>
        <w:t>Apresenta e explica a carteira de investimentos do cliente de forma clara e educativa.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8" w:space="0" w:color="1A6B3A"/>
              <w:left w:val="single" w:sz="8" w:space="0" w:color="1A6B3A"/>
              <w:bottom w:val="single" w:sz="4" w:space="0" w:color="1A6B3A"/>
              <w:right w:val="single" w:sz="8" w:space="0" w:color="1A6B3A"/>
            </w:tcBorders>
            <w:shd w:fill="1A6B3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Cenários de Uso — PortfolioSkill</w:t>
            </w:r>
          </w:p>
        </w:tc>
      </w:tr>
      <w:tr>
        <w:trPr/>
        <w:tc>
          <w:tcPr>
            <w:tcW w:w="9360" w:type="dxa"/>
            <w:tcBorders>
              <w:left w:val="single" w:sz="8" w:space="0" w:color="1A6B3A"/>
              <w:right w:val="single" w:sz="4" w:space="0" w:color="1A6B3A"/>
            </w:tcBorders>
            <w:shd w:fill="E6F4E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Cenário Carteira Resumida: "Como estão meus investimentos?" → skill chama get_portfolio → exibe total aplicado, rendimento do mês e rentabilidade acumulada por categoria</w:t>
            </w:r>
          </w:p>
        </w:tc>
      </w:tr>
      <w:tr>
        <w:trPr/>
        <w:tc>
          <w:tcPr>
            <w:tcW w:w="9360" w:type="dxa"/>
            <w:tcBorders>
              <w:left w:val="single" w:sz="8" w:space="0" w:color="1A6B3A"/>
              <w:right w:val="single" w:sz="4" w:space="0" w:color="1A6B3A"/>
            </w:tcBorders>
            <w:shd w:fill="E6F4E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Cenário Produto Específico: "Como está meu CDB?" → skill filtra por tipo no portfólio e detalha vencimento, taxa e valor atual</w:t>
            </w:r>
          </w:p>
        </w:tc>
      </w:tr>
      <w:tr>
        <w:trPr/>
        <w:tc>
          <w:tcPr>
            <w:tcW w:w="9360" w:type="dxa"/>
            <w:tcBorders>
              <w:left w:val="single" w:sz="8" w:space="0" w:color="1A6B3A"/>
              <w:right w:val="single" w:sz="4" w:space="0" w:color="1A6B3A"/>
            </w:tcBorders>
            <w:shd w:fill="E6F4E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Cenário Resgate: "Quero resgatar meu Tesouro Direto" → skill verifica liquidez do produto → informa prazo de crédito → confirma com cliente → chama redeem</w:t>
            </w:r>
          </w:p>
        </w:tc>
      </w:tr>
      <w:tr>
        <w:trPr/>
        <w:tc>
          <w:tcPr>
            <w:tcW w:w="9360" w:type="dxa"/>
            <w:tcBorders>
              <w:left w:val="single" w:sz="8" w:space="0" w:color="1A6B3A"/>
              <w:right w:val="single" w:sz="4" w:space="0" w:color="1A6B3A"/>
            </w:tcBorders>
            <w:shd w:fill="E6F4E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Cenário Relatório de IR: "Preciso do informe de rendimentos" → skill chama get_income_report → gera sumário por tipo de produto e data</w:t>
            </w:r>
          </w:p>
        </w:tc>
      </w:tr>
      <w:tr>
        <w:trPr/>
        <w:tc>
          <w:tcPr>
            <w:tcW w:w="9360" w:type="dxa"/>
            <w:tcBorders>
              <w:left w:val="single" w:sz="8" w:space="0" w:color="1A6B3A"/>
              <w:bottom w:val="single" w:sz="8" w:space="0" w:color="1A6B3A"/>
              <w:right w:val="single" w:sz="4" w:space="0" w:color="1A6B3A"/>
            </w:tcBorders>
            <w:shd w:fill="E6F4EC" w:val="clear"/>
            <w:tcMar>
              <w:top w:w="4" w:type="dxa"/>
              <w:left w:w="4" w:type="dxa"/>
              <w:bottom w:w="4" w:type="dxa"/>
              <w:right w:w="4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1A6B3A"/>
          <w:sz w:val="22"/>
          <w:szCs w:val="22"/>
        </w:rPr>
        <w:t>InvestmentRecommendationSkill</w:t>
      </w:r>
    </w:p>
    <w:p>
      <w:pPr>
        <w:pStyle w:val="Normal"/>
        <w:spacing w:before="60" w:after="60"/>
        <w:rPr/>
      </w:pPr>
      <w:r>
        <w:rPr>
          <w:rFonts w:eastAsia="Arial" w:cs="Arial"/>
          <w:color w:val="333333"/>
          <w:sz w:val="20"/>
          <w:szCs w:val="20"/>
        </w:rPr>
        <w:t>Recomenda produtos de investimento com base no perfil e objetivos do cliente.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8" w:space="0" w:color="1A6B3A"/>
              <w:left w:val="single" w:sz="8" w:space="0" w:color="1A6B3A"/>
              <w:bottom w:val="single" w:sz="4" w:space="0" w:color="1A6B3A"/>
              <w:right w:val="single" w:sz="8" w:space="0" w:color="1A6B3A"/>
            </w:tcBorders>
            <w:shd w:fill="1A6B3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Cenários de Uso — InvestmentRecommendationSkill</w:t>
            </w:r>
          </w:p>
        </w:tc>
      </w:tr>
      <w:tr>
        <w:trPr/>
        <w:tc>
          <w:tcPr>
            <w:tcW w:w="9360" w:type="dxa"/>
            <w:tcBorders>
              <w:left w:val="single" w:sz="8" w:space="0" w:color="1A6B3A"/>
              <w:right w:val="single" w:sz="4" w:space="0" w:color="1A6B3A"/>
            </w:tcBorders>
            <w:shd w:fill="E6F4E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Cenário Novo Investidor: "Quero começar a investir" → skill chama get_investor_profile → se perfil não definido, inicia questionário rápido (3 perguntas) → recomenda produtos adequados</w:t>
            </w:r>
          </w:p>
        </w:tc>
      </w:tr>
      <w:tr>
        <w:trPr/>
        <w:tc>
          <w:tcPr>
            <w:tcW w:w="9360" w:type="dxa"/>
            <w:tcBorders>
              <w:left w:val="single" w:sz="8" w:space="0" w:color="1A6B3A"/>
              <w:right w:val="single" w:sz="4" w:space="0" w:color="1A6B3A"/>
            </w:tcBorders>
            <w:shd w:fill="E6F4E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Cenário Valor Disponível: "Tenho R$500 para investir por 6 meses" → skill filtra list_available_products por min_amount e period → apresenta top 3 opções com simulação</w:t>
            </w:r>
          </w:p>
        </w:tc>
      </w:tr>
      <w:tr>
        <w:trPr/>
        <w:tc>
          <w:tcPr>
            <w:tcW w:w="9360" w:type="dxa"/>
            <w:tcBorders>
              <w:left w:val="single" w:sz="8" w:space="0" w:color="1A6B3A"/>
              <w:right w:val="single" w:sz="4" w:space="0" w:color="1A6B3A"/>
            </w:tcBorders>
            <w:shd w:fill="E6F4E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Cenário Simulação: "Quanto rende R$1.000 em CDB por 1 ano?" → skill chama simulate_investment → apresenta resultado líquido após IR</w:t>
            </w:r>
          </w:p>
        </w:tc>
      </w:tr>
      <w:tr>
        <w:trPr/>
        <w:tc>
          <w:tcPr>
            <w:tcW w:w="9360" w:type="dxa"/>
            <w:tcBorders>
              <w:left w:val="single" w:sz="8" w:space="0" w:color="1A6B3A"/>
              <w:right w:val="single" w:sz="4" w:space="0" w:color="1A6B3A"/>
            </w:tcBorders>
            <w:shd w:fill="E6F4E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Cenário Aplicação: Cliente confirma investimento → skill chama invest → confirma aplicação e atualiza saldo disponível na resposta</w:t>
            </w:r>
          </w:p>
        </w:tc>
      </w:tr>
      <w:tr>
        <w:trPr/>
        <w:tc>
          <w:tcPr>
            <w:tcW w:w="9360" w:type="dxa"/>
            <w:tcBorders>
              <w:left w:val="single" w:sz="8" w:space="0" w:color="1A6B3A"/>
              <w:bottom w:val="single" w:sz="8" w:space="0" w:color="1A6B3A"/>
              <w:right w:val="single" w:sz="4" w:space="0" w:color="1A6B3A"/>
            </w:tcBorders>
            <w:shd w:fill="E6F4EC" w:val="clear"/>
            <w:tcMar>
              <w:top w:w="4" w:type="dxa"/>
              <w:left w:w="4" w:type="dxa"/>
              <w:bottom w:w="4" w:type="dxa"/>
              <w:right w:w="4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1A3C5E"/>
          <w:sz w:val="26"/>
          <w:szCs w:val="26"/>
        </w:rPr>
        <w:t>4.4 Skills do CreditAgent</w:t>
      </w:r>
    </w:p>
    <w:p>
      <w:pPr>
        <w:pStyle w:val="Normal"/>
        <w:spacing w:before="80" w:after="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B85C00"/>
          <w:sz w:val="22"/>
          <w:szCs w:val="22"/>
        </w:rPr>
        <w:t>LoanSimulationSkill</w:t>
      </w:r>
    </w:p>
    <w:p>
      <w:pPr>
        <w:pStyle w:val="Normal"/>
        <w:spacing w:before="60" w:after="60"/>
        <w:rPr/>
      </w:pPr>
      <w:r>
        <w:rPr>
          <w:rFonts w:eastAsia="Arial" w:cs="Arial"/>
          <w:color w:val="333333"/>
          <w:sz w:val="20"/>
          <w:szCs w:val="20"/>
        </w:rPr>
        <w:t>Conduz simulações de empréstimo e financiamento de forma transparente e comparativa.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8" w:space="0" w:color="B85C00"/>
              <w:left w:val="single" w:sz="8" w:space="0" w:color="B85C00"/>
              <w:bottom w:val="single" w:sz="4" w:space="0" w:color="B85C00"/>
              <w:right w:val="single" w:sz="8" w:space="0" w:color="B85C00"/>
            </w:tcBorders>
            <w:shd w:fill="B85C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Cenários de Uso — LoanSimulationSkill</w:t>
            </w:r>
          </w:p>
        </w:tc>
      </w:tr>
      <w:tr>
        <w:trPr/>
        <w:tc>
          <w:tcPr>
            <w:tcW w:w="9360" w:type="dxa"/>
            <w:tcBorders>
              <w:left w:val="single" w:sz="8" w:space="0" w:color="B85C00"/>
              <w:right w:val="single" w:sz="4" w:space="0" w:color="B85C00"/>
            </w:tcBorders>
            <w:shd w:fill="FFF3E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Cenário Empréstimo Pessoal: "Quero simular um empréstimo de R$5.000" → skill coleta prazo → chama simulate_loan → apresenta valor da parcela, taxa de juros mensal, taxa anual e CET em formato comparativo</w:t>
            </w:r>
          </w:p>
        </w:tc>
      </w:tr>
      <w:tr>
        <w:trPr/>
        <w:tc>
          <w:tcPr>
            <w:tcW w:w="9360" w:type="dxa"/>
            <w:tcBorders>
              <w:left w:val="single" w:sz="8" w:space="0" w:color="B85C00"/>
              <w:right w:val="single" w:sz="4" w:space="0" w:color="B85C00"/>
            </w:tcBorders>
            <w:shd w:fill="FFF3E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Cenário Comparação de Prazos: Após primeira simulação, skill proativamente oferece comparação com 12, 18 e 24 parcelas</w:t>
            </w:r>
          </w:p>
        </w:tc>
      </w:tr>
      <w:tr>
        <w:trPr/>
        <w:tc>
          <w:tcPr>
            <w:tcW w:w="9360" w:type="dxa"/>
            <w:tcBorders>
              <w:left w:val="single" w:sz="8" w:space="0" w:color="B85C00"/>
              <w:right w:val="single" w:sz="4" w:space="0" w:color="B85C00"/>
            </w:tcBorders>
            <w:shd w:fill="FFF3E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Cenário Financiamento de Imóvel: "Quero financiar um apartamento de R$300.000" → skill coleta entrada e prazo → chama simulate_financing com sistemas SAC e Price → apresenta comparativo</w:t>
            </w:r>
          </w:p>
        </w:tc>
      </w:tr>
      <w:tr>
        <w:trPr/>
        <w:tc>
          <w:tcPr>
            <w:tcW w:w="9360" w:type="dxa"/>
            <w:tcBorders>
              <w:left w:val="single" w:sz="8" w:space="0" w:color="B85C00"/>
              <w:right w:val="single" w:sz="4" w:space="0" w:color="B85C00"/>
            </w:tcBorders>
            <w:shd w:fill="FFF3E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Cenário Financiamento de Veículo: Fluxo similar ao imóvel com parâmetros específicos de veículo (valor, entrada, até 60 meses)</w:t>
            </w:r>
          </w:p>
        </w:tc>
      </w:tr>
      <w:tr>
        <w:trPr/>
        <w:tc>
          <w:tcPr>
            <w:tcW w:w="9360" w:type="dxa"/>
            <w:tcBorders>
              <w:left w:val="single" w:sz="8" w:space="0" w:color="B85C00"/>
              <w:right w:val="single" w:sz="4" w:space="0" w:color="B85C00"/>
            </w:tcBorders>
            <w:shd w:fill="FFF3E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Cenário Antecipação: "Posso antecipar parcelas?" → skill chama anticipate_installments → mostra desconto aplicado e novo saldo devedor</w:t>
            </w:r>
          </w:p>
        </w:tc>
      </w:tr>
      <w:tr>
        <w:trPr/>
        <w:tc>
          <w:tcPr>
            <w:tcW w:w="9360" w:type="dxa"/>
            <w:tcBorders>
              <w:left w:val="single" w:sz="8" w:space="0" w:color="B85C00"/>
              <w:right w:val="single" w:sz="4" w:space="0" w:color="B85C00"/>
            </w:tcBorders>
            <w:shd w:fill="FFF3E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Cenário Score Baixo: Score abaixo do mínimo para o produto → skill informa situação, sugere prazo menor ou valor reduzido, e orienta sobre portabilidade</w:t>
            </w:r>
          </w:p>
        </w:tc>
      </w:tr>
      <w:tr>
        <w:trPr/>
        <w:tc>
          <w:tcPr>
            <w:tcW w:w="9360" w:type="dxa"/>
            <w:tcBorders>
              <w:left w:val="single" w:sz="8" w:space="0" w:color="B85C00"/>
              <w:bottom w:val="single" w:sz="8" w:space="0" w:color="B85C00"/>
              <w:right w:val="single" w:sz="4" w:space="0" w:color="B85C00"/>
            </w:tcBorders>
            <w:shd w:fill="FFF3E0" w:val="clear"/>
            <w:tcMar>
              <w:top w:w="4" w:type="dxa"/>
              <w:left w:w="4" w:type="dxa"/>
              <w:bottom w:w="4" w:type="dxa"/>
              <w:right w:w="4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B85C00"/>
          <w:sz w:val="22"/>
          <w:szCs w:val="22"/>
        </w:rPr>
        <w:t>CreditManagementSkill</w:t>
      </w:r>
    </w:p>
    <w:p>
      <w:pPr>
        <w:pStyle w:val="Normal"/>
        <w:spacing w:before="60" w:after="60"/>
        <w:rPr/>
      </w:pPr>
      <w:r>
        <w:rPr>
          <w:rFonts w:eastAsia="Arial" w:cs="Arial"/>
          <w:color w:val="333333"/>
          <w:sz w:val="20"/>
          <w:szCs w:val="20"/>
        </w:rPr>
        <w:t>Gerencia o acompanhamento de créditos ativos e próximos vencimentos.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8" w:space="0" w:color="B85C00"/>
              <w:left w:val="single" w:sz="8" w:space="0" w:color="B85C00"/>
              <w:bottom w:val="single" w:sz="4" w:space="0" w:color="B85C00"/>
              <w:right w:val="single" w:sz="8" w:space="0" w:color="B85C00"/>
            </w:tcBorders>
            <w:shd w:fill="B85C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Cenários de Uso — CreditManagementSkill</w:t>
            </w:r>
          </w:p>
        </w:tc>
      </w:tr>
      <w:tr>
        <w:trPr/>
        <w:tc>
          <w:tcPr>
            <w:tcW w:w="9360" w:type="dxa"/>
            <w:tcBorders>
              <w:left w:val="single" w:sz="8" w:space="0" w:color="B85C00"/>
              <w:right w:val="single" w:sz="4" w:space="0" w:color="B85C00"/>
            </w:tcBorders>
            <w:shd w:fill="FFF3E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Cenário Visão Geral: "Quanto devo ao banco?" → skill agrega list_active_loans + list_active_financings → apresenta total de dívida, próximo vencimento e opção de antecipação</w:t>
            </w:r>
          </w:p>
        </w:tc>
      </w:tr>
      <w:tr>
        <w:trPr/>
        <w:tc>
          <w:tcPr>
            <w:tcW w:w="9360" w:type="dxa"/>
            <w:tcBorders>
              <w:left w:val="single" w:sz="8" w:space="0" w:color="B85C00"/>
              <w:right w:val="single" w:sz="4" w:space="0" w:color="B85C00"/>
            </w:tcBorders>
            <w:shd w:fill="FFF3E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Cenário Próxima Parcela: "Quando vence minha próxima parcela?" → skill chama get_next_installment → informa data, valor e conta de débito</w:t>
            </w:r>
          </w:p>
        </w:tc>
      </w:tr>
      <w:tr>
        <w:trPr/>
        <w:tc>
          <w:tcPr>
            <w:tcW w:w="9360" w:type="dxa"/>
            <w:tcBorders>
              <w:left w:val="single" w:sz="8" w:space="0" w:color="B85C00"/>
              <w:right w:val="single" w:sz="4" w:space="0" w:color="B85C00"/>
            </w:tcBorders>
            <w:shd w:fill="FFF3E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Cenário Acompanhamento de Solicitação: "Como está meu pedido de empréstimo?" → skill chama get_loan_status → informa etapa atual e prazo estimado de resposta</w:t>
            </w:r>
          </w:p>
        </w:tc>
      </w:tr>
      <w:tr>
        <w:trPr/>
        <w:tc>
          <w:tcPr>
            <w:tcW w:w="9360" w:type="dxa"/>
            <w:tcBorders>
              <w:left w:val="single" w:sz="8" w:space="0" w:color="B85C00"/>
              <w:right w:val="single" w:sz="4" w:space="0" w:color="B85C00"/>
            </w:tcBorders>
            <w:shd w:fill="FFF3E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Cenário Portabilidade: "Tenho financiamento em outro banco, posso trazer?" → skill inicia request_portability → explica processo e documentos necessários</w:t>
            </w:r>
          </w:p>
        </w:tc>
      </w:tr>
      <w:tr>
        <w:trPr/>
        <w:tc>
          <w:tcPr>
            <w:tcW w:w="9360" w:type="dxa"/>
            <w:tcBorders>
              <w:left w:val="single" w:sz="8" w:space="0" w:color="B85C00"/>
              <w:bottom w:val="single" w:sz="8" w:space="0" w:color="B85C00"/>
              <w:right w:val="single" w:sz="4" w:space="0" w:color="B85C00"/>
            </w:tcBorders>
            <w:shd w:fill="FFF3E0" w:val="clear"/>
            <w:tcMar>
              <w:top w:w="4" w:type="dxa"/>
              <w:left w:w="4" w:type="dxa"/>
              <w:bottom w:w="4" w:type="dxa"/>
              <w:right w:w="4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1A3C5E"/>
          <w:sz w:val="26"/>
          <w:szCs w:val="26"/>
        </w:rPr>
        <w:t>4.5 Skills do SupportAgent</w:t>
      </w:r>
    </w:p>
    <w:p>
      <w:pPr>
        <w:pStyle w:val="Normal"/>
        <w:spacing w:before="80" w:after="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4A1A7A"/>
          <w:sz w:val="22"/>
          <w:szCs w:val="22"/>
        </w:rPr>
        <w:t>ManagerCommunicationSkill</w:t>
      </w:r>
    </w:p>
    <w:p>
      <w:pPr>
        <w:pStyle w:val="Normal"/>
        <w:spacing w:before="60" w:after="60"/>
        <w:rPr/>
      </w:pPr>
      <w:r>
        <w:rPr>
          <w:rFonts w:eastAsia="Arial" w:cs="Arial"/>
          <w:color w:val="333333"/>
          <w:sz w:val="20"/>
          <w:szCs w:val="20"/>
        </w:rPr>
        <w:t>Facilita a comunicação entre o cliente e o gerente de relacionamento.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8" w:space="0" w:color="4A1A7A"/>
              <w:left w:val="single" w:sz="8" w:space="0" w:color="4A1A7A"/>
              <w:bottom w:val="single" w:sz="4" w:space="0" w:color="4A1A7A"/>
              <w:right w:val="single" w:sz="8" w:space="0" w:color="4A1A7A"/>
            </w:tcBorders>
            <w:shd w:fill="4A1A7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Cenários de Uso — ManagerCommunicationSkill</w:t>
            </w:r>
          </w:p>
        </w:tc>
      </w:tr>
      <w:tr>
        <w:trPr/>
        <w:tc>
          <w:tcPr>
            <w:tcW w:w="9360" w:type="dxa"/>
            <w:tcBorders>
              <w:left w:val="single" w:sz="8" w:space="0" w:color="4A1A7A"/>
              <w:right w:val="single" w:sz="4" w:space="0" w:color="4A1A7A"/>
            </w:tcBorders>
            <w:shd w:fill="F3EA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Cenário Falar com Gerente: "Quero falar com meu gerente" → skill chama get_manager_info → apresenta nome, telefone e e-mail do gerente → oferece: enviar mensagem agora, agendar ligação ou continuar pelo chatbot</w:t>
            </w:r>
          </w:p>
        </w:tc>
      </w:tr>
      <w:tr>
        <w:trPr/>
        <w:tc>
          <w:tcPr>
            <w:tcW w:w="9360" w:type="dxa"/>
            <w:tcBorders>
              <w:left w:val="single" w:sz="8" w:space="0" w:color="4A1A7A"/>
              <w:right w:val="single" w:sz="4" w:space="0" w:color="4A1A7A"/>
            </w:tcBorders>
            <w:shd w:fill="F3EA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Cenário Agendamento: Cliente opta por ligar → skill coleta data e horário preferenciais → chama schedule_manager_call → confirma agendamento e envia lembrete</w:t>
            </w:r>
          </w:p>
        </w:tc>
      </w:tr>
      <w:tr>
        <w:trPr/>
        <w:tc>
          <w:tcPr>
            <w:tcW w:w="9360" w:type="dxa"/>
            <w:tcBorders>
              <w:left w:val="single" w:sz="8" w:space="0" w:color="4A1A7A"/>
              <w:right w:val="single" w:sz="4" w:space="0" w:color="4A1A7A"/>
            </w:tcBorders>
            <w:shd w:fill="F3EA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Cenário Mensagem Assíncrona: "Manda uma mensagem pro meu gerente sobre aumento de limite" → skill categoriza a mensagem → chama send_message_to_manager → confirma envio com prazo de retorno (1 dia útil)</w:t>
            </w:r>
          </w:p>
        </w:tc>
      </w:tr>
      <w:tr>
        <w:trPr/>
        <w:tc>
          <w:tcPr>
            <w:tcW w:w="9360" w:type="dxa"/>
            <w:tcBorders>
              <w:left w:val="single" w:sz="8" w:space="0" w:color="4A1A7A"/>
              <w:right w:val="single" w:sz="4" w:space="0" w:color="4A1A7A"/>
            </w:tcBorders>
            <w:shd w:fill="F3EA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Cenário Urgência: Situação de bloqueio indevido ou problema crítico → skill detecta urgência e eleva prioridade do agendamento ou inicia escalation</w:t>
            </w:r>
          </w:p>
        </w:tc>
      </w:tr>
      <w:tr>
        <w:trPr/>
        <w:tc>
          <w:tcPr>
            <w:tcW w:w="9360" w:type="dxa"/>
            <w:tcBorders>
              <w:left w:val="single" w:sz="8" w:space="0" w:color="4A1A7A"/>
              <w:bottom w:val="single" w:sz="8" w:space="0" w:color="4A1A7A"/>
              <w:right w:val="single" w:sz="4" w:space="0" w:color="4A1A7A"/>
            </w:tcBorders>
            <w:shd w:fill="F3EAF9" w:val="clear"/>
            <w:tcMar>
              <w:top w:w="4" w:type="dxa"/>
              <w:left w:w="4" w:type="dxa"/>
              <w:bottom w:w="4" w:type="dxa"/>
              <w:right w:w="4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4A1A7A"/>
          <w:sz w:val="22"/>
          <w:szCs w:val="22"/>
        </w:rPr>
        <w:t>EscalationSkill</w:t>
      </w:r>
    </w:p>
    <w:p>
      <w:pPr>
        <w:pStyle w:val="Normal"/>
        <w:spacing w:before="60" w:after="60"/>
        <w:rPr/>
      </w:pPr>
      <w:r>
        <w:rPr>
          <w:rFonts w:eastAsia="Arial" w:cs="Arial"/>
          <w:color w:val="333333"/>
          <w:sz w:val="20"/>
          <w:szCs w:val="20"/>
        </w:rPr>
        <w:t>Gerencia a transição suave para atendimento humano quando necessário.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8" w:space="0" w:color="4A1A7A"/>
              <w:left w:val="single" w:sz="8" w:space="0" w:color="4A1A7A"/>
              <w:bottom w:val="single" w:sz="4" w:space="0" w:color="4A1A7A"/>
              <w:right w:val="single" w:sz="8" w:space="0" w:color="4A1A7A"/>
            </w:tcBorders>
            <w:shd w:fill="4A1A7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Cenários de Uso — EscalationSkill</w:t>
            </w:r>
          </w:p>
        </w:tc>
      </w:tr>
      <w:tr>
        <w:trPr/>
        <w:tc>
          <w:tcPr>
            <w:tcW w:w="9360" w:type="dxa"/>
            <w:tcBorders>
              <w:left w:val="single" w:sz="8" w:space="0" w:color="4A1A7A"/>
              <w:right w:val="single" w:sz="4" w:space="0" w:color="4A1A7A"/>
            </w:tcBorders>
            <w:shd w:fill="F3EA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Cenário Insatisfação: Usuário expressa frustração após 2+ tentativas sem solução → skill detecta sentimento negativo → oferece escalação imediata para humano</w:t>
            </w:r>
          </w:p>
        </w:tc>
      </w:tr>
      <w:tr>
        <w:trPr/>
        <w:tc>
          <w:tcPr>
            <w:tcW w:w="9360" w:type="dxa"/>
            <w:tcBorders>
              <w:left w:val="single" w:sz="8" w:space="0" w:color="4A1A7A"/>
              <w:right w:val="single" w:sz="4" w:space="0" w:color="4A1A7A"/>
            </w:tcBorders>
            <w:shd w:fill="F3EA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Cenário Complexidade: Solicitação não mapeada em nenhum toolkit → skill registra o caso via open_ticket e oferece retorno em até 2 horas</w:t>
            </w:r>
          </w:p>
        </w:tc>
      </w:tr>
      <w:tr>
        <w:trPr/>
        <w:tc>
          <w:tcPr>
            <w:tcW w:w="9360" w:type="dxa"/>
            <w:tcBorders>
              <w:left w:val="single" w:sz="8" w:space="0" w:color="4A1A7A"/>
              <w:right w:val="single" w:sz="4" w:space="0" w:color="4A1A7A"/>
            </w:tcBorders>
            <w:shd w:fill="F3EA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Cenário Solicitação Explícita: "Quero falar com um atendente" → skill verifica fila de espera → estima tempo → confirma transferência via escalate_to_human</w:t>
            </w:r>
          </w:p>
        </w:tc>
      </w:tr>
      <w:tr>
        <w:trPr/>
        <w:tc>
          <w:tcPr>
            <w:tcW w:w="9360" w:type="dxa"/>
            <w:tcBorders>
              <w:left w:val="single" w:sz="8" w:space="0" w:color="4A1A7A"/>
              <w:right w:val="single" w:sz="4" w:space="0" w:color="4A1A7A"/>
            </w:tcBorders>
            <w:shd w:fill="F3EA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Cenário Fora do Horário: Escalação solicitada fora do horário → skill informa horário de atendimento humano → oferece: agendar callback, deixar mensagem para gerente ou abrir ticket</w:t>
            </w:r>
          </w:p>
        </w:tc>
      </w:tr>
      <w:tr>
        <w:trPr/>
        <w:tc>
          <w:tcPr>
            <w:tcW w:w="9360" w:type="dxa"/>
            <w:tcBorders>
              <w:left w:val="single" w:sz="8" w:space="0" w:color="4A1A7A"/>
              <w:right w:val="single" w:sz="4" w:space="0" w:color="4A1A7A"/>
            </w:tcBorders>
            <w:shd w:fill="F3EA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Cenário Pós-Escalação: Após resolução humana, skill registra o atendimento e solicita avaliação</w:t>
            </w:r>
          </w:p>
        </w:tc>
      </w:tr>
      <w:tr>
        <w:trPr/>
        <w:tc>
          <w:tcPr>
            <w:tcW w:w="9360" w:type="dxa"/>
            <w:tcBorders>
              <w:left w:val="single" w:sz="8" w:space="0" w:color="4A1A7A"/>
              <w:bottom w:val="single" w:sz="8" w:space="0" w:color="4A1A7A"/>
              <w:right w:val="single" w:sz="4" w:space="0" w:color="4A1A7A"/>
            </w:tcBorders>
            <w:shd w:fill="F3EAF9" w:val="clear"/>
            <w:tcMar>
              <w:top w:w="4" w:type="dxa"/>
              <w:left w:w="4" w:type="dxa"/>
              <w:bottom w:w="4" w:type="dxa"/>
              <w:right w:w="4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0066CC"/>
        </w:pBdr>
        <w:spacing w:before="0" w:after="200"/>
        <w:rPr/>
      </w:pPr>
      <w:r>
        <w:rPr>
          <w:rFonts w:eastAsia="Arial" w:cs="Arial" w:ascii="Arial" w:hAnsi="Arial"/>
          <w:b/>
          <w:bCs/>
          <w:color w:val="1A3C5E"/>
          <w:sz w:val="32"/>
          <w:szCs w:val="32"/>
        </w:rPr>
        <w:t>5. Especificação de Funcionalidades</w:t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1A3C5E"/>
          <w:sz w:val="26"/>
          <w:szCs w:val="26"/>
        </w:rPr>
        <w:t>5.1 Módulo de Transferências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79"/>
      </w:tblGrid>
      <w:tr>
        <w:trPr/>
        <w:tc>
          <w:tcPr>
            <w:tcW w:w="468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Funcionalidade</w:t>
            </w:r>
          </w:p>
        </w:tc>
        <w:tc>
          <w:tcPr>
            <w:tcW w:w="467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Detalhamento</w:t>
            </w:r>
          </w:p>
        </w:tc>
      </w:tr>
      <w:tr>
        <w:trPr/>
        <w:tc>
          <w:tcPr>
            <w:tcW w:w="468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PIX — Transferência Imediata</w:t>
            </w:r>
          </w:p>
        </w:tc>
        <w:tc>
          <w:tcPr>
            <w:tcW w:w="467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Transferência via chave PIX (CPF, CNPJ, e-mail, celular ou chave aleatória). Validação do recebedor antes da confirmação. Limite diferenciado para horário noturno (22h–6h: máx. R$ 1.000). Comprovante gerado automaticamente.</w:t>
            </w:r>
          </w:p>
        </w:tc>
      </w:tr>
      <w:tr>
        <w:trPr/>
        <w:tc>
          <w:tcPr>
            <w:tcW w:w="468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PIX — Agendado</w:t>
            </w:r>
          </w:p>
        </w:tc>
        <w:tc>
          <w:tcPr>
            <w:tcW w:w="467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Agendamento de PIX para data e hora futura. Possibilidade de recorrência (semanal/mensal). Notificação via push 1 hora antes da execução. Cancelamento disponível até D-0 às 23h59.</w:t>
            </w:r>
          </w:p>
        </w:tc>
      </w:tr>
      <w:tr>
        <w:trPr/>
        <w:tc>
          <w:tcPr>
            <w:tcW w:w="468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TED — Transferência Eletrônica</w:t>
            </w:r>
          </w:p>
        </w:tc>
        <w:tc>
          <w:tcPr>
            <w:tcW w:w="467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Transferência para qualquer banco brasileiro via código ISPB. Processamento em dias úteis em até 30 minutos. Limite diário configurável. Validação dos dados bancários antes da confirmação.</w:t>
            </w:r>
          </w:p>
        </w:tc>
      </w:tr>
      <w:tr>
        <w:trPr/>
        <w:tc>
          <w:tcPr>
            <w:tcW w:w="468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Gestão de Contatos</w:t>
            </w:r>
          </w:p>
        </w:tc>
        <w:tc>
          <w:tcPr>
            <w:tcW w:w="467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Agenda de favoritos integrada. Busca por nome, CPF ou apelido. Adição e remoção de contatos. Transferência direta a partir da agenda sem redigitar dados.</w:t>
            </w:r>
          </w:p>
        </w:tc>
      </w:tr>
      <w:tr>
        <w:trPr/>
        <w:tc>
          <w:tcPr>
            <w:tcW w:w="468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Chaves PIX</w:t>
            </w:r>
          </w:p>
        </w:tc>
        <w:tc>
          <w:tcPr>
            <w:tcW w:w="467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Registro, consulta e exclusão de chaves PIX. Tipos suportados: CPF, CNPJ, e-mail, celular e chave aleatória. Máximo de 5 chaves por conta PF e 20 por PJ.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1A3C5E"/>
          <w:sz w:val="26"/>
          <w:szCs w:val="26"/>
        </w:rPr>
        <w:t>5.2 Módulo de Saldo e Extrato</w:t>
      </w:r>
    </w:p>
    <w:p>
      <w:pPr>
        <w:pStyle w:val="Normal"/>
        <w:spacing w:before="80" w:after="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Saldo em tempo real: conta corrente, poupança e conta salário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Extrato completo com filtros por período (7, 15, 30, 90 dias ou personalizado)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Filtro por categoria de gasto (alimentação, transporte, lazer, saúde, etc.)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Resumo mensal com total de entradas, saídas e saldo líquido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Consulta de operações agendadas e pendentes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Pesquisa de lançamento específico por valor ou estabelecimento</w:t>
      </w:r>
    </w:p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1A3C5E"/>
          <w:sz w:val="26"/>
          <w:szCs w:val="26"/>
        </w:rPr>
        <w:t>5.3 Módulo de Investimentos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19"/>
        <w:gridCol w:w="6240"/>
      </w:tblGrid>
      <w:tr>
        <w:trPr/>
        <w:tc>
          <w:tcPr>
            <w:tcW w:w="311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Produto</w:t>
            </w:r>
          </w:p>
        </w:tc>
        <w:tc>
          <w:tcPr>
            <w:tcW w:w="624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Características no Mock</w:t>
            </w:r>
          </w:p>
        </w:tc>
      </w:tr>
      <w:tr>
        <w:trPr/>
        <w:tc>
          <w:tcPr>
            <w:tcW w:w="311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CDB (CDI)</w:t>
            </w:r>
          </w:p>
        </w:tc>
        <w:tc>
          <w:tcPr>
            <w:tcW w:w="624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Taxas entre 90% e 115% do CDI. Prazo de 30 a 1.800 dias. Liquidez diária ou no vencimento. IR regressivo (22,5% a 15%).</w:t>
            </w:r>
          </w:p>
        </w:tc>
      </w:tr>
      <w:tr>
        <w:trPr/>
        <w:tc>
          <w:tcPr>
            <w:tcW w:w="311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LCI / LCA</w:t>
            </w:r>
          </w:p>
        </w:tc>
        <w:tc>
          <w:tcPr>
            <w:tcW w:w="624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Isento de IR para PF. Prazo mínimo de 90 dias. Taxa entre 85% e 100% do CDI equivalente.</w:t>
            </w:r>
          </w:p>
        </w:tc>
      </w:tr>
      <w:tr>
        <w:trPr/>
        <w:tc>
          <w:tcPr>
            <w:tcW w:w="311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Tesouro Direto</w:t>
            </w:r>
          </w:p>
        </w:tc>
        <w:tc>
          <w:tcPr>
            <w:tcW w:w="624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Tesouro Selic, IPCA+ e Prefixado. Liquidez diária (crédito D+1). Disponível a partir de R$ 30,00.</w:t>
            </w:r>
          </w:p>
        </w:tc>
      </w:tr>
      <w:tr>
        <w:trPr/>
        <w:tc>
          <w:tcPr>
            <w:tcW w:w="311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Fundos de Investimento</w:t>
            </w:r>
          </w:p>
        </w:tc>
        <w:tc>
          <w:tcPr>
            <w:tcW w:w="624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Renda Fixa, Multimercado e Ações. Diferentes perfis de risco. Resgate em D+0 a D+30 conforme regulamento.</w:t>
            </w:r>
          </w:p>
        </w:tc>
      </w:tr>
      <w:tr>
        <w:trPr/>
        <w:tc>
          <w:tcPr>
            <w:tcW w:w="311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Poupança</w:t>
            </w:r>
          </w:p>
        </w:tc>
        <w:tc>
          <w:tcPr>
            <w:tcW w:w="624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Rendimento automático na data de aniversário. Isento de IR. Liquidez imediata.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1A3C5E"/>
          <w:sz w:val="26"/>
          <w:szCs w:val="26"/>
        </w:rPr>
        <w:t>5.4 Módulo de Crédito e Financiamentos</w:t>
      </w:r>
    </w:p>
    <w:p>
      <w:pPr>
        <w:pStyle w:val="Normal"/>
        <w:spacing w:before="80" w:after="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Empréstimo Pessoal: até R$ 50.000, de 6 a 60 parcelas, taxa a partir de 1,99% a.m.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Crédito Consignado (simulado para servidores públicos): taxa a partir de 1,14% a.m.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Financiamento Imobiliário: até 35 anos, até 80% do valor do imóvel, tabelas SAC e Price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Financiamento de Veículos: até 60 meses, taxa a partir de 0,99% a.m.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Antecipação de parcelas com desconto proporcional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Portabilidade de crédito de outras instituições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Consulta de score de crédito interno</w:t>
      </w:r>
    </w:p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1A3C5E"/>
          <w:sz w:val="26"/>
          <w:szCs w:val="26"/>
        </w:rPr>
        <w:t>5.5 Módulo de Suporte e Atendimento</w:t>
      </w:r>
    </w:p>
    <w:p>
      <w:pPr>
        <w:pStyle w:val="Normal"/>
        <w:spacing w:before="80" w:after="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Comunicação com gerente de relacionamento: mensagem assíncrona e agendamento de ligação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Abertura e acompanhamento de tickets de suporte com SLA definido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Base de FAQ com busca semântica para dúvidas frequentes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Escalação para atendente humano com estimativa de tempo de fila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Consulta de dados da agência responsável (endereço, telefone, horário)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0066CC"/>
        </w:pBdr>
        <w:spacing w:before="0" w:after="200"/>
        <w:rPr/>
      </w:pPr>
      <w:r>
        <w:rPr>
          <w:rFonts w:eastAsia="Arial" w:cs="Arial" w:ascii="Arial" w:hAnsi="Arial"/>
          <w:b/>
          <w:bCs/>
          <w:color w:val="1A3C5E"/>
          <w:sz w:val="32"/>
          <w:szCs w:val="32"/>
        </w:rPr>
        <w:t>6. Mock Data Layer</w:t>
      </w:r>
    </w:p>
    <w:p>
      <w:pPr>
        <w:pStyle w:val="Normal"/>
        <w:spacing w:before="60" w:after="60"/>
        <w:rPr/>
      </w:pPr>
      <w:r>
        <w:rPr>
          <w:rFonts w:eastAsia="Arial" w:cs="Arial"/>
          <w:color w:val="333333"/>
          <w:sz w:val="20"/>
          <w:szCs w:val="20"/>
        </w:rPr>
        <w:t>Para validação do chatbot sem integração com sistemas reais, toda a camada de dados é simulada. Os dados mock são gerados deterministicamente com base no account_id, garantindo consistência entre chamadas na mesma sessão.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1A3C5E"/>
          <w:sz w:val="26"/>
          <w:szCs w:val="26"/>
        </w:rPr>
        <w:t>6.1 Contas Mock Disponíveis para Testes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40"/>
        <w:gridCol w:w="2340"/>
        <w:gridCol w:w="2340"/>
        <w:gridCol w:w="2339"/>
      </w:tblGrid>
      <w:tr>
        <w:trPr/>
        <w:tc>
          <w:tcPr>
            <w:tcW w:w="234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account_id</w:t>
            </w:r>
          </w:p>
        </w:tc>
        <w:tc>
          <w:tcPr>
            <w:tcW w:w="234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Titular</w:t>
            </w:r>
          </w:p>
        </w:tc>
        <w:tc>
          <w:tcPr>
            <w:tcW w:w="234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Perfil</w:t>
            </w:r>
          </w:p>
        </w:tc>
        <w:tc>
          <w:tcPr>
            <w:tcW w:w="233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Saldo Corrente</w:t>
            </w:r>
          </w:p>
        </w:tc>
      </w:tr>
      <w:tr>
        <w:trPr/>
        <w:tc>
          <w:tcPr>
            <w:tcW w:w="234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ACC001</w:t>
            </w:r>
          </w:p>
        </w:tc>
        <w:tc>
          <w:tcPr>
            <w:tcW w:w="234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Ana Paula Souza</w:t>
            </w:r>
          </w:p>
        </w:tc>
        <w:tc>
          <w:tcPr>
            <w:tcW w:w="234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PF / Conservador</w:t>
            </w:r>
          </w:p>
        </w:tc>
        <w:tc>
          <w:tcPr>
            <w:tcW w:w="233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R$ 4.820,50</w:t>
            </w:r>
          </w:p>
        </w:tc>
      </w:tr>
      <w:tr>
        <w:trPr/>
        <w:tc>
          <w:tcPr>
            <w:tcW w:w="234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ACC002</w:t>
            </w:r>
          </w:p>
        </w:tc>
        <w:tc>
          <w:tcPr>
            <w:tcW w:w="234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Carlos Eduardo Lima</w:t>
            </w:r>
          </w:p>
        </w:tc>
        <w:tc>
          <w:tcPr>
            <w:tcW w:w="234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PF / Moderado</w:t>
            </w:r>
          </w:p>
        </w:tc>
        <w:tc>
          <w:tcPr>
            <w:tcW w:w="233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R$ 12.310,00</w:t>
            </w:r>
          </w:p>
        </w:tc>
      </w:tr>
      <w:tr>
        <w:trPr/>
        <w:tc>
          <w:tcPr>
            <w:tcW w:w="234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ACC003</w:t>
            </w:r>
          </w:p>
        </w:tc>
        <w:tc>
          <w:tcPr>
            <w:tcW w:w="234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Fernanda Costa Ltda</w:t>
            </w:r>
          </w:p>
        </w:tc>
        <w:tc>
          <w:tcPr>
            <w:tcW w:w="234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PJ / Empresarial</w:t>
            </w:r>
          </w:p>
        </w:tc>
        <w:tc>
          <w:tcPr>
            <w:tcW w:w="233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R$ 87.650,00</w:t>
            </w:r>
          </w:p>
        </w:tc>
      </w:tr>
      <w:tr>
        <w:trPr/>
        <w:tc>
          <w:tcPr>
            <w:tcW w:w="234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ACC004</w:t>
            </w:r>
          </w:p>
        </w:tc>
        <w:tc>
          <w:tcPr>
            <w:tcW w:w="234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Roberto Martins</w:t>
            </w:r>
          </w:p>
        </w:tc>
        <w:tc>
          <w:tcPr>
            <w:tcW w:w="234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PF / Arrojado</w:t>
            </w:r>
          </w:p>
        </w:tc>
        <w:tc>
          <w:tcPr>
            <w:tcW w:w="233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R$ 2.100,75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1A3C5E"/>
          <w:sz w:val="26"/>
          <w:szCs w:val="26"/>
        </w:rPr>
        <w:t>6.2 Comportamentos dos Dados Mock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Saldo: varia de forma determinística conforme account_id e timestamp da sessão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Extrato: gerado com 30–90 lançamentos fictícios por mês, com categorias realistas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PIX: simulate latência de 800ms–1.500ms; 95% de sucesso, 5% de falha aleatória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TED: simulate janela de operação 6h–17h em dias úteis; fora do horário retorna erro com orientação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Investimentos: rentabilidade calculada com CDI fictício de 10,5% a.a.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Score de Crédito: ACC001=720, ACC002=650, ACC003=810, ACC004=580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0066CC"/>
        </w:pBdr>
        <w:spacing w:before="0" w:after="200"/>
        <w:rPr/>
      </w:pPr>
      <w:r>
        <w:rPr>
          <w:rFonts w:eastAsia="Arial" w:cs="Arial" w:ascii="Arial" w:hAnsi="Arial"/>
          <w:b/>
          <w:bCs/>
          <w:color w:val="1A3C5E"/>
          <w:sz w:val="32"/>
          <w:szCs w:val="32"/>
        </w:rPr>
        <w:t>7. Requisitos Não Funcionais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40"/>
        <w:gridCol w:w="3510"/>
        <w:gridCol w:w="3510"/>
      </w:tblGrid>
      <w:tr>
        <w:trPr/>
        <w:tc>
          <w:tcPr>
            <w:tcW w:w="234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Categoria</w:t>
            </w:r>
          </w:p>
        </w:tc>
        <w:tc>
          <w:tcPr>
            <w:tcW w:w="351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Requisito</w:t>
            </w:r>
          </w:p>
        </w:tc>
        <w:tc>
          <w:tcPr>
            <w:tcW w:w="351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Meta / SLA</w:t>
            </w:r>
          </w:p>
        </w:tc>
      </w:tr>
      <w:tr>
        <w:trPr/>
        <w:tc>
          <w:tcPr>
            <w:tcW w:w="234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B3CC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33333"/>
                <w:sz w:val="17"/>
                <w:szCs w:val="17"/>
              </w:rPr>
              <w:t>Performance</w:t>
            </w:r>
          </w:p>
        </w:tc>
        <w:tc>
          <w:tcPr>
            <w:tcW w:w="351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7"/>
                <w:szCs w:val="17"/>
              </w:rPr>
              <w:t>Tempo de resposta do chatbot</w:t>
            </w:r>
          </w:p>
        </w:tc>
        <w:tc>
          <w:tcPr>
            <w:tcW w:w="351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7"/>
                <w:szCs w:val="17"/>
              </w:rPr>
              <w:t xml:space="preserve">&lt; </w:t>
            </w:r>
            <w:r>
              <w:rPr>
                <w:rFonts w:eastAsia="Arial" w:cs="Arial"/>
                <w:b w:val="false"/>
                <w:bCs w:val="false"/>
                <w:color w:val="333333"/>
                <w:sz w:val="17"/>
                <w:szCs w:val="17"/>
              </w:rPr>
              <w:t>10</w:t>
            </w:r>
            <w:r>
              <w:rPr>
                <w:rFonts w:eastAsia="Arial" w:cs="Arial"/>
                <w:b w:val="false"/>
                <w:bCs w:val="false"/>
                <w:color w:val="333333"/>
                <w:sz w:val="17"/>
                <w:szCs w:val="17"/>
              </w:rPr>
              <w:t xml:space="preserve"> segundos para 95% das mensagens</w:t>
            </w:r>
          </w:p>
        </w:tc>
      </w:tr>
      <w:tr>
        <w:trPr/>
        <w:tc>
          <w:tcPr>
            <w:tcW w:w="234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B3CC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33333"/>
                <w:sz w:val="17"/>
                <w:szCs w:val="17"/>
              </w:rPr>
              <w:t>Disponibilidade</w:t>
            </w:r>
          </w:p>
        </w:tc>
        <w:tc>
          <w:tcPr>
            <w:tcW w:w="351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7"/>
                <w:szCs w:val="17"/>
              </w:rPr>
              <w:t>Uptime do sistema</w:t>
            </w:r>
          </w:p>
        </w:tc>
        <w:tc>
          <w:tcPr>
            <w:tcW w:w="351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7"/>
                <w:szCs w:val="17"/>
              </w:rPr>
              <w:t>99,9% (máx. 8,7h de indisponibilidade/ano)</w:t>
            </w:r>
          </w:p>
        </w:tc>
      </w:tr>
      <w:tr>
        <w:trPr/>
        <w:tc>
          <w:tcPr>
            <w:tcW w:w="234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B3CC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33333"/>
                <w:sz w:val="17"/>
                <w:szCs w:val="17"/>
              </w:rPr>
              <w:t>Segurança</w:t>
            </w:r>
          </w:p>
        </w:tc>
        <w:tc>
          <w:tcPr>
            <w:tcW w:w="351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7"/>
                <w:szCs w:val="17"/>
              </w:rPr>
              <w:t>Autenticação de sessão</w:t>
            </w:r>
          </w:p>
        </w:tc>
        <w:tc>
          <w:tcPr>
            <w:tcW w:w="351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7"/>
                <w:szCs w:val="17"/>
              </w:rPr>
              <w:t>JWT com expiração de 30 minutos</w:t>
            </w:r>
          </w:p>
        </w:tc>
      </w:tr>
      <w:tr>
        <w:trPr/>
        <w:tc>
          <w:tcPr>
            <w:tcW w:w="234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B3CC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33333"/>
                <w:sz w:val="17"/>
                <w:szCs w:val="17"/>
              </w:rPr>
              <w:t>Segurança</w:t>
            </w:r>
          </w:p>
        </w:tc>
        <w:tc>
          <w:tcPr>
            <w:tcW w:w="351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7"/>
                <w:szCs w:val="17"/>
              </w:rPr>
              <w:t>Criptografia de dados</w:t>
            </w:r>
          </w:p>
        </w:tc>
        <w:tc>
          <w:tcPr>
            <w:tcW w:w="351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7"/>
                <w:szCs w:val="17"/>
              </w:rPr>
              <w:t>TLS 1.3 em trânsito; AES-256 em repouso</w:t>
            </w:r>
          </w:p>
        </w:tc>
      </w:tr>
      <w:tr>
        <w:trPr/>
        <w:tc>
          <w:tcPr>
            <w:tcW w:w="234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B3CC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33333"/>
                <w:sz w:val="17"/>
                <w:szCs w:val="17"/>
              </w:rPr>
              <w:t>Acessibilidade</w:t>
            </w:r>
          </w:p>
        </w:tc>
        <w:tc>
          <w:tcPr>
            <w:tcW w:w="351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7"/>
                <w:szCs w:val="17"/>
              </w:rPr>
              <w:t>Leitores de tela</w:t>
            </w:r>
          </w:p>
        </w:tc>
        <w:tc>
          <w:tcPr>
            <w:tcW w:w="351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7"/>
                <w:szCs w:val="17"/>
              </w:rPr>
              <w:t>Compatível com WCAG 2.1 nível AA</w:t>
            </w:r>
          </w:p>
        </w:tc>
      </w:tr>
      <w:tr>
        <w:trPr/>
        <w:tc>
          <w:tcPr>
            <w:tcW w:w="234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B3CC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33333"/>
                <w:sz w:val="17"/>
                <w:szCs w:val="17"/>
              </w:rPr>
              <w:t>Escalabilidade</w:t>
            </w:r>
          </w:p>
        </w:tc>
        <w:tc>
          <w:tcPr>
            <w:tcW w:w="351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7"/>
                <w:szCs w:val="17"/>
              </w:rPr>
              <w:t>Sessões simultâneas</w:t>
            </w:r>
          </w:p>
        </w:tc>
        <w:tc>
          <w:tcPr>
            <w:tcW w:w="351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7"/>
                <w:szCs w:val="17"/>
              </w:rPr>
              <w:t>Suporte a 10.000 usuários simultâneos</w:t>
            </w:r>
          </w:p>
        </w:tc>
      </w:tr>
      <w:tr>
        <w:trPr/>
        <w:tc>
          <w:tcPr>
            <w:tcW w:w="234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B3CC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33333"/>
                <w:sz w:val="17"/>
                <w:szCs w:val="17"/>
              </w:rPr>
              <w:t>Conformidade</w:t>
            </w:r>
          </w:p>
        </w:tc>
        <w:tc>
          <w:tcPr>
            <w:tcW w:w="351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7"/>
                <w:szCs w:val="17"/>
              </w:rPr>
              <w:t>LGPD</w:t>
            </w:r>
          </w:p>
        </w:tc>
        <w:tc>
          <w:tcPr>
            <w:tcW w:w="351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7"/>
                <w:szCs w:val="17"/>
              </w:rPr>
              <w:t>Dados sensíveis mascarados; consentimento registrado</w:t>
            </w:r>
          </w:p>
        </w:tc>
      </w:tr>
      <w:tr>
        <w:trPr/>
        <w:tc>
          <w:tcPr>
            <w:tcW w:w="234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B3CC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33333"/>
                <w:sz w:val="17"/>
                <w:szCs w:val="17"/>
              </w:rPr>
              <w:t>Conformidade</w:t>
            </w:r>
          </w:p>
        </w:tc>
        <w:tc>
          <w:tcPr>
            <w:tcW w:w="351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7"/>
                <w:szCs w:val="17"/>
              </w:rPr>
              <w:t>Banco Central</w:t>
            </w:r>
          </w:p>
        </w:tc>
        <w:tc>
          <w:tcPr>
            <w:tcW w:w="351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7"/>
                <w:szCs w:val="17"/>
              </w:rPr>
              <w:t>Conformidade com Resolução BCB nº 96/2021 (PIX)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Normal"/>
        <w:pBdr>
          <w:top w:val="single" w:sz="4" w:space="8" w:color="B3CCE8"/>
        </w:pBdr>
        <w:spacing w:before="400" w:after="0"/>
        <w:jc w:val="center"/>
        <w:rPr/>
      </w:pPr>
      <w:r>
        <w:rPr>
          <w:rFonts w:eastAsia="Arial" w:cs="Arial"/>
          <w:i/>
          <w:iCs/>
          <w:color w:val="888888"/>
          <w:sz w:val="16"/>
          <w:szCs w:val="16"/>
        </w:rPr>
        <w:t>BancoBot AI — PRD v1.0  |  FinBank S.A.  |  Documento Confidencial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egoe UI Emoji">
    <w:charset w:val="00"/>
    <w:family w:val="roman"/>
    <w:pitch w:val="variable"/>
  </w:font>
  <w:font w:name="Courier New">
    <w:charset w:val="00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6" w:color="B3CCE8"/>
      </w:pBdr>
      <w:tabs>
        <w:tab w:val="clear" w:pos="720"/>
        <w:tab w:val="right" w:pos="9026" w:leader="none"/>
      </w:tabs>
      <w:spacing w:before="80" w:after="0"/>
      <w:rPr/>
    </w:pPr>
    <w:r>
      <w:rPr>
        <w:rFonts w:eastAsia="Arial" w:cs="Arial"/>
        <w:color w:val="888888"/>
        <w:sz w:val="16"/>
        <w:szCs w:val="16"/>
      </w:rPr>
      <w:t>BancoBot AI — PRD v1.0  v1.0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6" w:color="B3CCE8"/>
      </w:pBdr>
      <w:tabs>
        <w:tab w:val="clear" w:pos="720"/>
        <w:tab w:val="right" w:pos="9026" w:leader="none"/>
      </w:tabs>
      <w:spacing w:before="80" w:after="0"/>
      <w:rPr/>
    </w:pPr>
    <w:r>
      <w:rPr>
        <w:rFonts w:eastAsia="Arial" w:cs="Arial"/>
        <w:color w:val="888888"/>
        <w:sz w:val="16"/>
        <w:szCs w:val="16"/>
      </w:rPr>
      <w:t>BancoBot AI — PRD v1.0  v1.0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6" w:color="0066CC"/>
      </w:pBdr>
      <w:spacing w:before="0" w:after="120"/>
      <w:rPr/>
    </w:pPr>
    <w:r>
      <w:rPr>
        <w:rFonts w:eastAsia="Arial" w:cs="Arial"/>
        <w:b/>
        <w:bCs/>
        <w:color w:val="1A3C5E"/>
        <w:sz w:val="20"/>
        <w:szCs w:val="20"/>
      </w:rPr>
      <w:t xml:space="preserve">BancoBot AI  </w:t>
    </w:r>
    <w:r>
      <w:rPr>
        <w:rFonts w:eastAsia="Arial" w:cs="Arial"/>
        <w:color w:val="333333"/>
        <w:sz w:val="20"/>
        <w:szCs w:val="20"/>
      </w:rPr>
      <w:t xml:space="preserve">|  Product Requirements Document  </w:t>
    </w:r>
    <w:r>
      <w:rPr>
        <w:rFonts w:eastAsia="Arial" w:cs="Arial"/>
        <w:color w:val="888888"/>
        <w:sz w:val="18"/>
        <w:szCs w:val="18"/>
      </w:rPr>
      <w:t>|  Confidencial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6" w:color="0066CC"/>
      </w:pBdr>
      <w:spacing w:before="0" w:after="120"/>
      <w:rPr/>
    </w:pPr>
    <w:r>
      <w:rPr>
        <w:rFonts w:eastAsia="Arial" w:cs="Arial"/>
        <w:b/>
        <w:bCs/>
        <w:color w:val="1A3C5E"/>
        <w:sz w:val="20"/>
        <w:szCs w:val="20"/>
      </w:rPr>
      <w:t xml:space="preserve">BancoBot AI  </w:t>
    </w:r>
    <w:r>
      <w:rPr>
        <w:rFonts w:eastAsia="Arial" w:cs="Arial"/>
        <w:color w:val="333333"/>
        <w:sz w:val="20"/>
        <w:szCs w:val="20"/>
      </w:rPr>
      <w:t xml:space="preserve">|  Product Requirements Document  </w:t>
    </w:r>
    <w:r>
      <w:rPr>
        <w:rFonts w:eastAsia="Arial" w:cs="Arial"/>
        <w:color w:val="888888"/>
        <w:sz w:val="18"/>
        <w:szCs w:val="18"/>
      </w:rPr>
      <w:t>|  Confidencial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pt-BR" w:eastAsia="zh-CN" w:bidi="hi-IN"/>
    </w:rPr>
  </w:style>
  <w:style w:type="paragraph" w:styleId="Heading1">
    <w:name w:val="heading 1"/>
    <w:basedOn w:val="Ttulo"/>
    <w:qFormat/>
    <w:pPr>
      <w:spacing w:before="400" w:after="200"/>
      <w:outlineLvl w:val="0"/>
    </w:pPr>
    <w:rPr>
      <w:rFonts w:ascii="Arial" w:hAnsi="Arial" w:eastAsia="Arial" w:cs="Arial"/>
      <w:b/>
      <w:bCs/>
      <w:color w:val="1A3C5E"/>
      <w:sz w:val="32"/>
      <w:szCs w:val="32"/>
    </w:rPr>
  </w:style>
  <w:style w:type="paragraph" w:styleId="Heading2">
    <w:name w:val="heading 2"/>
    <w:basedOn w:val="Ttulo"/>
    <w:qFormat/>
    <w:pPr>
      <w:spacing w:before="300" w:after="120"/>
      <w:outlineLvl w:val="1"/>
    </w:pPr>
    <w:rPr>
      <w:rFonts w:ascii="Arial" w:hAnsi="Arial" w:eastAsia="Arial" w:cs="Arial"/>
      <w:b/>
      <w:bCs/>
      <w:color w:val="1A3C5E"/>
      <w:sz w:val="26"/>
      <w:szCs w:val="26"/>
    </w:rPr>
  </w:style>
  <w:style w:type="paragraph" w:styleId="Heading3">
    <w:name w:val="heading 3"/>
    <w:basedOn w:val="Ttulo"/>
    <w:qFormat/>
    <w:pPr>
      <w:spacing w:before="200" w:after="80"/>
      <w:outlineLvl w:val="2"/>
    </w:pPr>
    <w:rPr>
      <w:rFonts w:ascii="Arial" w:hAnsi="Arial" w:eastAsia="Arial" w:cs="Arial"/>
      <w:b/>
      <w:bCs/>
      <w:color w:val="0066CC"/>
      <w:sz w:val="22"/>
      <w:szCs w:val="22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0"/>
      <w:szCs w:val="20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LibreOffice/25.2.5.2$Windows_X86_64 LibreOffice_project/03d19516eb2e1dd5d4ccd751a0d6f35f35e08022</Application>
  <AppVersion>15.0000</AppVersion>
  <Pages>16</Pages>
  <Words>3098</Words>
  <Characters>19587</Characters>
  <CharactersWithSpaces>22302</CharactersWithSpaces>
  <Paragraphs>474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2026-03-10T11:55:52Z</dcterms:created>
  <dc:creator>Un-named</dc:creator>
  <dc:description/>
  <dc:language>pt-BR</dc:language>
  <cp:lastModifiedBy/>
  <dcterms:modified xsi:type="dcterms:W3CDTF">2026-03-10T10:41:28Z</dcterms:modified>
  <cp:revision>3</cp:revision>
  <dc:subject/>
  <dc:title/>
</cp:coreProperties>
</file>