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2211705</wp:posOffset>
            </wp:positionH>
            <wp:positionV relativeFrom="paragraph">
              <wp:posOffset>-213357</wp:posOffset>
            </wp:positionV>
            <wp:extent cx="965835" cy="140779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1407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CURSO TÉCNICO EM ADMINISTRAÇÃO INTEGRADO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UNIDADE CURRICULAR: PROJETO INTEGRADOR I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PROFESSORES ORIENTA</w:t>
      </w:r>
      <w:r w:rsidDel="00000000" w:rsidR="00000000" w:rsidRPr="00000000">
        <w:rPr>
          <w:rFonts w:ascii="Arial" w:cs="Arial" w:eastAsia="Arial" w:hAnsi="Arial"/>
          <w:rtl w:val="0"/>
        </w:rPr>
        <w:t xml:space="preserve">DORES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ANDRÉ LUIZ DE MORAES, </w:t>
      </w:r>
      <w:r w:rsidDel="00000000" w:rsidR="00000000" w:rsidRPr="00000000">
        <w:rPr>
          <w:rFonts w:ascii="Arial" w:cs="Arial" w:eastAsia="Arial" w:hAnsi="Arial"/>
          <w:rtl w:val="0"/>
        </w:rPr>
        <w:t xml:space="preserve">JOÃO NAVACHI DA SILVEIRA, MARIANA REIS LEAL FERNANDES,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RODRIGO CANDIDO DA SILVA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PROJETO INTEGRADOR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TÍTULO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 DO PROJETO: Last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Tiago Santana Medeiros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Manuela Toews Moreira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Clara Emidio Correa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Caio Ferreira Cardoso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INTRODUÇÃO.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Nosso projeto busca criar um jogo com representação </w:t>
      </w:r>
      <w:r w:rsidDel="00000000" w:rsidR="00000000" w:rsidRPr="00000000">
        <w:rPr>
          <w:rFonts w:ascii="Arial" w:cs="Arial" w:eastAsia="Arial" w:hAnsi="Arial"/>
          <w:rtl w:val="0"/>
        </w:rPr>
        <w:t xml:space="preserve">LGBTQIA+</w:t>
      </w:r>
      <w:r w:rsidDel="00000000" w:rsidR="00000000" w:rsidRPr="00000000">
        <w:rPr>
          <w:rFonts w:ascii="Arial" w:cs="Arial" w:eastAsia="Arial" w:hAnsi="Arial"/>
          <w:rtl w:val="0"/>
        </w:rPr>
        <w:t xml:space="preserve"> de forma a conscientizar os jogadores sobre as dificuldades enfrentadas pela comunidade no dia a dia.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Desejamos abrir mais espaço para uma comunidade bastante invisibilizada. De maneira que novas discussões possam começar sobre temas como homofobia, abusos em ambiente familiar e saúde mental.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O Brasil registrou 141 mortes de pessoas LGBT de janeiro a 15 de maio deste ano, segundo relatório do Grupo Gay da Bahia (GGB) divulgado nesta sexta-feira (17). Segundo a entidade, foram 126 homicídios e 15 suicídios, o que representa a média de uma morte a cada 23 horas.</w:t>
      </w:r>
      <w:r w:rsidDel="00000000" w:rsidR="00000000" w:rsidRPr="00000000">
        <w:rPr>
          <w:rFonts w:ascii="Arial" w:cs="Arial" w:eastAsia="Arial" w:hAnsi="Arial"/>
          <w:rtl w:val="0"/>
        </w:rPr>
        <w:t xml:space="preserve">” Dados como esses são preocupantes e só provam que o assunto ainda é algo que carrega muitos preconceitos consigo, algo que deve ser revisto e discutido.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Desenvolver um jogo com história focada em uma temática </w:t>
      </w:r>
      <w:r w:rsidDel="00000000" w:rsidR="00000000" w:rsidRPr="00000000">
        <w:rPr>
          <w:rFonts w:ascii="Arial" w:cs="Arial" w:eastAsia="Arial" w:hAnsi="Arial"/>
          <w:rtl w:val="0"/>
        </w:rPr>
        <w:t xml:space="preserve">LGBTQIA+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Conscientizar o jogador sobre a discriminização com a comunidade LGBTQIA+;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Demonstrar uma relação familiar abusiva;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Desenvolver nossas habilidades de programação e artísticas;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Propor uma reflexão sobre as atitudes que o jogador exerce;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Analisar as dificuldades que a comunidade LGBTQIA+ passa;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Arial" w:cs="Arial" w:eastAsia="Arial" w:hAnsi="Arial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Arial" w:cs="Arial" w:eastAsia="Arial" w:hAnsi="Arial"/>
        </w:rPr>
      </w:pPr>
      <w:bookmarkStart w:colFirst="0" w:colLast="0" w:name="_heading=h.59trmf48jkh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METODOLOGIA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1° Passo: pesquisa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Procura por inspirações da história, sendo isso feito por procurar histórias similares, assim procurando histórias de ficção, documentários, artigos e outras mídias;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Procurar ferramentas de software que nos possibilitem o desenvolvimento do jogo, além disso procurar maneiras de usar tais ferramentas mais efetivamente;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2° Passo: desenvolvimento Inicial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Criação dos primeiros rascunhos da história;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Desenvolver o como será o jogo visualmente;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3° Passo: divisão de tarefas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Caio: programação, roteirista.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Clara: programação, roteirista.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Manuela: programação, diretora de música.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Tiago: programação, diretor de arte, game designer.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CRONOGRAMA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jc w:val="center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Quadro 1 – Cronograma de execução do projeto integrador I</w:t>
      </w:r>
    </w:p>
    <w:p w:rsidR="00000000" w:rsidDel="00000000" w:rsidP="00000000" w:rsidRDefault="00000000" w:rsidRPr="00000000" w14:paraId="00000041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7.204724409448" w:type="dxa"/>
        <w:jc w:val="left"/>
        <w:tblInd w:w="424.0" w:type="dxa"/>
        <w:tblLayout w:type="fixed"/>
        <w:tblLook w:val="0000"/>
      </w:tblPr>
      <w:tblGrid>
        <w:gridCol w:w="3195"/>
        <w:gridCol w:w="690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tblGridChange w:id="0">
          <w:tblGrid>
            <w:gridCol w:w="3195"/>
            <w:gridCol w:w="690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</w:tblGrid>
        </w:tblGridChange>
      </w:tblGrid>
      <w:tr>
        <w:trPr>
          <w:trHeight w:val="360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Atividades/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MARÇO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ABRIL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trHeight w:val="360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22/04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arquivo e submeter para entrega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rodada inicial)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Desenvolvimento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Pesquisa sobre o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ind w:left="127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94.960937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Desenvolvimento da história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94.960937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Desenvolvimento visual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94.960937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Pesquisar as ferramentas que serão utilizadas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Elaborar o 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Preparar apresentação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arquivo e submeter para entrega (R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elatório parcial do PI)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7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Entrega do relatório final no Sigaa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Apresentação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2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pelos autores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dt>
      <w:sdtPr>
        <w:tag w:val="goog_rdk_0"/>
      </w:sdtPr>
      <w:sdtContent>
        <w:p w:rsidR="00000000" w:rsidDel="00000000" w:rsidP="00000000" w:rsidRDefault="00000000" w:rsidRPr="00000000" w14:paraId="000000C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 REFERÊNCIAS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ENGELMAN BORTOLETTO, Guilherme.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LGBTQIA+: identidade e alteridade na comunidade</w:t>
      </w:r>
      <w:r w:rsidDel="00000000" w:rsidR="00000000" w:rsidRPr="00000000">
        <w:rPr>
          <w:rFonts w:ascii="Arial" w:cs="Arial" w:eastAsia="Arial" w:hAnsi="Arial"/>
          <w:rtl w:val="0"/>
        </w:rPr>
        <w:t xml:space="preserve">. TCC(Especialista em Gestão de Produção Cultural) - Universidade de São Paulo, Escola de comunicações e artes, Centro de estudos latino-americanos sobre cultura e comunicação. São Paulo. p. 32. 2019.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FERRAZ, Daniel; MIQUELON, Lucas. Existir e re-existir: as comunidades LGBTQIA+ no Brasil de 2020. Revista X, Paraná,v.15, n.4, p. 92-98, 2020.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Grupo Gay da Bahia. Relatório 2016: Assassinatos de LGBT no Brasil. Salvador, Bahia, 2016.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MAYUMI YOGUI YONASHIRO, Mellina. O videogame como transformador de cultura: uma questão LGBT.</w:t>
      </w:r>
      <w:r w:rsidDel="00000000" w:rsidR="00000000" w:rsidRPr="00000000">
        <w:rPr>
          <w:rFonts w:ascii="Times New Roman" w:cs="Times New Roman" w:eastAsia="Times New Roman" w:hAnsi="Times New Roman"/>
          <w:sz w:val="17.544597625732422"/>
          <w:szCs w:val="17.544597625732422"/>
          <w:rtl w:val="0"/>
        </w:rPr>
        <w:t xml:space="preserve"> </w:t>
      </w:r>
      <w:r w:rsidDel="00000000" w:rsidR="00000000" w:rsidRPr="00000000">
        <w:rPr>
          <w:rtl w:val="0"/>
        </w:rPr>
        <w:t xml:space="preserve">XI SBGames – Brasília – DF – Brasil, 02 de nov - 04 de nov, 2012.</w:t>
      </w:r>
    </w:p>
    <w:sectPr>
      <w:footerReference r:id="rId8" w:type="default"/>
      <w:footerReference r:id="rId9" w:type="first"/>
      <w:pgSz w:h="16838" w:w="11906" w:orient="portrait"/>
      <w:pgMar w:bottom="1134" w:top="1701" w:left="1701" w:right="1134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F">
    <w:pPr>
      <w:jc w:val="right"/>
      <w:rPr>
        <w:color w:val="d9d9d9"/>
      </w:rPr>
    </w:pPr>
    <w:r w:rsidDel="00000000" w:rsidR="00000000" w:rsidRPr="00000000">
      <w:rPr>
        <w:color w:val="d9d9d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10">
    <w:name w:val="Título 1"/>
    <w:basedOn w:val="Título1"/>
    <w:next w:val="Corpodetexto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ítulo2">
    <w:name w:val="Título 2"/>
    <w:basedOn w:val="Título1"/>
    <w:next w:val="Corpodetexto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0"/>
      <w:spacing w:after="120" w:before="200" w:line="1" w:lineRule="atLeast"/>
      <w:ind w:leftChars="-1" w:rightChars="0" w:firstLineChars="-1"/>
      <w:textDirection w:val="btLr"/>
      <w:textAlignment w:val="top"/>
      <w:outlineLvl w:val="1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32"/>
      <w:szCs w:val="32"/>
      <w:effect w:val="none"/>
      <w:vertAlign w:val="baseline"/>
      <w:cs w:val="0"/>
      <w:em w:val="none"/>
      <w:lang w:bidi="hi-IN" w:eastAsia="zh-CN" w:val="pt-BR"/>
    </w:rPr>
  </w:style>
  <w:style w:type="paragraph" w:styleId="Título3">
    <w:name w:val="Título 3"/>
    <w:basedOn w:val="Título1"/>
    <w:next w:val="Corpodetexto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spacing w:after="120" w:before="140" w:line="1" w:lineRule="atLeast"/>
      <w:ind w:leftChars="-1" w:rightChars="0" w:firstLineChars="-1"/>
      <w:textDirection w:val="btLr"/>
      <w:textAlignment w:val="top"/>
      <w:outlineLvl w:val="2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aracteresdenotaderodapé">
    <w:name w:val="Caracteres de nota de rodapé"/>
    <w:next w:val="Caracteresdenotaderodapé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f.denotaderodapé">
    <w:name w:val="Ref. de nota de rodapé"/>
    <w:next w:val="Ref.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Caracteresdenotadefim">
    <w:name w:val="Caracteres de nota de fim"/>
    <w:next w:val="Caracteres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WW-Caracteresdenotadefim">
    <w:name w:val="WW-Caracteres de nota de fim"/>
    <w:next w:val="WW-Caracteresdenotadefim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3">
    <w:name w:val="WW8Num24z3"/>
    <w:next w:val="WW8Num2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4">
    <w:name w:val="WW8Num24z4"/>
    <w:next w:val="WW8Num2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5">
    <w:name w:val="WW8Num24z5"/>
    <w:next w:val="WW8Num2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6">
    <w:name w:val="WW8Num24z6"/>
    <w:next w:val="WW8Num2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7">
    <w:name w:val="WW8Num24z7"/>
    <w:next w:val="WW8Num2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8">
    <w:name w:val="WW8Num24z8"/>
    <w:next w:val="WW8Num2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Âncoradenotaderodapé">
    <w:name w:val="Âncora de nota de rodapé"/>
    <w:next w:val="Âncora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Âncoradenotadefim">
    <w:name w:val="Âncora de nota de fim"/>
    <w:next w:val="Âncora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Símbolosdenumeração">
    <w:name w:val="Símbolos de numeração"/>
    <w:next w:val="Símbolosdenumeraç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f.denotadefim">
    <w:name w:val="Ref. de nota de fim"/>
    <w:next w:val="Ref.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Mangal" w:eastAsia="Microsoft YaHei" w:hAnsi="Liberation Sans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after="140" w:before="0" w:line="288" w:lineRule="auto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after="140" w:before="0" w:line="288" w:lineRule="auto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egenda">
    <w:name w:val="Legenda"/>
    <w:basedOn w:val="Normal"/>
    <w:next w:val="Legenda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="339" w:right="0" w:leftChars="-1" w:rightChars="0" w:hanging="339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hi-IN" w:eastAsia="zh-CN" w:val="pt-BR"/>
    </w:rPr>
  </w:style>
  <w:style w:type="paragraph" w:styleId="Unipampa-TítulodeCapítulo">
    <w:name w:val="Unipampa - Título de Capítulo"/>
    <w:basedOn w:val="Normal"/>
    <w:next w:val="Unipampa-TítulodeCapítulo"/>
    <w:autoRedefine w:val="0"/>
    <w:hidden w:val="0"/>
    <w:qFormat w:val="0"/>
    <w:pPr>
      <w:widowControl w:val="0"/>
      <w:suppressAutoHyphens w:val="0"/>
      <w:spacing w:after="0" w:before="1701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eastAsia="SimSun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Unipampa-ParágrafodoResumo">
    <w:name w:val="Unipampa - Parágrafo do Resumo"/>
    <w:basedOn w:val="Normal"/>
    <w:next w:val="Unipampa-ParágrafodoResumo"/>
    <w:autoRedefine w:val="0"/>
    <w:hidden w:val="0"/>
    <w:qFormat w:val="0"/>
    <w:pPr>
      <w:widowControl w:val="0"/>
      <w:suppressAutoHyphens w:val="0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SimSun" w:hAnsi="Arial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1texto">
    <w:name w:val="1 texto"/>
    <w:basedOn w:val="Normal"/>
    <w:next w:val="1texto"/>
    <w:autoRedefine w:val="0"/>
    <w:hidden w:val="0"/>
    <w:qFormat w:val="0"/>
    <w:pPr>
      <w:widowControl w:val="0"/>
      <w:suppressAutoHyphens w:val="0"/>
      <w:spacing w:line="360" w:lineRule="auto"/>
      <w:ind w:left="0" w:right="0" w:leftChars="-1" w:rightChars="0" w:firstLine="1134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63TítulodeSeção">
    <w:name w:val="63 Título de Seção"/>
    <w:basedOn w:val="1texto"/>
    <w:next w:val="63TítulodeSeção"/>
    <w:autoRedefine w:val="0"/>
    <w:hidden w:val="0"/>
    <w:qFormat w:val="0"/>
    <w:pPr>
      <w:widowControl w:val="0"/>
      <w:suppressAutoHyphens w:val="0"/>
      <w:spacing w:after="0" w:before="0" w:line="360" w:lineRule="auto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b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2citaçãolonga">
    <w:name w:val="2 citação longa"/>
    <w:basedOn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="2268" w:right="0" w:leftChars="-1" w:rightChars="0" w:firstLine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5tabelafonte">
    <w:name w:val="55 tabela fonte"/>
    <w:basedOn w:val="Normal"/>
    <w:next w:val="55tabelafonte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1tabelaàesquerda">
    <w:name w:val="51 tabela à esquerda"/>
    <w:basedOn w:val="Normal"/>
    <w:next w:val="51tabelaàesquerda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3tabelaàdireita">
    <w:name w:val="53 tabela à direita"/>
    <w:basedOn w:val="51tabelaàesquerda"/>
    <w:next w:val="53tabelaàdireita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2tabelacentralizado">
    <w:name w:val="52 tabela centralizado"/>
    <w:basedOn w:val="53tabelaàdireita"/>
    <w:next w:val="52tabelacentralizado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61títulodoartigo">
    <w:name w:val="61 título do artigo"/>
    <w:basedOn w:val="Normal"/>
    <w:next w:val="61títulodoartigo"/>
    <w:autoRedefine w:val="0"/>
    <w:hidden w:val="0"/>
    <w:qFormat w:val="0"/>
    <w:pPr>
      <w:widowControl w:val="0"/>
      <w:suppressAutoHyphens w:val="0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b w:val="1"/>
      <w:cap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11resumos">
    <w:name w:val="11 resumos"/>
    <w:basedOn w:val="Normal"/>
    <w:next w:val="11resumos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4referência">
    <w:name w:val="4 referência"/>
    <w:basedOn w:val="2citaçãolonga"/>
    <w:next w:val="4referência"/>
    <w:autoRedefine w:val="0"/>
    <w:hidden w:val="0"/>
    <w:qFormat w:val="0"/>
    <w:pPr>
      <w:widowControl w:val="0"/>
      <w:suppressAutoHyphens w:val="0"/>
      <w:spacing w:after="240" w:before="0" w:line="1" w:lineRule="atLeast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QuebradePágina">
    <w:name w:val="Quebra de Página"/>
    <w:basedOn w:val="Normal"/>
    <w:next w:val="QuebradePágina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nteúdodatabela">
    <w:name w:val="Conteúdo da tabela"/>
    <w:basedOn w:val="Normal"/>
    <w:next w:val="Conteúd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itações">
    <w:name w:val="Citações"/>
    <w:basedOn w:val="Normal"/>
    <w:next w:val="Citações"/>
    <w:autoRedefine w:val="0"/>
    <w:hidden w:val="0"/>
    <w:qFormat w:val="0"/>
    <w:pPr>
      <w:widowControl w:val="0"/>
      <w:suppressAutoHyphens w:val="0"/>
      <w:spacing w:after="283" w:before="0" w:line="1" w:lineRule="atLeast"/>
      <w:ind w:left="567" w:right="567" w:leftChars="-1" w:rightChars="0" w:firstLine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">
    <w:name w:val="Título"/>
    <w:basedOn w:val="Título1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56"/>
      <w:szCs w:val="56"/>
      <w:effect w:val="none"/>
      <w:vertAlign w:val="baseline"/>
      <w:cs w:val="0"/>
      <w:em w:val="none"/>
      <w:lang w:bidi="hi-IN" w:eastAsia="zh-CN" w:val="pt-BR"/>
    </w:rPr>
  </w:style>
  <w:style w:type="paragraph" w:styleId="Subtítulo">
    <w:name w:val="Subtítulo"/>
    <w:basedOn w:val="Título1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ans" w:cs="Mangal" w:eastAsia="Microsoft YaHei" w:hAnsi="Liberation Sans"/>
      <w:w w:val="100"/>
      <w:kern w:val="1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Mangal" w:eastAsia="SimSun" w:hAnsi="Segoe UI"/>
      <w:w w:val="100"/>
      <w:kern w:val="1"/>
      <w:position w:val="-1"/>
      <w:sz w:val="18"/>
      <w:szCs w:val="16"/>
      <w:effect w:val="none"/>
      <w:vertAlign w:val="baseline"/>
      <w:cs w:val="0"/>
      <w:em w:val="none"/>
      <w:lang w:bidi="hi-IN" w:eastAsia="zh-CN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Segoe UI" w:cs="Mangal" w:eastAsia="SimSun" w:hAnsi="Segoe UI"/>
      <w:w w:val="100"/>
      <w:kern w:val="1"/>
      <w:position w:val="-1"/>
      <w:sz w:val="18"/>
      <w:szCs w:val="16"/>
      <w:effect w:val="none"/>
      <w:vertAlign w:val="baseline"/>
      <w:cs w:val="0"/>
      <w:em w:val="none"/>
      <w:lang w:bidi="hi-IN" w:eastAsia="zh-CN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widowControl w:val="1"/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NavusCorpo">
    <w:name w:val="Navus Corpo"/>
    <w:basedOn w:val="Normal"/>
    <w:next w:val="NavusCorpo"/>
    <w:autoRedefine w:val="0"/>
    <w:hidden w:val="0"/>
    <w:qFormat w:val="0"/>
    <w:pPr>
      <w:widowControl w:val="1"/>
      <w:suppressAutoHyphens w:val="1"/>
      <w:spacing w:line="276" w:lineRule="auto"/>
      <w:ind w:leftChars="-1" w:rightChars="0" w:firstLine="720" w:firstLineChars="-1"/>
      <w:jc w:val="both"/>
      <w:textDirection w:val="btLr"/>
      <w:textAlignment w:val="top"/>
      <w:outlineLvl w:val="0"/>
    </w:pPr>
    <w:rPr>
      <w:rFonts w:ascii="Myriad Pro" w:cs="Times New Roman" w:eastAsia="Calibri" w:hAnsi="Myriad Pro"/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zh-CN" w:val="pt-BR"/>
    </w:rPr>
  </w:style>
  <w:style w:type="character" w:styleId="NavusCorpoChar">
    <w:name w:val="Navus Corpo Char"/>
    <w:next w:val="NavusCorpoChar"/>
    <w:autoRedefine w:val="0"/>
    <w:hidden w:val="0"/>
    <w:qFormat w:val="0"/>
    <w:rPr>
      <w:rFonts w:ascii="Myriad Pro" w:eastAsia="Calibri" w:hAnsi="Myriad Pro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dwD7fyM9QQDE2H2qR9SxT3i+mA==">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2021-02-17T00:29:00Z</dcterms:created>
  <dc:creator>Renata.Garcia</dc:creator>
</cp:coreProperties>
</file>